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spacing w:line="480" w:lineRule="auto"/>
        <w:ind w:firstLine="0"/>
        <w:jc w:val="center"/>
      </w:pPr>
      <w:r>
        <w:t xml:space="preserve">Лепихов А.В.</w:t>
      </w:r>
    </w:p>
    <w:p>
      <w:pPr>
        <w:ind w:firstLine="0"/>
        <w:jc w:val="center"/>
      </w:pPr>
      <w:r>
        <w:t xml:space="preserve">Открытое акционерное общество «Государственный ракетный центр имени академика В.П. Макеева» (г. Миасс)</w:t>
      </w:r>
    </w:p>
    <w:p>
      <w:pPr>
        <w:ind w:firstLine="0"/>
        <w:jc w:val="center"/>
      </w:pPr>
    </w:p>
    <w:p>
      <w:pPr>
        <w:pStyle w:val="af7"/>
        <w:ind w:firstLine="0"/>
      </w:pPr>
      <w:r>
        <w:t xml:space="preserve">О влиянии</w:t>
      </w:r>
      <w:r>
        <w:t xml:space="preserve"> </w:t>
      </w:r>
      <w:r>
        <w:t xml:space="preserve">процесса старения материалов</w:t>
      </w:r>
      <w:r>
        <w:t xml:space="preserve"> теплозащиты </w:t>
      </w:r>
      <w:r>
        <w:t xml:space="preserve">на тепловые режимы </w:t>
      </w:r>
      <w:r>
        <w:t xml:space="preserve">спускаемых </w:t>
      </w:r>
      <w:r>
        <w:t xml:space="preserve">летательных аппаратов</w:t>
      </w:r>
    </w:p>
    <w:p/>
    <w:p>
      <w:r>
        <w:t xml:space="preserve">Для температурного режима летательного аппарата определяющими параметрами являются теплопроводность, теплоемкость и плотность</w:t>
      </w:r>
      <w:r>
        <w:t xml:space="preserve"> </w:t>
      </w:r>
      <w:r>
        <w:t xml:space="preserve">тепловой защиты.</w:t>
      </w:r>
      <w:r>
        <w:t xml:space="preserve"> </w:t>
      </w:r>
      <w:r>
        <w:t xml:space="preserve">В процессе эксплуатации, под воздействием влажности, температуры и солнечного излучения, данные характеристики </w:t>
      </w:r>
      <w:r>
        <w:t xml:space="preserve">теплозащитных</w:t>
      </w:r>
      <w:r>
        <w:t xml:space="preserve"> материалов</w:t>
      </w:r>
      <w:r>
        <w:t xml:space="preserve"> (ТЗП)</w:t>
      </w:r>
      <w:r>
        <w:t xml:space="preserve"> могут подвергаться изменениям </w:t>
      </w:r>
      <w:r>
        <w:t xml:space="preserve">[</w:t>
      </w:r>
      <w:r>
        <w:fldChar w:fldCharType="begin"/>
      </w:r>
      <w:r>
        <w:instrText xml:space="preserve"> REF B_Goyhman \h </w:instrText>
      </w:r>
      <w:r>
        <w:fldChar w:fldCharType="separate"/>
      </w:r>
      <w:r>
        <w:t xml:space="preserve">1</w:t>
      </w:r>
      <w:r>
        <w:fldChar w:fldCharType="end"/>
      </w:r>
      <w:r>
        <w:t xml:space="preserve">]</w:t>
      </w:r>
      <w:r>
        <w:t xml:space="preserve">, что</w:t>
      </w:r>
      <w:r>
        <w:t xml:space="preserve"> описывается термином</w:t>
      </w:r>
      <w:r>
        <w:t xml:space="preserve"> </w:t>
      </w:r>
      <w:r>
        <w:rPr>
          <w:i/>
        </w:rPr>
        <w:t xml:space="preserve">старени</w:t>
      </w:r>
      <w:r>
        <w:rPr>
          <w:i/>
        </w:rPr>
        <w:t xml:space="preserve">е</w:t>
      </w:r>
      <w:r>
        <w:t xml:space="preserve"> материала</w:t>
      </w:r>
      <w:r>
        <w:t xml:space="preserve">.</w:t>
      </w:r>
    </w:p>
    <w:p>
      <w:r>
        <w:t xml:space="preserve">В авиационной и космической отрасл</w:t>
      </w:r>
      <w:r>
        <w:t xml:space="preserve">и</w:t>
      </w:r>
      <w:r>
        <w:t xml:space="preserve"> большое количество работ посвящено </w:t>
      </w:r>
      <w:r>
        <w:t xml:space="preserve">влиянию старения на изменение</w:t>
      </w:r>
      <w:r>
        <w:t xml:space="preserve"> коэффициента</w:t>
      </w:r>
      <w:r>
        <w:t xml:space="preserve"> </w:t>
      </w:r>
      <w:r>
        <w:t xml:space="preserve">теплопроводности</w:t>
      </w:r>
      <w:r>
        <w:t xml:space="preserve"> тепловой защиты</w:t>
      </w:r>
      <w:r>
        <w:t xml:space="preserve"> </w:t>
      </w:r>
      <w:r>
        <w:t xml:space="preserve">[</w:t>
      </w:r>
      <w:r>
        <w:fldChar w:fldCharType="begin"/>
      </w:r>
      <w:r>
        <w:instrText xml:space="preserve"> REF B_Giann2009 \h </w:instrText>
      </w:r>
      <w:r>
        <w:fldChar w:fldCharType="separate"/>
      </w:r>
      <w:r>
        <w:t xml:space="preserve">2</w:t>
      </w:r>
      <w:r>
        <w:fldChar w:fldCharType="end"/>
      </w:r>
      <w:r>
        <w:t xml:space="preserve">–</w:t>
      </w:r>
      <w:r>
        <w:fldChar w:fldCharType="begin"/>
      </w:r>
      <w:r>
        <w:instrText xml:space="preserve"> REF B_Tomblin2008 \h </w:instrText>
      </w:r>
      <w:r>
        <w:fldChar w:fldCharType="separate"/>
      </w:r>
      <w:r>
        <w:t xml:space="preserve">4</w:t>
      </w:r>
      <w:r>
        <w:fldChar w:fldCharType="end"/>
      </w:r>
      <w:r>
        <w:t xml:space="preserve">]</w:t>
      </w:r>
      <w:r>
        <w:t xml:space="preserve">. Э</w:t>
      </w:r>
      <w:r>
        <w:t xml:space="preserve">то связано с преимущественно стационарным характером тепловых процессов, происходящих </w:t>
      </w:r>
      <w:r>
        <w:t xml:space="preserve">внутри</w:t>
      </w:r>
      <w:r>
        <w:t xml:space="preserve"> теплозащиты</w:t>
      </w:r>
      <w:r>
        <w:t xml:space="preserve"> самолетов и спутников</w:t>
      </w:r>
      <w:r>
        <w:t xml:space="preserve">.</w:t>
      </w:r>
    </w:p>
    <w:p>
      <w:r>
        <w:t xml:space="preserve">В тепловых режимах с</w:t>
      </w:r>
      <w:r>
        <w:t xml:space="preserve">пускаемых </w:t>
      </w:r>
      <w:r>
        <w:t xml:space="preserve">летательных аппаратов (СЛА)</w:t>
      </w:r>
      <w:r>
        <w:t xml:space="preserve"> большую роль играют нестационарные процессы прогрева и уноса материалов теплозащиты</w:t>
      </w:r>
      <w:r>
        <w:t xml:space="preserve">. При этом, значительный</w:t>
      </w:r>
      <w:r>
        <w:t xml:space="preserve"> вклад в температуру корпуса </w:t>
      </w:r>
      <w:r>
        <w:t xml:space="preserve">С</w:t>
      </w:r>
      <w:r>
        <w:t xml:space="preserve">ЛА вносят характеристики теплоемкости и плотности.</w:t>
      </w:r>
    </w:p>
    <w:p>
      <w:r>
        <w:t xml:space="preserve">Вследствие больших тепловых нагрузок</w:t>
      </w:r>
      <w:r>
        <w:t xml:space="preserve">, </w:t>
      </w:r>
      <w:r>
        <w:t xml:space="preserve">незначительные, для других типов ЛА, </w:t>
      </w:r>
      <w:r>
        <w:t xml:space="preserve">отклонения теплофизических характеристик (</w:t>
      </w:r>
      <w:r>
        <w:t xml:space="preserve">ТФХ</w:t>
      </w:r>
      <w:r>
        <w:t xml:space="preserve">)</w:t>
      </w:r>
      <w:r>
        <w:t xml:space="preserve"> материалов теплозащиты могут приводить к существенному повышению температуры </w:t>
      </w:r>
      <w:r>
        <w:t xml:space="preserve">силового </w:t>
      </w:r>
      <w:r>
        <w:t xml:space="preserve">корпуса</w:t>
      </w:r>
      <w:r>
        <w:t xml:space="preserve">.</w:t>
      </w:r>
    </w:p>
    <w:p>
      <w:r>
        <w:t xml:space="preserve">В работе </w:t>
      </w:r>
      <w:r>
        <w:t xml:space="preserve">систематизированы данные по изменению</w:t>
      </w:r>
      <w:r>
        <w:t xml:space="preserve"> </w:t>
      </w:r>
      <w:r>
        <w:t xml:space="preserve">теплопроводности, теплоемкости и плотности</w:t>
      </w:r>
      <w:r>
        <w:t xml:space="preserve"> материалов, характерных для тепловой защиты СЛА. </w:t>
      </w:r>
      <w:r>
        <w:t xml:space="preserve">Для теплозащиты с внешним слоем из </w:t>
      </w:r>
      <w:r>
        <w:t xml:space="preserve">углепластикового </w:t>
      </w:r>
      <w:r>
        <w:t xml:space="preserve">материала приведена</w:t>
      </w:r>
      <w:r>
        <w:t xml:space="preserve"> </w:t>
      </w:r>
      <w:r>
        <w:t xml:space="preserve">оценка влияния деградации </w:t>
      </w:r>
      <w:r>
        <w:t xml:space="preserve">теплопроводности, теплоемкости и плотности</w:t>
      </w:r>
      <w:r>
        <w:t xml:space="preserve"> на температурный режим корпуса СЛА, выполнен расчет необходимого коэффициента запаса толщины </w:t>
      </w:r>
      <w:r>
        <w:t xml:space="preserve">теплозащиты</w:t>
      </w:r>
      <w:r>
        <w:t xml:space="preserve">.</w:t>
      </w:r>
    </w:p>
    <w:p>
      <w:r>
        <w:t xml:space="preserve">Для определения влияния старения на ТФХ теплозащиты летательного аппарата был выполнен анализ экспериментальных данных, полученных в рамках работ по продлению сроков эксплуатации изделий.</w:t>
      </w:r>
    </w:p>
    <w:p>
      <w:r>
        <w:t xml:space="preserve">Анализ проводился по материалам, старение которых проходило естественным образом, при хранении и эксплуатации в составе изделий.</w:t>
      </w:r>
    </w:p>
    <w:p>
      <w:r>
        <w:t xml:space="preserve">Одной из основных проблем данного</w:t>
      </w:r>
      <w:r>
        <w:t xml:space="preserve"> </w:t>
      </w:r>
      <w:r>
        <w:t xml:space="preserve">анализа стало отсутствие сведений о начальных значениях теплопроводности, теплоемкости и плотности.</w:t>
      </w:r>
    </w:p>
    <w:p>
      <w:r>
        <w:t xml:space="preserve">Технические условия и отраслевые стандарты на материал регламентируют диапазон допустимых начальных значений ТФХ материала. Однако использование ТУ и ОСТ в качестве начальных значений ТФХ </w:t>
      </w:r>
      <w:r>
        <w:t xml:space="preserve">скрывает существенную долю изменений в свойствах материала ввиду большого диапазона возможных начальных значений ТФХ (см. таблицу </w:t>
      </w:r>
      <w:r>
        <w:fldChar w:fldCharType="begin"/>
      </w:r>
      <w:r>
        <w:instrText xml:space="preserve"> REF T_TU_Disp \h </w:instrText>
      </w:r>
      <w:r>
        <w:fldChar w:fldCharType="separate"/>
      </w:r>
      <w:r>
        <w:rPr>
          <w:rFonts w:eastAsia="Times New Roman"/>
          <w:bCs/>
          <w:color w:val="000000"/>
          <w:lang w:eastAsia="ru-RU"/>
        </w:rPr>
        <w:t xml:space="preserve">1</w:t>
      </w:r>
      <w:r>
        <w:fldChar w:fldCharType="end"/>
      </w:r>
      <w:r>
        <w:t xml:space="preserve">).</w:t>
      </w:r>
    </w:p>
    <w:tbl>
      <w:tblPr>
        <w:tblW w:w="8523" w:type="dxa"/>
        <w:jc w:val="center"/>
        <w:tblInd w:w="-409" w:type="dxa"/>
        <w:tblLook w:val="04A0" w:firstRow="1" w:lastRow="0" w:firstColumn="1" w:lastColumn="0" w:noHBand="0" w:noVBand="1"/>
      </w:tblPr>
      <w:tblGrid>
        <w:gridCol w:w="3363"/>
        <w:gridCol w:w="1960"/>
        <w:gridCol w:w="1960"/>
        <w:gridCol w:w="1240"/>
      </w:tblGrid>
      <w:tr>
        <w:trPr>
          <w:jc w:val="center"/>
          <w:trHeight w:val="829"/>
        </w:trPr>
        <w:tc>
          <w:tcPr>
            <w:tcW w:w="8523" w:type="dxa"/>
            <w:gridSpan w:val="4"/>
            <w:tcBorders>
              <w:bottom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ind w:firstLine="0"/>
              <w:jc w:val="left"/>
              <w:rPr>
                <w:rFonts w:eastAsia="Times New Roman"/>
                <w:bCs/>
                <w:color w:val="000000"/>
                <w:lang w:eastAsia="ru-RU"/>
              </w:rPr>
            </w:pPr>
            <w:r>
              <w:rPr>
                <w:rFonts w:eastAsia="Times New Roman"/>
                <w:bCs/>
                <w:color w:val="000000"/>
                <w:lang w:eastAsia="ru-RU"/>
              </w:rPr>
              <w:t xml:space="preserve">Табл.</w:t>
            </w:r>
            <w:r>
              <w:rPr>
                <w:rFonts w:eastAsia="Times New Roman"/>
                <w:bCs/>
                <w:color w:val="000000"/>
                <w:lang w:val="en-US" w:eastAsia="ru-RU"/>
              </w:rPr>
              <w:t xml:space="preserve"> </w:t>
            </w:r>
            <w:r>
              <w:rPr>
                <w:rFonts w:eastAsia="Times New Roman"/>
                <w:bCs/>
                <w:color w:val="000000"/>
                <w:lang w:eastAsia="ru-RU"/>
              </w:rPr>
              <w:t xml:space="preserve"> </w:t>
            </w:r>
            <w:bookmarkStart w:id="0" w:name="T_TU_Disp"/>
            <w:r>
              <w:rPr>
                <w:rFonts w:eastAsia="Times New Roman"/>
                <w:bCs/>
                <w:color w:val="000000"/>
                <w:lang w:eastAsia="ru-RU"/>
              </w:rPr>
              <w:fldChar w:fldCharType="begin"/>
            </w:r>
            <w:r>
              <w:rPr>
                <w:rFonts w:eastAsia="Times New Roman"/>
                <w:bCs/>
                <w:color w:val="000000"/>
                <w:lang w:eastAsia="ru-RU"/>
              </w:rPr>
              <w:instrText xml:space="preserve"> SEQ Tables \* MERGEFORMAT </w:instrText>
            </w:r>
            <w:r>
              <w:rPr>
                <w:rFonts w:eastAsia="Times New Roman"/>
                <w:bCs/>
                <w:color w:val="000000"/>
                <w:lang w:eastAsia="ru-RU"/>
              </w:rPr>
              <w:fldChar w:fldCharType="separate"/>
            </w:r>
            <w:r>
              <w:rPr>
                <w:rFonts w:eastAsia="Times New Roman"/>
                <w:bCs/>
                <w:color w:val="000000"/>
                <w:lang w:eastAsia="ru-RU"/>
              </w:rPr>
              <w:t xml:space="preserve">1</w:t>
            </w:r>
            <w:r>
              <w:rPr>
                <w:rFonts w:eastAsia="Times New Roman"/>
                <w:bCs/>
                <w:color w:val="000000"/>
                <w:lang w:eastAsia="ru-RU"/>
              </w:rPr>
              <w:fldChar w:fldCharType="end"/>
            </w:r>
            <w:bookmarkEnd w:id="0"/>
            <w:r>
              <w:rPr>
                <w:rFonts w:eastAsia="Times New Roman"/>
                <w:bCs/>
                <w:color w:val="000000"/>
                <w:lang w:eastAsia="ru-RU"/>
              </w:rPr>
              <w:t xml:space="preserve">. </w:t>
            </w:r>
            <w:r>
              <w:rPr>
                <w:rFonts w:eastAsia="Times New Roman"/>
                <w:bCs/>
                <w:color w:val="000000"/>
                <w:lang w:eastAsia="ru-RU"/>
              </w:rPr>
              <w:t xml:space="preserve">Разброс значений ТФХ материалов, характерных для теплозащиты спускаемых ЛА (в процентах)</w:t>
            </w:r>
            <w:r>
              <w:rPr>
                <w:rFonts w:eastAsia="Times New Roman"/>
                <w:bCs/>
                <w:color w:val="000000"/>
                <w:lang w:eastAsia="ru-RU"/>
              </w:rPr>
              <w:t xml:space="preserve"> по ТУ и ОСТ</w:t>
            </w:r>
            <w:r>
              <w:rPr>
                <w:rFonts w:eastAsia="Times New Roman"/>
                <w:bCs/>
                <w:color w:val="000000"/>
                <w:lang w:eastAsia="ru-RU"/>
              </w:rPr>
              <w:t xml:space="preserve">.</w:t>
            </w:r>
          </w:p>
        </w:tc>
      </w:tr>
      <w:tr>
        <w:trPr>
          <w:jc w:val="center"/>
          <w:trHeight w:val="315"/>
        </w:trPr>
        <w:tc>
          <w:tcPr>
            <w:tcW w:w="33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>
            <w:pPr>
              <w:ind w:firstLine="0"/>
              <w:jc w:val="left"/>
              <w:rPr>
                <w:rFonts w:eastAsia="Times New Roman"/>
                <w:color w:val="000000"/>
                <w:lang w:val="en-US"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 xml:space="preserve">Материал</w:t>
            </w:r>
          </w:p>
        </w:tc>
        <w:tc>
          <w:tcPr>
            <w:tcW w:w="1960" w:type="dxa"/>
            <w:tcBorders>
              <w:top w:val="single" w:color="auto" w:sz="4" w:space="0"/>
              <w:left w:val="none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>
            <w:pPr>
              <w:ind w:firstLine="0"/>
              <w:jc w:val="center"/>
              <w:rPr>
                <w:rFonts w:eastAsia="Times New Roman"/>
                <w:bCs/>
                <w:color w:val="000000"/>
                <w:lang w:eastAsia="ru-RU"/>
              </w:rPr>
            </w:pPr>
            <w:r>
              <w:rPr>
                <w:rFonts w:eastAsia="Times New Roman"/>
                <w:bCs/>
                <w:color w:val="000000"/>
                <w:lang w:eastAsia="ru-RU"/>
              </w:rPr>
              <w:t xml:space="preserve">λ</w:t>
            </w:r>
          </w:p>
        </w:tc>
        <w:tc>
          <w:tcPr>
            <w:tcW w:w="1960" w:type="dxa"/>
            <w:tcBorders>
              <w:top w:val="single" w:color="auto" w:sz="4" w:space="0"/>
              <w:left w:val="none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>
            <w:pPr>
              <w:ind w:firstLine="0"/>
              <w:jc w:val="center"/>
              <w:rPr>
                <w:rFonts w:eastAsia="Times New Roman"/>
                <w:bCs/>
                <w:color w:val="000000"/>
                <w:lang w:eastAsia="ru-RU"/>
              </w:rPr>
            </w:pPr>
            <w:r>
              <w:rPr>
                <w:rFonts w:eastAsia="Times New Roman"/>
                <w:bCs/>
                <w:color w:val="000000"/>
                <w:lang w:eastAsia="ru-RU"/>
              </w:rPr>
              <w:t xml:space="preserve">Сp</w:t>
            </w:r>
          </w:p>
        </w:tc>
        <w:tc>
          <w:tcPr>
            <w:tcW w:w="1240" w:type="dxa"/>
            <w:tcBorders>
              <w:top w:val="single" w:color="auto" w:sz="4" w:space="0"/>
              <w:left w:val="none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>
            <w:pPr>
              <w:ind w:firstLine="0"/>
              <w:jc w:val="center"/>
              <w:rPr>
                <w:rFonts w:eastAsia="Times New Roman"/>
                <w:bCs/>
                <w:color w:val="000000"/>
                <w:lang w:eastAsia="ru-RU"/>
              </w:rPr>
            </w:pPr>
            <w:r>
              <w:rPr>
                <w:rFonts w:eastAsia="Times New Roman"/>
                <w:bCs/>
                <w:color w:val="000000"/>
                <w:lang w:eastAsia="ru-RU"/>
              </w:rPr>
              <w:t xml:space="preserve">ρ</w:t>
            </w:r>
          </w:p>
        </w:tc>
      </w:tr>
      <w:tr>
        <w:trPr>
          <w:jc w:val="center"/>
          <w:trHeight w:val="315"/>
        </w:trPr>
        <w:tc>
          <w:tcPr>
            <w:tcW w:w="3363" w:type="dxa"/>
            <w:tcBorders>
              <w:top w:val="none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>
            <w:pPr>
              <w:ind w:firstLine="0"/>
              <w:jc w:val="left"/>
              <w:rPr>
                <w:rFonts w:eastAsia="Times New Roman"/>
                <w:bCs/>
                <w:color w:val="000000"/>
                <w:lang w:eastAsia="ru-RU"/>
              </w:rPr>
            </w:pPr>
            <w:r>
              <w:rPr>
                <w:rFonts w:eastAsia="Times New Roman"/>
                <w:bCs/>
                <w:color w:val="000000"/>
                <w:lang w:eastAsia="ru-RU"/>
              </w:rPr>
              <w:t xml:space="preserve">Углепластик</w:t>
            </w:r>
          </w:p>
        </w:tc>
        <w:tc>
          <w:tcPr>
            <w:tcW w:w="1960" w:type="dxa"/>
            <w:tcBorders>
              <w:top w:val="none"/>
              <w:left w:val="none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 xml:space="preserve">20</w:t>
            </w:r>
          </w:p>
        </w:tc>
        <w:tc>
          <w:tcPr>
            <w:tcW w:w="1960" w:type="dxa"/>
            <w:tcBorders>
              <w:top w:val="none"/>
              <w:left w:val="none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 xml:space="preserve">16</w:t>
            </w:r>
          </w:p>
        </w:tc>
        <w:tc>
          <w:tcPr>
            <w:tcW w:w="1240" w:type="dxa"/>
            <w:tcBorders>
              <w:top w:val="none"/>
              <w:left w:val="none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 xml:space="preserve">12</w:t>
            </w:r>
          </w:p>
        </w:tc>
      </w:tr>
      <w:tr>
        <w:trPr>
          <w:jc w:val="center"/>
          <w:trHeight w:val="315"/>
        </w:trPr>
        <w:tc>
          <w:tcPr>
            <w:tcW w:w="3363" w:type="dxa"/>
            <w:tcBorders>
              <w:top w:val="none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>
            <w:pPr>
              <w:ind w:firstLine="0"/>
              <w:jc w:val="left"/>
              <w:rPr>
                <w:rFonts w:eastAsia="Times New Roman"/>
                <w:bCs/>
                <w:color w:val="000000"/>
                <w:lang w:eastAsia="ru-RU"/>
              </w:rPr>
            </w:pPr>
            <w:r>
              <w:rPr>
                <w:rFonts w:eastAsia="Times New Roman"/>
                <w:bCs/>
                <w:color w:val="000000"/>
                <w:lang w:eastAsia="ru-RU"/>
              </w:rPr>
              <w:t xml:space="preserve">Органопластик</w:t>
            </w:r>
          </w:p>
        </w:tc>
        <w:tc>
          <w:tcPr>
            <w:tcW w:w="1960" w:type="dxa"/>
            <w:tcBorders>
              <w:top w:val="none"/>
              <w:left w:val="none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 xml:space="preserve">8</w:t>
            </w:r>
          </w:p>
        </w:tc>
        <w:tc>
          <w:tcPr>
            <w:tcW w:w="1960" w:type="dxa"/>
            <w:tcBorders>
              <w:top w:val="none"/>
              <w:left w:val="none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 xml:space="preserve">5</w:t>
            </w:r>
          </w:p>
        </w:tc>
        <w:tc>
          <w:tcPr>
            <w:tcW w:w="1240" w:type="dxa"/>
            <w:tcBorders>
              <w:top w:val="none"/>
              <w:left w:val="none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 xml:space="preserve">9</w:t>
            </w:r>
          </w:p>
        </w:tc>
      </w:tr>
      <w:tr>
        <w:trPr>
          <w:jc w:val="center"/>
          <w:trHeight w:val="315"/>
        </w:trPr>
        <w:tc>
          <w:tcPr>
            <w:tcW w:w="3363" w:type="dxa"/>
            <w:tcBorders>
              <w:top w:val="none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>
            <w:pPr>
              <w:ind w:firstLine="0"/>
              <w:jc w:val="left"/>
              <w:rPr>
                <w:rFonts w:eastAsia="Times New Roman"/>
                <w:bCs/>
                <w:color w:val="000000"/>
                <w:lang w:eastAsia="ru-RU"/>
              </w:rPr>
            </w:pPr>
            <w:r>
              <w:rPr>
                <w:rFonts w:eastAsia="Times New Roman"/>
                <w:bCs/>
                <w:color w:val="000000"/>
                <w:lang w:eastAsia="ru-RU"/>
              </w:rPr>
              <w:t xml:space="preserve">Кварцепластик</w:t>
            </w:r>
          </w:p>
        </w:tc>
        <w:tc>
          <w:tcPr>
            <w:tcW w:w="1960" w:type="dxa"/>
            <w:tcBorders>
              <w:top w:val="none"/>
              <w:left w:val="none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 xml:space="preserve">22</w:t>
            </w:r>
          </w:p>
        </w:tc>
        <w:tc>
          <w:tcPr>
            <w:tcW w:w="1960" w:type="dxa"/>
            <w:tcBorders>
              <w:top w:val="none"/>
              <w:left w:val="none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 xml:space="preserve">15</w:t>
            </w:r>
          </w:p>
        </w:tc>
        <w:tc>
          <w:tcPr>
            <w:tcW w:w="1240" w:type="dxa"/>
            <w:tcBorders>
              <w:top w:val="none"/>
              <w:left w:val="none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 xml:space="preserve">13</w:t>
            </w:r>
          </w:p>
        </w:tc>
      </w:tr>
      <w:tr>
        <w:trPr>
          <w:jc w:val="center"/>
          <w:trHeight w:val="315"/>
        </w:trPr>
        <w:tc>
          <w:tcPr>
            <w:tcW w:w="3363" w:type="dxa"/>
            <w:tcBorders>
              <w:top w:val="none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>
            <w:pPr>
              <w:ind w:firstLine="0"/>
              <w:jc w:val="left"/>
              <w:rPr>
                <w:rFonts w:eastAsia="Times New Roman"/>
                <w:bCs/>
                <w:color w:val="000000"/>
                <w:lang w:eastAsia="ru-RU"/>
              </w:rPr>
            </w:pPr>
            <w:r>
              <w:rPr>
                <w:rFonts w:eastAsia="Times New Roman"/>
                <w:bCs/>
                <w:color w:val="000000"/>
                <w:lang w:eastAsia="ru-RU"/>
              </w:rPr>
              <w:t xml:space="preserve">Фторопласт</w:t>
            </w:r>
          </w:p>
        </w:tc>
        <w:tc>
          <w:tcPr>
            <w:tcW w:w="1960" w:type="dxa"/>
            <w:tcBorders>
              <w:top w:val="none"/>
              <w:left w:val="none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 xml:space="preserve">5</w:t>
            </w:r>
          </w:p>
        </w:tc>
        <w:tc>
          <w:tcPr>
            <w:tcW w:w="1960" w:type="dxa"/>
            <w:tcBorders>
              <w:top w:val="none"/>
              <w:left w:val="none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 xml:space="preserve">8</w:t>
            </w:r>
          </w:p>
        </w:tc>
        <w:tc>
          <w:tcPr>
            <w:tcW w:w="1240" w:type="dxa"/>
            <w:tcBorders>
              <w:top w:val="none"/>
              <w:left w:val="none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 xml:space="preserve">12</w:t>
            </w:r>
          </w:p>
        </w:tc>
      </w:tr>
    </w:tbl>
    <w:p>
      <w:r>
        <w:t xml:space="preserve">В таблице</w:t>
      </w:r>
      <w:r>
        <w:rPr>
          <w:lang w:val="en-US"/>
        </w:rPr>
        <w:t xml:space="preserve"> </w:t>
      </w:r>
      <w:r>
        <w:rPr>
          <w:lang w:val="en-US"/>
        </w:rPr>
        <w:fldChar w:fldCharType="begin"/>
      </w:r>
      <w:r>
        <w:instrText xml:space="preserve"> </w:instrText>
      </w:r>
      <w:r>
        <w:rPr>
          <w:lang w:val="en-US"/>
        </w:rPr>
        <w:instrText xml:space="preserve">REF</w:instrText>
      </w:r>
      <w:r>
        <w:instrText xml:space="preserve"> </w:instrText>
      </w:r>
      <w:r>
        <w:rPr>
          <w:lang w:val="en-US"/>
        </w:rPr>
        <w:instrText xml:space="preserve">T</w:instrText>
      </w:r>
      <w:r>
        <w:instrText xml:space="preserve">_</w:instrText>
      </w:r>
      <w:r>
        <w:rPr>
          <w:lang w:val="en-US"/>
        </w:rPr>
        <w:instrText xml:space="preserve">TU</w:instrText>
      </w:r>
      <w:r>
        <w:instrText xml:space="preserve">_</w:instrText>
      </w:r>
      <w:r>
        <w:rPr>
          <w:lang w:val="en-US"/>
        </w:rPr>
        <w:instrText xml:space="preserve">Aging</w:instrText>
      </w:r>
      <w:r>
        <w:instrText xml:space="preserve"> \</w:instrText>
      </w:r>
      <w:r>
        <w:rPr>
          <w:lang w:val="en-US"/>
        </w:rPr>
        <w:instrText xml:space="preserve">h</w:instrText>
      </w:r>
      <w:r>
        <w:instrText xml:space="preserve">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rPr>
          <w:rFonts w:eastAsia="Times New Roman"/>
          <w:bCs/>
          <w:color w:val="000000"/>
          <w:lang w:eastAsia="ru-RU"/>
        </w:rPr>
        <w:t xml:space="preserve">2</w:t>
      </w:r>
      <w:r>
        <w:rPr>
          <w:lang w:val="en-US"/>
        </w:rPr>
        <w:fldChar w:fldCharType="end"/>
      </w:r>
      <w:r>
        <w:t xml:space="preserve"> приведено отклонение теплопроводности, теплоемкости и плотности некоторых материалов теплозащиты от диапазона значений, заданного ТУ.</w:t>
      </w:r>
    </w:p>
    <w:tbl>
      <w:tblPr>
        <w:tblW w:w="8560" w:type="dxa"/>
        <w:jc w:val="center"/>
        <w:tblInd w:w="-446" w:type="dxa"/>
        <w:tblLook w:val="04A0" w:firstRow="1" w:lastRow="0" w:firstColumn="1" w:lastColumn="0" w:noHBand="0" w:noVBand="1"/>
      </w:tblPr>
      <w:tblGrid>
        <w:gridCol w:w="3400"/>
        <w:gridCol w:w="1960"/>
        <w:gridCol w:w="1960"/>
        <w:gridCol w:w="1240"/>
      </w:tblGrid>
      <w:tr>
        <w:trPr>
          <w:jc w:val="center"/>
          <w:trHeight w:val="584"/>
        </w:trPr>
        <w:tc>
          <w:tcPr>
            <w:tcW w:w="8560" w:type="dxa"/>
            <w:gridSpan w:val="4"/>
            <w:tcBorders>
              <w:bottom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ind w:firstLine="0"/>
              <w:jc w:val="left"/>
              <w:rPr>
                <w:rFonts w:eastAsia="Times New Roman"/>
                <w:bCs/>
                <w:color w:val="000000"/>
                <w:lang w:eastAsia="ru-RU"/>
              </w:rPr>
            </w:pPr>
            <w:r>
              <w:rPr>
                <w:rFonts w:eastAsia="Times New Roman"/>
                <w:bCs/>
                <w:color w:val="000000"/>
                <w:lang w:eastAsia="ru-RU"/>
              </w:rPr>
              <w:t xml:space="preserve">Табл. </w:t>
            </w:r>
            <w:bookmarkStart w:id="1" w:name="T_TU_Aging"/>
            <w:r>
              <w:rPr>
                <w:rFonts w:eastAsia="Times New Roman"/>
                <w:bCs/>
                <w:color w:val="000000"/>
                <w:lang w:eastAsia="ru-RU"/>
              </w:rPr>
              <w:fldChar w:fldCharType="begin"/>
            </w:r>
            <w:r>
              <w:rPr>
                <w:rFonts w:eastAsia="Times New Roman"/>
                <w:bCs/>
                <w:color w:val="000000"/>
                <w:lang w:eastAsia="ru-RU"/>
              </w:rPr>
              <w:instrText xml:space="preserve"> SEQ Tables \* MERGEFORMAT </w:instrText>
            </w:r>
            <w:r>
              <w:rPr>
                <w:rFonts w:eastAsia="Times New Roman"/>
                <w:bCs/>
                <w:color w:val="000000"/>
                <w:lang w:eastAsia="ru-RU"/>
              </w:rPr>
              <w:fldChar w:fldCharType="separate"/>
            </w:r>
            <w:r>
              <w:rPr>
                <w:rFonts w:eastAsia="Times New Roman"/>
                <w:bCs/>
                <w:color w:val="000000"/>
                <w:lang w:eastAsia="ru-RU"/>
              </w:rPr>
              <w:t xml:space="preserve">2</w:t>
            </w:r>
            <w:r>
              <w:rPr>
                <w:rFonts w:eastAsia="Times New Roman"/>
                <w:bCs/>
                <w:color w:val="000000"/>
                <w:lang w:eastAsia="ru-RU"/>
              </w:rPr>
              <w:fldChar w:fldCharType="end"/>
            </w:r>
            <w:bookmarkEnd w:id="1"/>
            <w:r>
              <w:rPr>
                <w:rFonts w:eastAsia="Times New Roman"/>
                <w:bCs/>
                <w:color w:val="000000"/>
                <w:lang w:eastAsia="ru-RU"/>
              </w:rPr>
              <w:t xml:space="preserve">. </w:t>
            </w:r>
            <w:r>
              <w:rPr>
                <w:rFonts w:eastAsia="Times New Roman"/>
                <w:bCs/>
                <w:color w:val="000000"/>
                <w:lang w:eastAsia="ru-RU"/>
              </w:rPr>
              <w:t xml:space="preserve">Отклонение значений ТФХ материалов от ТУ</w:t>
            </w:r>
            <w:r>
              <w:rPr>
                <w:rFonts w:eastAsia="Times New Roman"/>
                <w:bCs/>
                <w:color w:val="000000"/>
                <w:lang w:eastAsia="ru-RU"/>
              </w:rPr>
              <w:t xml:space="preserve"> </w:t>
            </w:r>
            <w:r>
              <w:rPr>
                <w:rFonts w:eastAsia="Times New Roman"/>
                <w:bCs/>
                <w:color w:val="000000"/>
                <w:lang w:eastAsia="ru-RU"/>
              </w:rPr>
              <w:t xml:space="preserve">(в процентах).</w:t>
            </w:r>
          </w:p>
        </w:tc>
      </w:tr>
      <w:tr>
        <w:trPr>
          <w:jc w:val="center"/>
          <w:trHeight w:val="315"/>
        </w:trPr>
        <w:tc>
          <w:tcPr>
            <w:tcW w:w="34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>
            <w:pPr>
              <w:ind w:firstLine="0"/>
              <w:jc w:val="left"/>
              <w:rPr>
                <w:rFonts w:eastAsia="Times New Roman"/>
                <w:color w:val="000000"/>
                <w:lang w:val="en-US"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 xml:space="preserve">Материал</w:t>
            </w:r>
          </w:p>
        </w:tc>
        <w:tc>
          <w:tcPr>
            <w:tcW w:w="1960" w:type="dxa"/>
            <w:tcBorders>
              <w:top w:val="single" w:color="auto" w:sz="4" w:space="0"/>
              <w:left w:val="none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>
            <w:pPr>
              <w:ind w:firstLine="0"/>
              <w:jc w:val="center"/>
              <w:rPr>
                <w:rFonts w:eastAsia="Times New Roman"/>
                <w:bCs/>
                <w:color w:val="000000"/>
                <w:lang w:eastAsia="ru-RU"/>
              </w:rPr>
            </w:pPr>
            <w:r>
              <w:rPr>
                <w:rFonts w:eastAsia="Times New Roman"/>
                <w:bCs/>
                <w:color w:val="000000"/>
                <w:lang w:eastAsia="ru-RU"/>
              </w:rPr>
              <w:t xml:space="preserve">λ</w:t>
            </w:r>
          </w:p>
        </w:tc>
        <w:tc>
          <w:tcPr>
            <w:tcW w:w="1960" w:type="dxa"/>
            <w:tcBorders>
              <w:top w:val="single" w:color="auto" w:sz="4" w:space="0"/>
              <w:left w:val="none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>
            <w:pPr>
              <w:ind w:firstLine="0"/>
              <w:jc w:val="center"/>
              <w:rPr>
                <w:rFonts w:eastAsia="Times New Roman"/>
                <w:bCs/>
                <w:color w:val="000000"/>
                <w:lang w:eastAsia="ru-RU"/>
              </w:rPr>
            </w:pPr>
            <w:r>
              <w:rPr>
                <w:rFonts w:eastAsia="Times New Roman"/>
                <w:bCs/>
                <w:color w:val="000000"/>
                <w:lang w:eastAsia="ru-RU"/>
              </w:rPr>
              <w:t xml:space="preserve">Сp</w:t>
            </w:r>
          </w:p>
        </w:tc>
        <w:tc>
          <w:tcPr>
            <w:tcW w:w="1240" w:type="dxa"/>
            <w:tcBorders>
              <w:top w:val="single" w:color="auto" w:sz="4" w:space="0"/>
              <w:left w:val="none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>
            <w:pPr>
              <w:ind w:firstLine="0"/>
              <w:jc w:val="center"/>
              <w:rPr>
                <w:rFonts w:eastAsia="Times New Roman"/>
                <w:bCs/>
                <w:color w:val="000000"/>
                <w:lang w:eastAsia="ru-RU"/>
              </w:rPr>
            </w:pPr>
            <w:r>
              <w:rPr>
                <w:rFonts w:eastAsia="Times New Roman"/>
                <w:bCs/>
                <w:color w:val="000000"/>
                <w:lang w:eastAsia="ru-RU"/>
              </w:rPr>
              <w:t xml:space="preserve">ρ</w:t>
            </w:r>
          </w:p>
        </w:tc>
      </w:tr>
      <w:tr>
        <w:trPr>
          <w:jc w:val="center"/>
          <w:trHeight w:val="315"/>
        </w:trPr>
        <w:tc>
          <w:tcPr>
            <w:tcW w:w="3400" w:type="dxa"/>
            <w:tcBorders>
              <w:top w:val="none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>
            <w:pPr>
              <w:ind w:firstLine="0"/>
              <w:jc w:val="left"/>
              <w:rPr>
                <w:rFonts w:eastAsia="Times New Roman"/>
                <w:bCs/>
                <w:color w:val="000000"/>
                <w:lang w:eastAsia="ru-RU"/>
              </w:rPr>
            </w:pPr>
            <w:r>
              <w:rPr>
                <w:rFonts w:eastAsia="Times New Roman"/>
                <w:bCs/>
                <w:color w:val="000000"/>
                <w:lang w:eastAsia="ru-RU"/>
              </w:rPr>
              <w:t xml:space="preserve">Углепластик</w:t>
            </w:r>
          </w:p>
        </w:tc>
        <w:tc>
          <w:tcPr>
            <w:tcW w:w="1960" w:type="dxa"/>
            <w:tcBorders>
              <w:top w:val="none"/>
              <w:left w:val="none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 xml:space="preserve">9</w:t>
            </w:r>
          </w:p>
        </w:tc>
        <w:tc>
          <w:tcPr>
            <w:tcW w:w="1960" w:type="dxa"/>
            <w:tcBorders>
              <w:top w:val="none"/>
              <w:left w:val="none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 xml:space="preserve">6</w:t>
            </w:r>
          </w:p>
        </w:tc>
        <w:tc>
          <w:tcPr>
            <w:tcW w:w="1240" w:type="dxa"/>
            <w:tcBorders>
              <w:top w:val="none"/>
              <w:left w:val="none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 xml:space="preserve">0</w:t>
            </w:r>
          </w:p>
        </w:tc>
      </w:tr>
      <w:tr>
        <w:trPr>
          <w:jc w:val="center"/>
          <w:trHeight w:val="315"/>
        </w:trPr>
        <w:tc>
          <w:tcPr>
            <w:tcW w:w="3400" w:type="dxa"/>
            <w:tcBorders>
              <w:top w:val="none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>
            <w:pPr>
              <w:ind w:firstLine="0"/>
              <w:jc w:val="left"/>
              <w:rPr>
                <w:rFonts w:eastAsia="Times New Roman"/>
                <w:bCs/>
                <w:color w:val="000000"/>
                <w:lang w:eastAsia="ru-RU"/>
              </w:rPr>
            </w:pPr>
            <w:r>
              <w:rPr>
                <w:rFonts w:eastAsia="Times New Roman"/>
                <w:bCs/>
                <w:color w:val="000000"/>
                <w:lang w:eastAsia="ru-RU"/>
              </w:rPr>
              <w:t xml:space="preserve">Органопластик</w:t>
            </w:r>
          </w:p>
        </w:tc>
        <w:tc>
          <w:tcPr>
            <w:tcW w:w="1960" w:type="dxa"/>
            <w:tcBorders>
              <w:top w:val="none"/>
              <w:left w:val="none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 xml:space="preserve">0</w:t>
            </w:r>
          </w:p>
        </w:tc>
        <w:tc>
          <w:tcPr>
            <w:tcW w:w="1960" w:type="dxa"/>
            <w:tcBorders>
              <w:top w:val="none"/>
              <w:left w:val="none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 xml:space="preserve">0</w:t>
            </w:r>
          </w:p>
        </w:tc>
        <w:tc>
          <w:tcPr>
            <w:tcW w:w="1240" w:type="dxa"/>
            <w:tcBorders>
              <w:top w:val="none"/>
              <w:left w:val="none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 xml:space="preserve">0</w:t>
            </w:r>
          </w:p>
        </w:tc>
      </w:tr>
      <w:tr>
        <w:trPr>
          <w:jc w:val="center"/>
          <w:trHeight w:val="315"/>
        </w:trPr>
        <w:tc>
          <w:tcPr>
            <w:tcW w:w="3400" w:type="dxa"/>
            <w:tcBorders>
              <w:top w:val="none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>
            <w:pPr>
              <w:ind w:firstLine="0"/>
              <w:jc w:val="left"/>
              <w:rPr>
                <w:rFonts w:eastAsia="Times New Roman"/>
                <w:bCs/>
                <w:color w:val="000000"/>
                <w:lang w:eastAsia="ru-RU"/>
              </w:rPr>
            </w:pPr>
            <w:r>
              <w:rPr>
                <w:rFonts w:eastAsia="Times New Roman"/>
                <w:bCs/>
                <w:color w:val="000000"/>
                <w:lang w:eastAsia="ru-RU"/>
              </w:rPr>
              <w:t xml:space="preserve">Кварцепластик</w:t>
            </w:r>
          </w:p>
        </w:tc>
        <w:tc>
          <w:tcPr>
            <w:tcW w:w="1960" w:type="dxa"/>
            <w:tcBorders>
              <w:top w:val="none"/>
              <w:left w:val="none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 xml:space="preserve">11</w:t>
            </w:r>
          </w:p>
        </w:tc>
        <w:tc>
          <w:tcPr>
            <w:tcW w:w="1960" w:type="dxa"/>
            <w:tcBorders>
              <w:top w:val="none"/>
              <w:left w:val="none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 xml:space="preserve">0</w:t>
            </w:r>
          </w:p>
        </w:tc>
        <w:tc>
          <w:tcPr>
            <w:tcW w:w="1240" w:type="dxa"/>
            <w:tcBorders>
              <w:top w:val="none"/>
              <w:left w:val="none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 xml:space="preserve">0</w:t>
            </w:r>
          </w:p>
        </w:tc>
      </w:tr>
      <w:tr>
        <w:trPr>
          <w:jc w:val="center"/>
          <w:trHeight w:val="315"/>
        </w:trPr>
        <w:tc>
          <w:tcPr>
            <w:tcW w:w="3400" w:type="dxa"/>
            <w:tcBorders>
              <w:top w:val="none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>
            <w:pPr>
              <w:ind w:firstLine="0"/>
              <w:jc w:val="left"/>
              <w:rPr>
                <w:rFonts w:eastAsia="Times New Roman"/>
                <w:bCs/>
                <w:color w:val="000000"/>
                <w:lang w:eastAsia="ru-RU"/>
              </w:rPr>
            </w:pPr>
            <w:r>
              <w:rPr>
                <w:rFonts w:eastAsia="Times New Roman"/>
                <w:bCs/>
                <w:color w:val="000000"/>
                <w:lang w:eastAsia="ru-RU"/>
              </w:rPr>
              <w:t xml:space="preserve">Фторопласт</w:t>
            </w:r>
          </w:p>
        </w:tc>
        <w:tc>
          <w:tcPr>
            <w:tcW w:w="1960" w:type="dxa"/>
            <w:tcBorders>
              <w:top w:val="none"/>
              <w:left w:val="none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 xml:space="preserve">0</w:t>
            </w:r>
          </w:p>
        </w:tc>
        <w:tc>
          <w:tcPr>
            <w:tcW w:w="1960" w:type="dxa"/>
            <w:tcBorders>
              <w:top w:val="none"/>
              <w:left w:val="none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 xml:space="preserve">5</w:t>
            </w:r>
          </w:p>
        </w:tc>
        <w:tc>
          <w:tcPr>
            <w:tcW w:w="1240" w:type="dxa"/>
            <w:tcBorders>
              <w:top w:val="none"/>
              <w:left w:val="none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 xml:space="preserve">0</w:t>
            </w:r>
          </w:p>
        </w:tc>
      </w:tr>
    </w:tbl>
    <w:p>
      <w:r>
        <w:t xml:space="preserve">В численных расчетах используются исходные данные на материал, сформированные на основе многократных измерений. Исходные данные содержат, как правило, более узкий диапазон значений характеристики материала.</w:t>
      </w:r>
      <w:r>
        <w:t xml:space="preserve"> </w:t>
      </w:r>
      <w:r>
        <w:t xml:space="preserve">В данной работе для анализа влияния старения на ТФХ материалов теплозащиты за номинал принимается значение, полученное по результатам натурных измерений (см. например </w:t>
      </w:r>
      <w:r>
        <w:t xml:space="preserve">[</w:t>
      </w:r>
      <w:r>
        <w:fldChar w:fldCharType="begin"/>
      </w:r>
      <w:r>
        <w:instrText xml:space="preserve"> REF B_GolovanovK2010 \h </w:instrText>
      </w:r>
      <w:r>
        <w:fldChar w:fldCharType="separate"/>
      </w:r>
      <w:r>
        <w:t xml:space="preserve">5</w:t>
      </w:r>
      <w:r>
        <w:fldChar w:fldCharType="end"/>
      </w:r>
      <w:r>
        <w:t xml:space="preserve">]</w:t>
      </w:r>
      <w:r>
        <w:t xml:space="preserve">). М</w:t>
      </w:r>
      <w:r>
        <w:t xml:space="preserve">аксимальные отклонения </w:t>
      </w:r>
      <w:r>
        <w:t xml:space="preserve">ТФХ </w:t>
      </w:r>
      <w:r>
        <w:t xml:space="preserve">от номинальных значений и изменение коэфф</w:t>
      </w:r>
      <w:r>
        <w:t xml:space="preserve">ициента температуропроводности представлены в таблице </w:t>
      </w:r>
      <w:r>
        <w:fldChar w:fldCharType="begin"/>
      </w:r>
      <w:r>
        <w:instrText xml:space="preserve"> REF T_Aging \h </w:instrText>
      </w:r>
      <w:r>
        <w:fldChar w:fldCharType="separate"/>
      </w:r>
      <w:r>
        <w:t xml:space="preserve">3</w:t>
      </w:r>
      <w:r>
        <w:fldChar w:fldCharType="end"/>
      </w:r>
      <w:r>
        <w:t xml:space="preserve">.</w:t>
      </w:r>
    </w:p>
    <w:tbl>
      <w:tblPr>
        <w:tblStyle w:val="a8"/>
        <w:tblW w:w="8734" w:type="dxa"/>
        <w:jc w:val="center"/>
        <w:tblInd w:w="-614" w:type="dxa"/>
        <w:tblLayout w:type="fixed"/>
        <w:tblLook w:val="04A0" w:firstRow="1" w:lastRow="0" w:firstColumn="1" w:lastColumn="0" w:noHBand="0" w:noVBand="1"/>
      </w:tblPr>
      <w:tblGrid>
        <w:gridCol w:w="3755"/>
        <w:gridCol w:w="1258"/>
        <w:gridCol w:w="1134"/>
        <w:gridCol w:w="1134"/>
        <w:gridCol w:w="1453"/>
      </w:tblGrid>
      <w:tr>
        <w:trPr>
          <w:jc w:val="center"/>
          <w:trHeight w:val="1208"/>
        </w:trPr>
        <w:tc>
          <w:tcPr>
            <w:tcW w:w="8734" w:type="dxa"/>
            <w:gridSpan w:val="5"/>
            <w:tcBorders>
              <w:top w:val="none"/>
              <w:left w:val="none"/>
              <w:right w:val="none"/>
            </w:tcBorders>
            <w:vAlign w:val="center"/>
          </w:tcPr>
          <w:p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Таблица </w:t>
            </w:r>
            <w:bookmarkStart w:id="2" w:name="T_Aging"/>
            <w:r>
              <w:fldChar w:fldCharType="begin"/>
            </w:r>
            <w:r>
              <w:rPr>
                <w:sz w:val="28"/>
                <w:szCs w:val="28"/>
              </w:rPr>
              <w:instrText xml:space="preserve"> SEQ Tables \* MERGEFORMAT </w:instrText>
            </w:r>
            <w:r>
              <w:fldChar w:fldCharType="separate"/>
            </w:r>
            <w:r>
              <w:rPr>
                <w:sz w:val="28"/>
                <w:szCs w:val="28"/>
              </w:rPr>
              <w:t xml:space="preserve">3</w:t>
            </w:r>
            <w:r>
              <w:fldChar w:fldCharType="end"/>
            </w:r>
            <w:bookmarkEnd w:id="2"/>
            <w:r>
              <w:rPr>
                <w:sz w:val="28"/>
                <w:szCs w:val="28"/>
              </w:rPr>
              <w:t xml:space="preserve">.</w:t>
            </w:r>
            <w:r>
              <w:rPr>
                <w:sz w:val="28"/>
                <w:szCs w:val="28"/>
              </w:rPr>
              <w:t xml:space="preserve"> Максимальное отклонение теплофизических характеристик материалов, характерных для теплозащиты спускаемых летательных аппаратов.</w:t>
            </w:r>
          </w:p>
        </w:tc>
      </w:tr>
      <w:tr>
        <w:trPr>
          <w:jc w:val="center"/>
        </w:trPr>
        <w:tc>
          <w:tcPr>
            <w:tcW w:w="3755" w:type="dxa"/>
            <w:vMerge w:val="restart"/>
            <w:vAlign w:val="center"/>
          </w:tcPr>
          <w:p>
            <w:pPr>
              <w:ind w:firstLine="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 xml:space="preserve">материал</w:t>
            </w:r>
          </w:p>
        </w:tc>
        <w:tc>
          <w:tcPr>
            <w:tcW w:w="4979" w:type="dxa"/>
            <w:gridSpan w:val="4"/>
            <w:vAlign w:val="center"/>
          </w:tcPr>
          <w:p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Максимальное отклонение,</w:t>
            </w:r>
            <w:r>
              <w:rPr>
                <w:sz w:val="24"/>
                <w:szCs w:val="24"/>
              </w:rPr>
              <w:br/>
              <w:t xml:space="preserve">% от номинала</w:t>
            </w:r>
          </w:p>
        </w:tc>
      </w:tr>
      <w:tr>
        <w:trPr>
          <w:jc w:val="center"/>
        </w:trPr>
        <w:tc>
          <w:tcPr>
            <w:tcW w:w="3755" w:type="dxa"/>
            <w:vMerge w:val="continue"/>
            <w:vAlign w:val="center"/>
          </w:tcPr>
          <w:p>
            <w:pPr>
              <w:ind w:firstLine="0"/>
              <w:jc w:val="center"/>
              <w:rPr>
                <w:sz w:val="28"/>
                <w:szCs w:val="24"/>
              </w:rPr>
            </w:pPr>
          </w:p>
        </w:tc>
        <w:tc>
          <w:tcPr>
            <w:tcW w:w="1258" w:type="dxa"/>
            <w:vAlign w:val="center"/>
          </w:tcPr>
          <w:p>
            <w:pPr>
              <w:ind w:firstLine="0"/>
              <w:jc w:val="center"/>
              <w:rPr>
                <w:i/>
                <w:sz w:val="28"/>
                <w:szCs w:val="24"/>
              </w:rPr>
            </w:pPr>
            <w:r>
              <w:rPr>
                <w:i/>
                <w:sz w:val="28"/>
                <w:szCs w:val="24"/>
              </w:rPr>
              <w:t xml:space="preserve">λ</w:t>
            </w:r>
          </w:p>
        </w:tc>
        <w:tc>
          <w:tcPr>
            <w:tcW w:w="1134" w:type="dxa"/>
            <w:vAlign w:val="center"/>
          </w:tcPr>
          <w:p>
            <w:pPr>
              <w:ind w:firstLine="0"/>
              <w:jc w:val="center"/>
              <w:rPr>
                <w:i/>
                <w:sz w:val="28"/>
                <w:szCs w:val="24"/>
              </w:rPr>
            </w:pPr>
            <w:r>
              <w:rPr>
                <w:i/>
                <w:sz w:val="28"/>
                <w:szCs w:val="24"/>
              </w:rPr>
              <w:t xml:space="preserve">с</w:t>
            </w:r>
            <w:r>
              <w:rPr>
                <w:i/>
                <w:sz w:val="28"/>
                <w:szCs w:val="24"/>
                <w:vertAlign w:val="subscript"/>
              </w:rPr>
              <w:t xml:space="preserve">p</w:t>
            </w:r>
          </w:p>
        </w:tc>
        <w:tc>
          <w:tcPr>
            <w:tcW w:w="1134" w:type="dxa"/>
            <w:vAlign w:val="center"/>
          </w:tcPr>
          <w:p>
            <w:pPr>
              <w:ind w:firstLine="0"/>
              <w:jc w:val="center"/>
              <w:rPr>
                <w:i/>
                <w:sz w:val="28"/>
                <w:szCs w:val="24"/>
              </w:rPr>
            </w:pPr>
            <w:r>
              <w:rPr>
                <w:i/>
                <w:sz w:val="28"/>
                <w:szCs w:val="24"/>
              </w:rPr>
              <w:t xml:space="preserve">ρ</w:t>
            </w:r>
          </w:p>
        </w:tc>
        <w:tc>
          <w:tcPr>
            <w:tcW w:w="1453" w:type="dxa"/>
            <w:vAlign w:val="center"/>
          </w:tcPr>
          <w:p>
            <w:pPr>
              <w:ind w:firstLine="0"/>
              <w:jc w:val="center"/>
              <w:rPr>
                <w:i/>
                <w:sz w:val="28"/>
                <w:szCs w:val="24"/>
              </w:rPr>
            </w:pPr>
            <w:r>
              <w:rPr>
                <w:i/>
                <w:sz w:val="28"/>
                <w:szCs w:val="24"/>
                <w:lang w:val="en-US"/>
              </w:rPr>
              <w:t xml:space="preserve">a</w:t>
            </w:r>
          </w:p>
        </w:tc>
      </w:tr>
      <w:tr>
        <w:trPr>
          <w:jc w:val="center"/>
        </w:trPr>
        <w:tc>
          <w:tcPr>
            <w:tcW w:w="3755" w:type="dxa"/>
            <w:vAlign w:val="center"/>
          </w:tcPr>
          <w:p>
            <w:pPr>
              <w:ind w:firstLine="0"/>
              <w:jc w:val="left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 xml:space="preserve">Углепластик</w:t>
            </w:r>
          </w:p>
        </w:tc>
        <w:tc>
          <w:tcPr>
            <w:tcW w:w="1258" w:type="dxa"/>
            <w:vAlign w:val="center"/>
          </w:tcPr>
          <w:p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+61</w:t>
            </w:r>
          </w:p>
        </w:tc>
        <w:tc>
          <w:tcPr>
            <w:tcW w:w="1134" w:type="dxa"/>
          </w:tcPr>
          <w:p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-23</w:t>
            </w:r>
          </w:p>
        </w:tc>
        <w:tc>
          <w:tcPr>
            <w:tcW w:w="1134" w:type="dxa"/>
          </w:tcPr>
          <w:p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-6</w:t>
            </w:r>
          </w:p>
        </w:tc>
        <w:tc>
          <w:tcPr>
            <w:tcW w:w="1453" w:type="dxa"/>
          </w:tcPr>
          <w:p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+110</w:t>
            </w:r>
          </w:p>
        </w:tc>
      </w:tr>
      <w:tr>
        <w:trPr>
          <w:jc w:val="center"/>
        </w:trPr>
        <w:tc>
          <w:tcPr>
            <w:tcW w:w="3755" w:type="dxa"/>
            <w:vAlign w:val="center"/>
          </w:tcPr>
          <w:p>
            <w:pPr>
              <w:ind w:firstLine="0"/>
              <w:jc w:val="left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 xml:space="preserve">Органопластик</w:t>
            </w:r>
          </w:p>
        </w:tc>
        <w:tc>
          <w:tcPr>
            <w:tcW w:w="1258" w:type="dxa"/>
            <w:vAlign w:val="center"/>
          </w:tcPr>
          <w:p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-18</w:t>
            </w:r>
          </w:p>
        </w:tc>
        <w:tc>
          <w:tcPr>
            <w:tcW w:w="1134" w:type="dxa"/>
          </w:tcPr>
          <w:p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+14</w:t>
            </w:r>
          </w:p>
        </w:tc>
        <w:tc>
          <w:tcPr>
            <w:tcW w:w="1134" w:type="dxa"/>
          </w:tcPr>
          <w:p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-4</w:t>
            </w:r>
          </w:p>
        </w:tc>
        <w:tc>
          <w:tcPr>
            <w:tcW w:w="1453" w:type="dxa"/>
          </w:tcPr>
          <w:p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-22</w:t>
            </w:r>
          </w:p>
        </w:tc>
      </w:tr>
      <w:tr>
        <w:trPr>
          <w:jc w:val="center"/>
        </w:trPr>
        <w:tc>
          <w:tcPr>
            <w:tcW w:w="3755" w:type="dxa"/>
            <w:vAlign w:val="center"/>
          </w:tcPr>
          <w:p>
            <w:pPr>
              <w:ind w:firstLine="0"/>
              <w:jc w:val="left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 xml:space="preserve">Кварцепластик</w:t>
            </w:r>
          </w:p>
        </w:tc>
        <w:tc>
          <w:tcPr>
            <w:tcW w:w="1258" w:type="dxa"/>
            <w:vAlign w:val="center"/>
          </w:tcPr>
          <w:p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+28</w:t>
            </w:r>
          </w:p>
        </w:tc>
        <w:tc>
          <w:tcPr>
            <w:tcW w:w="1134" w:type="dxa"/>
          </w:tcPr>
          <w:p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-12</w:t>
            </w:r>
          </w:p>
        </w:tc>
        <w:tc>
          <w:tcPr>
            <w:tcW w:w="1134" w:type="dxa"/>
          </w:tcPr>
          <w:p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-4</w:t>
            </w:r>
          </w:p>
        </w:tc>
        <w:tc>
          <w:tcPr>
            <w:tcW w:w="1453" w:type="dxa"/>
          </w:tcPr>
          <w:p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+25</w:t>
            </w:r>
          </w:p>
        </w:tc>
      </w:tr>
      <w:tr>
        <w:trPr>
          <w:jc w:val="center"/>
        </w:trPr>
        <w:tc>
          <w:tcPr>
            <w:tcW w:w="3755" w:type="dxa"/>
            <w:vAlign w:val="center"/>
          </w:tcPr>
          <w:p>
            <w:pPr>
              <w:ind w:firstLine="0"/>
              <w:jc w:val="left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 xml:space="preserve">Фторопласт</w:t>
            </w:r>
          </w:p>
        </w:tc>
        <w:tc>
          <w:tcPr>
            <w:tcW w:w="1258" w:type="dxa"/>
            <w:vAlign w:val="center"/>
          </w:tcPr>
          <w:p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-16</w:t>
            </w:r>
          </w:p>
        </w:tc>
        <w:tc>
          <w:tcPr>
            <w:tcW w:w="1134" w:type="dxa"/>
          </w:tcPr>
          <w:p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-3</w:t>
            </w:r>
          </w:p>
        </w:tc>
        <w:tc>
          <w:tcPr>
            <w:tcW w:w="1134" w:type="dxa"/>
          </w:tcPr>
          <w:p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</w:t>
            </w:r>
            <w:r>
              <w:rPr>
                <w:sz w:val="28"/>
                <w:szCs w:val="28"/>
              </w:rPr>
              <w:t xml:space="preserve">2</w:t>
            </w:r>
          </w:p>
        </w:tc>
        <w:tc>
          <w:tcPr>
            <w:tcW w:w="1453" w:type="dxa"/>
          </w:tcPr>
          <w:p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-2</w:t>
            </w:r>
          </w:p>
        </w:tc>
      </w:tr>
    </w:tbl>
    <w:p>
      <w:r>
        <w:t xml:space="preserve">Результаты анализа таблиц </w:t>
      </w:r>
      <w:r>
        <w:fldChar w:fldCharType="begin"/>
      </w:r>
      <w:r>
        <w:instrText xml:space="preserve"> REF T_TU_Disp \h </w:instrText>
      </w:r>
      <w:r>
        <w:fldChar w:fldCharType="separate"/>
      </w:r>
      <w:r>
        <w:rPr>
          <w:rFonts w:eastAsia="Times New Roman"/>
          <w:bCs/>
          <w:color w:val="000000"/>
          <w:lang w:eastAsia="ru-RU"/>
        </w:rPr>
        <w:t xml:space="preserve">1</w:t>
      </w:r>
      <w:r>
        <w:fldChar w:fldCharType="end"/>
      </w:r>
      <w:r>
        <w:t xml:space="preserve">, </w:t>
      </w:r>
      <w:r>
        <w:fldChar w:fldCharType="begin"/>
      </w:r>
      <w:r>
        <w:instrText xml:space="preserve"> REF T_TU_Aging \h </w:instrText>
      </w:r>
      <w:r>
        <w:fldChar w:fldCharType="separate"/>
      </w:r>
      <w:r>
        <w:rPr>
          <w:rFonts w:eastAsia="Times New Roman"/>
          <w:bCs/>
          <w:color w:val="000000"/>
          <w:lang w:eastAsia="ru-RU"/>
        </w:rPr>
        <w:t xml:space="preserve">2</w:t>
      </w:r>
      <w:r>
        <w:fldChar w:fldCharType="end"/>
      </w:r>
      <w:r>
        <w:t xml:space="preserve"> и </w:t>
      </w:r>
      <w:r>
        <w:fldChar w:fldCharType="begin"/>
      </w:r>
      <w:r>
        <w:instrText xml:space="preserve"> REF T_Aging \h </w:instrText>
      </w:r>
      <w:r>
        <w:fldChar w:fldCharType="separate"/>
      </w:r>
      <w:r>
        <w:t xml:space="preserve">3</w:t>
      </w:r>
      <w:r>
        <w:fldChar w:fldCharType="end"/>
      </w:r>
      <w:r>
        <w:t xml:space="preserve"> </w:t>
      </w:r>
      <w:r>
        <w:t xml:space="preserve">дают следующую качественную картину старения материалов теплозащиты.</w:t>
      </w:r>
    </w:p>
    <w:p>
      <w:r>
        <w:t xml:space="preserve">Несмотря на то, что имеющихся данных недостаточно для определения зависимости изменения ТФХ от времени,</w:t>
      </w:r>
      <w:r>
        <w:t xml:space="preserve"> н</w:t>
      </w:r>
      <w:r>
        <w:t xml:space="preserve">аправление старения (в сторону улучшения или деградации) отдельной характеристики материала во всех измерениях оставалось </w:t>
      </w:r>
      <w:r>
        <w:t xml:space="preserve">н</w:t>
      </w:r>
      <w:r>
        <w:t xml:space="preserve">еизменным. </w:t>
      </w:r>
      <w:r>
        <w:t xml:space="preserve">Наибольшему изменению подвержена </w:t>
      </w:r>
      <w:r>
        <w:t xml:space="preserve">теплопроводность материала. В меньшей степени изменяется теплоемкость. Плотность при длительной эксплуатации изученных материалов практически не изменяется.</w:t>
      </w:r>
    </w:p>
    <w:p>
      <w:r>
        <w:t xml:space="preserve">Фторопласт и </w:t>
      </w:r>
      <w:r>
        <w:t xml:space="preserve">ОП-56379Н</w:t>
      </w:r>
      <w:r>
        <w:t xml:space="preserve"> являются стабильными материалами как относительно разброса исходных характеристик, так и по их изменению в процессе старения.</w:t>
      </w:r>
    </w:p>
    <w:p>
      <w:r>
        <w:t xml:space="preserve">Наибольшей деградации подвержены характеристики углепластиковых материалов. Изменение ТФХ углепластиков в процессе старения и вследствие разброса значений по ТУ необходимо учитывать в форме коэффициента запаса по толщине теплозащиты ЛА.</w:t>
      </w:r>
    </w:p>
    <w:p>
      <w:r>
        <w:t xml:space="preserve">Влияние старения на тепловой режим СЛА по траектории спуска исследовано на </w:t>
      </w:r>
      <w:r>
        <w:t xml:space="preserve">летательн</w:t>
      </w:r>
      <w:r>
        <w:t xml:space="preserve">ом</w:t>
      </w:r>
      <w:r>
        <w:t xml:space="preserve"> аппарат</w:t>
      </w:r>
      <w:r>
        <w:t xml:space="preserve">е, </w:t>
      </w:r>
      <w:r>
        <w:t xml:space="preserve">представля</w:t>
      </w:r>
      <w:r>
        <w:t xml:space="preserve">ющем</w:t>
      </w:r>
      <w:r>
        <w:t xml:space="preserve"> собой тонкий </w:t>
      </w:r>
      <w:r>
        <w:t xml:space="preserve">осесимметричный </w:t>
      </w:r>
      <w:r>
        <w:t xml:space="preserve">конус</w:t>
      </w:r>
      <w:r>
        <w:t xml:space="preserve">,</w:t>
      </w:r>
      <w:r>
        <w:t xml:space="preserve"> затупленный по сфере.</w:t>
      </w:r>
    </w:p>
    <w:p>
      <w:r>
        <w:t xml:space="preserve">На боковой поверхности ЛА использована </w:t>
      </w:r>
      <w:r>
        <w:t xml:space="preserve">двухслойная</w:t>
      </w:r>
      <w:r>
        <w:t xml:space="preserve"> схема тепловой защиты</w:t>
      </w:r>
      <w:r>
        <w:t xml:space="preserve">:</w:t>
      </w:r>
    </w:p>
    <w:p>
      <w:pPr>
        <w:ind w:left="426" w:hanging="426"/>
      </w:pPr>
      <w:r>
        <w:t xml:space="preserve">–</w:t>
      </w:r>
      <w:r>
        <w:tab/>
      </w:r>
      <w:r>
        <w:t xml:space="preserve">наружный</w:t>
      </w:r>
      <w:r>
        <w:t xml:space="preserve"> слой </w:t>
      </w:r>
      <w:r>
        <w:t xml:space="preserve">– углепластиковый аблятор</w:t>
      </w:r>
      <w:r>
        <w:t xml:space="preserve"> для снижения тепловых потоков к </w:t>
      </w:r>
      <w:r>
        <w:t xml:space="preserve">нижележащим слоям</w:t>
      </w:r>
      <w:r>
        <w:t xml:space="preserve"> за счет </w:t>
      </w:r>
      <w:r>
        <w:t xml:space="preserve">поглощения тепла в процессе</w:t>
      </w:r>
      <w:r>
        <w:t xml:space="preserve"> </w:t>
      </w:r>
      <w:r>
        <w:t xml:space="preserve">теплового разрушения</w:t>
      </w:r>
      <w:r>
        <w:t xml:space="preserve"> материала;</w:t>
      </w:r>
    </w:p>
    <w:p>
      <w:pPr>
        <w:ind w:left="426" w:hanging="426"/>
      </w:pPr>
      <w:r>
        <w:t xml:space="preserve">–</w:t>
      </w:r>
      <w:r>
        <w:tab/>
        <w:t xml:space="preserve">теплоизолирующий подслой</w:t>
      </w:r>
      <w:r>
        <w:t xml:space="preserve"> из органопластика</w:t>
      </w:r>
      <w:r>
        <w:t xml:space="preserve">, для обеспечения допустимых температурных режимов корпуса ЛА.</w:t>
      </w:r>
    </w:p>
    <w:p>
      <w:r>
        <w:t xml:space="preserve">Расчеты</w:t>
      </w:r>
      <w:r>
        <w:t xml:space="preserve"> </w:t>
      </w:r>
      <w:r>
        <w:t xml:space="preserve">проведены </w:t>
      </w:r>
      <w:r>
        <w:t xml:space="preserve">в одномерной постановке </w:t>
      </w:r>
      <w:r>
        <w:t xml:space="preserve">прогрева </w:t>
      </w:r>
      <w:r>
        <w:t xml:space="preserve">и уноса материала ТЗП</w:t>
      </w:r>
      <w:r>
        <w:t xml:space="preserve">. Расчет тепловых потоков</w:t>
      </w:r>
      <w:r>
        <w:t xml:space="preserve"> и унос материала аблятора</w:t>
      </w:r>
      <w:r>
        <w:t xml:space="preserve"> выполнен по методу В.С. Авдуевского</w:t>
      </w:r>
      <w:r>
        <w:t xml:space="preserve"> </w:t>
      </w:r>
      <w:r>
        <w:t xml:space="preserve">[</w:t>
      </w:r>
      <w:r>
        <w:fldChar w:fldCharType="begin"/>
      </w:r>
      <w:r>
        <w:instrText xml:space="preserve"> REF B_RDK \h </w:instrText>
      </w:r>
      <w:r>
        <w:fldChar w:fldCharType="separate"/>
      </w:r>
      <w:r>
        <w:t xml:space="preserve">6</w:t>
      </w:r>
      <w:r>
        <w:fldChar w:fldCharType="end"/>
      </w:r>
      <w:r>
        <w:t xml:space="preserve">]</w:t>
      </w:r>
      <w:r>
        <w:t xml:space="preserve"> с корректировками, внесенными в ОАО «ГРЦ Макеева» по результатам многочисленных </w:t>
      </w:r>
      <w:r>
        <w:t xml:space="preserve">экспериментальных исследований</w:t>
      </w:r>
      <w:r>
        <w:t xml:space="preserve">.</w:t>
      </w:r>
    </w:p>
    <w:p>
      <w:r>
        <w:t xml:space="preserve">А</w:t>
      </w:r>
      <w:r>
        <w:t xml:space="preserve">нализ </w:t>
      </w:r>
      <w:r>
        <w:t xml:space="preserve">выполнен для</w:t>
      </w:r>
      <w:r>
        <w:t xml:space="preserve"> </w:t>
      </w:r>
      <w:r>
        <w:t xml:space="preserve">трех</w:t>
      </w:r>
      <w:r>
        <w:t xml:space="preserve"> </w:t>
      </w:r>
      <w:r>
        <w:t xml:space="preserve">характерных </w:t>
      </w:r>
      <w:r>
        <w:t xml:space="preserve">траекторий</w:t>
      </w:r>
      <w:r>
        <w:t xml:space="preserve"> гиперзвукового движения ЛА</w:t>
      </w:r>
      <w:r>
        <w:t xml:space="preserve"> с параметрами входа в атмосферу на высоте 100 км:</w:t>
      </w:r>
    </w:p>
    <w:p>
      <w:pPr>
        <w:ind w:left="426" w:hanging="426"/>
      </w:pPr>
      <w:r>
        <w:t xml:space="preserve">–</w:t>
      </w:r>
      <w:r>
        <w:tab/>
      </w:r>
      <w:r>
        <w:rPr>
          <w:i/>
          <w:lang w:val="en-US"/>
        </w:rPr>
        <w:t xml:space="preserve">V</w:t>
      </w:r>
      <w:r>
        <w:rPr>
          <w:i/>
          <w:vertAlign w:val="subscript"/>
        </w:rPr>
        <w:t xml:space="preserve">вх</w:t>
      </w:r>
      <w:r>
        <w:t xml:space="preserve"> ≈ 6 км/с</w:t>
      </w:r>
      <w:r>
        <w:t xml:space="preserve">;</w:t>
      </w:r>
    </w:p>
    <w:p>
      <w:pPr>
        <w:ind w:left="426" w:hanging="426"/>
      </w:pPr>
      <w:r>
        <w:t xml:space="preserve">–</w:t>
      </w:r>
      <w:r>
        <w:tab/>
      </w:r>
      <w:r>
        <w:rPr>
          <w:i/>
          <w:lang w:val="en-US"/>
        </w:rPr>
        <w:t xml:space="preserve">V</w:t>
      </w:r>
      <w:r>
        <w:rPr>
          <w:i/>
          <w:vertAlign w:val="subscript"/>
        </w:rPr>
        <w:t xml:space="preserve">вх</w:t>
      </w:r>
      <w:r>
        <w:t xml:space="preserve"> </w:t>
      </w:r>
      <w:r>
        <w:t xml:space="preserve">≈</w:t>
      </w:r>
      <w:r>
        <w:t xml:space="preserve"> 7 </w:t>
      </w:r>
      <w:r>
        <w:t xml:space="preserve">к</w:t>
      </w:r>
      <w:r>
        <w:t xml:space="preserve">м/с</w:t>
      </w:r>
      <w:r>
        <w:t xml:space="preserve">;</w:t>
      </w:r>
    </w:p>
    <w:p>
      <w:pPr>
        <w:ind w:left="426" w:hanging="426"/>
      </w:pPr>
      <w:r>
        <w:t xml:space="preserve">–</w:t>
      </w:r>
      <w:r>
        <w:tab/>
      </w:r>
      <w:r>
        <w:rPr>
          <w:i/>
          <w:lang w:val="en-US"/>
        </w:rPr>
        <w:t xml:space="preserve">V</w:t>
      </w:r>
      <w:r>
        <w:rPr>
          <w:i/>
          <w:vertAlign w:val="subscript"/>
        </w:rPr>
        <w:t xml:space="preserve">вх</w:t>
      </w:r>
      <w:r>
        <w:t xml:space="preserve"> </w:t>
      </w:r>
      <w:r>
        <w:t xml:space="preserve">&gt;</w:t>
      </w:r>
      <w:r>
        <w:t xml:space="preserve"> 8 </w:t>
      </w:r>
      <w:r>
        <w:t xml:space="preserve">к</w:t>
      </w:r>
      <w:r>
        <w:t xml:space="preserve">м/с.</w:t>
      </w:r>
    </w:p>
    <w:p>
      <w:r>
        <w:t xml:space="preserve">Траектория спуска в атмосфере рассчитыва</w:t>
      </w:r>
      <w:r>
        <w:t xml:space="preserve">лась</w:t>
      </w:r>
      <w:r>
        <w:t xml:space="preserve"> в приближении материальной точки с учетом изменения формы и массы </w:t>
      </w:r>
      <w:r>
        <w:t xml:space="preserve">модельного </w:t>
      </w:r>
      <w:r>
        <w:t xml:space="preserve">ЛА.</w:t>
      </w:r>
    </w:p>
    <w:p>
      <w:r>
        <w:t xml:space="preserve">Толщины ТЗП боковой поверхности ЛА были предварительно оптимизированы для каждой из </w:t>
      </w:r>
      <w:r>
        <w:t xml:space="preserve">расчетных </w:t>
      </w:r>
      <w:r>
        <w:t xml:space="preserve">траекторий по следующим критериям:</w:t>
      </w:r>
    </w:p>
    <w:p>
      <w:pPr>
        <w:ind w:left="426" w:hanging="426"/>
      </w:pPr>
      <w:r>
        <w:t xml:space="preserve">1.</w:t>
      </w:r>
      <w:r>
        <w:tab/>
        <w:t xml:space="preserve">Температура теплоизоляционного подслоя в конце полета не превышает температуры разрушения.</w:t>
      </w:r>
    </w:p>
    <w:p>
      <w:pPr>
        <w:ind w:left="426" w:hanging="426"/>
      </w:pPr>
      <w:r>
        <w:t xml:space="preserve">2.</w:t>
      </w:r>
      <w:r>
        <w:tab/>
        <w:t xml:space="preserve">Температура корпуса ЛА не превышает некоторой характерной для данного металла допустимой температуры.</w:t>
      </w:r>
    </w:p>
    <w:p>
      <w:pPr>
        <w:ind w:left="426" w:hanging="426"/>
      </w:pPr>
      <w:r>
        <w:t xml:space="preserve">3.</w:t>
      </w:r>
      <w:r>
        <w:tab/>
      </w:r>
      <w:r>
        <w:t xml:space="preserve">Линейный у</w:t>
      </w:r>
      <w:r>
        <w:t xml:space="preserve">нос </w:t>
      </w:r>
      <w:r>
        <w:t xml:space="preserve">материала </w:t>
      </w:r>
      <w:r>
        <w:t xml:space="preserve">аблятора к концу полета не превышает 85% от </w:t>
      </w:r>
      <w:r>
        <w:t xml:space="preserve">его начальной</w:t>
      </w:r>
      <w:r>
        <w:t xml:space="preserve"> толщины.</w:t>
      </w:r>
    </w:p>
    <w:p>
      <w:r>
        <w:t xml:space="preserve">Для количественной оценки </w:t>
      </w:r>
      <w:r>
        <w:t xml:space="preserve">влияния изменения ТФХ теплозащиты на тепловой режим СЛА</w:t>
      </w:r>
      <w:r>
        <w:t xml:space="preserve"> выполнено три серии расчетов, в которых значение </w:t>
      </w:r>
      <w:r>
        <w:t xml:space="preserve">характеристик углепластика</w:t>
      </w:r>
      <w:r>
        <w:t xml:space="preserve"> </w:t>
      </w:r>
      <w:r>
        <w:t xml:space="preserve">искусственно ухудшалось на 10% от номинала.</w:t>
      </w:r>
    </w:p>
    <w:p>
      <w:r>
        <w:t xml:space="preserve">На графиках рис</w:t>
      </w:r>
      <w:r>
        <w:t xml:space="preserve">унка</w:t>
      </w:r>
      <w:r>
        <w:t xml:space="preserve"> </w:t>
      </w:r>
      <w:r>
        <w:fldChar w:fldCharType="begin"/>
      </w:r>
      <w:r>
        <w:instrText xml:space="preserve"> REF P_Indep_TFX_Ablator \h </w:instrText>
      </w:r>
      <w:r>
        <w:fldChar w:fldCharType="separate"/>
      </w:r>
      <w:r>
        <w:t xml:space="preserve">1</w:t>
      </w:r>
      <w:r>
        <w:fldChar w:fldCharType="end"/>
      </w:r>
      <w:r>
        <w:t xml:space="preserve"> приведен</w:t>
      </w:r>
      <w:r>
        <w:t xml:space="preserve">о изменение максимальной температуры СЛА в полете</w:t>
      </w:r>
      <w:r>
        <w:t xml:space="preserve"> для следующих расчетных случаев:</w:t>
      </w:r>
    </w:p>
    <w:p>
      <w:pPr>
        <w:numPr>
          <w:numId w:val="8"/>
          <w:ilvl w:val="0"/>
        </w:numPr>
        <w:tabs>
          <w:tab w:val="clear" w:pos="720"/>
        </w:tabs>
        <w:ind w:left="709" w:hanging="709"/>
      </w:pPr>
      <w:r>
        <w:t xml:space="preserve">Теплопроводность</w:t>
      </w:r>
      <w:r>
        <w:t xml:space="preserve">, </w:t>
      </w:r>
      <w:r>
        <w:t xml:space="preserve">т</w:t>
      </w:r>
      <w:r>
        <w:t xml:space="preserve">еплоемкость</w:t>
      </w:r>
      <w:r>
        <w:t xml:space="preserve"> и плотность</w:t>
      </w:r>
      <w:r>
        <w:t xml:space="preserve"> </w:t>
      </w:r>
      <w:r>
        <w:t xml:space="preserve">углепластика</w:t>
      </w:r>
      <w:r>
        <w:t xml:space="preserve"> </w:t>
      </w:r>
      <w:r>
        <w:t xml:space="preserve">приняты в соответствии с номиналом.</w:t>
      </w:r>
    </w:p>
    <w:p>
      <w:pPr>
        <w:numPr>
          <w:numId w:val="8"/>
          <w:ilvl w:val="0"/>
        </w:numPr>
        <w:tabs>
          <w:tab w:val="clear" w:pos="720"/>
        </w:tabs>
        <w:ind w:left="709" w:hanging="709"/>
      </w:pPr>
      <w:r>
        <w:t xml:space="preserve">Теплопроводность искусственно </w:t>
      </w:r>
      <w:r>
        <w:t xml:space="preserve">ухудшается</w:t>
      </w:r>
      <w:r>
        <w:t xml:space="preserve"> на 10%.</w:t>
      </w:r>
    </w:p>
    <w:p>
      <w:pPr>
        <w:numPr>
          <w:numId w:val="8"/>
          <w:ilvl w:val="0"/>
        </w:numPr>
        <w:tabs>
          <w:tab w:val="clear" w:pos="720"/>
        </w:tabs>
        <w:ind w:left="709" w:hanging="709"/>
      </w:pPr>
      <w:r>
        <w:t xml:space="preserve">Теплоемкость искусственно </w:t>
      </w:r>
      <w:r>
        <w:t xml:space="preserve">ухудшается</w:t>
      </w:r>
      <w:r>
        <w:t xml:space="preserve"> на 10%.</w:t>
      </w:r>
    </w:p>
    <w:p>
      <w:pPr>
        <w:numPr>
          <w:numId w:val="8"/>
          <w:ilvl w:val="0"/>
        </w:numPr>
        <w:tabs>
          <w:tab w:val="clear" w:pos="720"/>
        </w:tabs>
        <w:ind w:left="709" w:hanging="709"/>
      </w:pPr>
      <w:r>
        <w:t xml:space="preserve">Плотность искусственно </w:t>
      </w:r>
      <w:r>
        <w:t xml:space="preserve">ухудшается</w:t>
      </w:r>
      <w:r>
        <w:t xml:space="preserve"> на 10%.</w:t>
      </w:r>
    </w:p>
    <w:p>
      <w:pPr>
        <w:numPr>
          <w:numId w:val="8"/>
          <w:ilvl w:val="0"/>
        </w:numPr>
        <w:tabs>
          <w:tab w:val="clear" w:pos="720"/>
        </w:tabs>
        <w:ind w:left="709" w:hanging="709"/>
      </w:pPr>
      <w:r>
        <w:t xml:space="preserve">Все</w:t>
      </w:r>
      <w:r>
        <w:t xml:space="preserve"> исследуемые</w:t>
      </w:r>
      <w:r>
        <w:t xml:space="preserve"> ТФХ </w:t>
      </w:r>
      <w:r>
        <w:t xml:space="preserve">углепластика</w:t>
      </w:r>
      <w:r>
        <w:t xml:space="preserve"> </w:t>
      </w:r>
      <w:r>
        <w:t xml:space="preserve">ухудшаются</w:t>
      </w:r>
      <w:r>
        <w:t xml:space="preserve"> на 10% в сравнении с номиналом.</w:t>
      </w:r>
    </w:p>
    <w:tbl>
      <w:tblPr>
        <w:tblStyle w:val="a8"/>
        <w:tblW w:w="9103" w:type="dxa"/>
        <w:tblInd w:w="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4"/>
        <w:gridCol w:w="4539"/>
      </w:tblGrid>
      <w:tr>
        <w:tc>
          <w:tcPr>
            <w:tcW w:w="4564" w:type="dxa"/>
          </w:tcPr>
          <w:p>
            <w:pPr>
              <w:ind w:firstLine="0"/>
            </w:pP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781300" cy="2740508"/>
                      <wp:effectExtent l="0" t="0" r="0" b="3175"/>
                      <wp:docPr id="1" name="Рисунок 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TFH_Param1.png"/>
                              <pic:cNvPicPr/>
                              <pic:nvPr/>
                            </pic:nvPicPr>
                            <pic:blipFill>
                              <a:blip r:embed="rId10"/>
                              <a:stretch/>
                            </pic:blipFill>
                            <pic:spPr>
                              <a:xfrm>
                                <a:off x="0" y="0"/>
                                <a:ext cx="2781070" cy="2740281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width:219.0pt;height:215.8pt;mso-wrap-distance-left:0.0pt;mso-wrap-distance-top:0.0pt;mso-wrap-distance-right:0.0pt;mso-wrap-distance-bottom:0.0pt;" stroked="false">
                      <v:path textboxrect="0,0,0,0"/>
                      <v:imagedata r:id="rId10" o:title=""/>
                    </v:shape>
                  </w:pict>
                </mc:Fallback>
              </mc:AlternateContent>
            </w:r>
          </w:p>
        </w:tc>
        <w:tc>
          <w:tcPr>
            <w:tcW w:w="4539" w:type="dxa"/>
          </w:tcPr>
          <w:p>
            <w:pPr>
              <w:ind w:firstLine="0"/>
            </w:pP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799491" cy="2732303"/>
                      <wp:effectExtent l="0" t="0" r="1270" b="0"/>
                      <wp:docPr id="2" name="Рисунок 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TFH_Param2.png"/>
                              <pic:cNvPicPr/>
                              <pic:nvPr/>
                            </pic:nvPicPr>
                            <pic:blipFill>
                              <a:blip r:embed="rId11"/>
                              <a:stretch/>
                            </pic:blipFill>
                            <pic:spPr>
                              <a:xfrm>
                                <a:off x="0" y="0"/>
                                <a:ext cx="2806382" cy="2739028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" o:spid="_x0000_s1" type="#_x0000_t75" style="width:220.4pt;height:215.1pt;mso-wrap-distance-left:0.0pt;mso-wrap-distance-top:0.0pt;mso-wrap-distance-right:0.0pt;mso-wrap-distance-bottom:0.0pt;" stroked="false">
                      <v:path textboxrect="0,0,0,0"/>
                      <v:imagedata r:id="rId11" o:title=""/>
                    </v:shape>
                  </w:pict>
                </mc:Fallback>
              </mc:AlternateContent>
            </w:r>
          </w:p>
        </w:tc>
      </w:tr>
      <w:tr>
        <w:tc>
          <w:tcPr>
            <w:tcW w:w="4564" w:type="dxa"/>
          </w:tcPr>
          <w:p>
            <w:pPr>
              <w:ind w:firstLine="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а</w:t>
            </w:r>
          </w:p>
        </w:tc>
        <w:tc>
          <w:tcPr>
            <w:tcW w:w="4539" w:type="dxa"/>
          </w:tcPr>
          <w:p>
            <w:pPr>
              <w:ind w:firstLine="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б</w:t>
            </w:r>
          </w:p>
        </w:tc>
      </w:tr>
      <w:tr>
        <w:tc>
          <w:tcPr>
            <w:tcW w:w="9103" w:type="dxa"/>
            <w:gridSpan w:val="2"/>
          </w:tcPr>
          <w:p>
            <w:pPr>
              <w:ind w:firstLine="0"/>
              <w:jc w:val="center"/>
              <w:rPr>
                <w:i/>
              </w:rPr>
            </w:pPr>
            <w:r>
              <w:rPr>
                <w:i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876550" cy="2845867"/>
                      <wp:effectExtent l="0" t="0" r="0" b="0"/>
                      <wp:docPr id="3" name="Рисунок 1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TFH_Param3.png"/>
                              <pic:cNvPicPr/>
                              <pic:nvPr/>
                            </pic:nvPicPr>
                            <pic:blipFill>
                              <a:blip r:embed="rId12"/>
                              <a:stretch/>
                            </pic:blipFill>
                            <pic:spPr>
                              <a:xfrm>
                                <a:off x="0" y="0"/>
                                <a:ext cx="2876312" cy="2845632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2" o:spid="_x0000_s2" type="#_x0000_t75" style="width:226.5pt;height:224.1pt;mso-wrap-distance-left:0.0pt;mso-wrap-distance-top:0.0pt;mso-wrap-distance-right:0.0pt;mso-wrap-distance-bottom:0.0pt;" stroked="false">
                      <v:path textboxrect="0,0,0,0"/>
                      <v:imagedata r:id="rId12" o:title=""/>
                    </v:shape>
                  </w:pict>
                </mc:Fallback>
              </mc:AlternateContent>
            </w:r>
          </w:p>
        </w:tc>
      </w:tr>
      <w:tr>
        <w:tc>
          <w:tcPr>
            <w:tcW w:w="9103" w:type="dxa"/>
            <w:gridSpan w:val="2"/>
          </w:tcPr>
          <w:p>
            <w:pPr>
              <w:ind w:firstLine="0"/>
              <w:jc w:val="center"/>
              <w:rPr>
                <w:i/>
              </w:rPr>
            </w:pPr>
            <w:r>
              <w:rPr>
                <w:i/>
                <w:sz w:val="28"/>
              </w:rPr>
              <w:t xml:space="preserve">в</w:t>
            </w:r>
          </w:p>
        </w:tc>
      </w:tr>
      <w:tr>
        <w:trPr>
          <w:trHeight w:val="1076"/>
        </w:trPr>
        <w:tc>
          <w:tcPr>
            <w:tcW w:w="9103" w:type="dxa"/>
            <w:gridSpan w:val="2"/>
          </w:tcPr>
          <w:p>
            <w:pPr>
              <w:ind w:firstLine="0"/>
              <w:rPr>
                <w:sz w:val="28"/>
              </w:rPr>
            </w:pPr>
            <w:r>
              <w:rPr>
                <w:sz w:val="28"/>
              </w:rPr>
              <w:t xml:space="preserve">Рис. </w:t>
            </w:r>
            <w:bookmarkStart w:id="3" w:name="P_Indep_TFX_Ablator"/>
            <w:r>
              <w:fldChar w:fldCharType="begin"/>
            </w:r>
            <w:r>
              <w:rPr>
                <w:sz w:val="28"/>
              </w:rPr>
              <w:instrText xml:space="preserve"> SEQ Pics \* MERGEFORMAT </w:instrText>
            </w:r>
            <w:r>
              <w:fldChar w:fldCharType="separate"/>
            </w:r>
            <w:r>
              <w:rPr>
                <w:sz w:val="28"/>
              </w:rPr>
              <w:t xml:space="preserve">1</w:t>
            </w:r>
            <w:r>
              <w:fldChar w:fldCharType="end"/>
            </w:r>
            <w:bookmarkEnd w:id="3"/>
            <w:r>
              <w:rPr>
                <w:sz w:val="28"/>
              </w:rPr>
              <w:t xml:space="preserve">. </w:t>
            </w:r>
            <w:r>
              <w:rPr>
                <w:sz w:val="28"/>
                <w:szCs w:val="28"/>
              </w:rPr>
              <w:t xml:space="preserve">Изменение максимальной температуры </w:t>
            </w:r>
            <w:r>
              <w:rPr>
                <w:sz w:val="28"/>
                <w:szCs w:val="28"/>
              </w:rPr>
              <w:t xml:space="preserve">корпуса </w:t>
            </w:r>
            <w:r>
              <w:rPr>
                <w:sz w:val="28"/>
                <w:szCs w:val="28"/>
              </w:rPr>
              <w:t xml:space="preserve">СЛА</w:t>
            </w:r>
            <w:r>
              <w:rPr>
                <w:sz w:val="28"/>
                <w:szCs w:val="28"/>
              </w:rPr>
              <w:t xml:space="preserve"> по траектории спуска в атмосфере</w:t>
            </w:r>
            <w:r>
              <w:rPr>
                <w:sz w:val="28"/>
                <w:szCs w:val="28"/>
              </w:rPr>
              <w:t xml:space="preserve">: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а) –траектори</w:t>
            </w:r>
            <w:r>
              <w:rPr>
                <w:sz w:val="28"/>
                <w:szCs w:val="28"/>
              </w:rPr>
              <w:t xml:space="preserve">я</w:t>
            </w:r>
            <w:r>
              <w:rPr>
                <w:sz w:val="28"/>
                <w:szCs w:val="28"/>
              </w:rPr>
              <w:t xml:space="preserve"> с </w:t>
            </w:r>
            <w:r>
              <w:rPr>
                <w:sz w:val="28"/>
                <w:szCs w:val="28"/>
                <w:lang w:val="en-US"/>
              </w:rPr>
              <w:t xml:space="preserve">V</w:t>
            </w:r>
            <w:r>
              <w:rPr>
                <w:sz w:val="28"/>
                <w:szCs w:val="28"/>
                <w:vertAlign w:val="subscript"/>
              </w:rPr>
              <w:t xml:space="preserve">вх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≈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6</w:t>
            </w:r>
            <w:r>
              <w:rPr>
                <w:sz w:val="28"/>
                <w:szCs w:val="28"/>
              </w:rPr>
              <w:t xml:space="preserve"> </w:t>
            </w:r>
            <w:r>
              <w:rPr>
                <w:sz w:val="28"/>
                <w:szCs w:val="28"/>
              </w:rPr>
              <w:t xml:space="preserve">к</w:t>
            </w:r>
            <w:r>
              <w:rPr>
                <w:sz w:val="28"/>
                <w:szCs w:val="28"/>
              </w:rPr>
              <w:t xml:space="preserve">м/с</w:t>
            </w:r>
            <w:r>
              <w:rPr>
                <w:sz w:val="28"/>
                <w:szCs w:val="28"/>
              </w:rPr>
              <w:t xml:space="preserve">; б</w:t>
            </w:r>
            <w:r>
              <w:rPr>
                <w:sz w:val="28"/>
                <w:szCs w:val="28"/>
              </w:rPr>
              <w:t xml:space="preserve">) </w:t>
            </w:r>
            <w:r>
              <w:rPr>
                <w:sz w:val="28"/>
                <w:szCs w:val="28"/>
              </w:rPr>
              <w:t xml:space="preserve">траектория</w:t>
            </w:r>
            <w:r>
              <w:rPr>
                <w:sz w:val="28"/>
                <w:szCs w:val="28"/>
              </w:rPr>
              <w:t xml:space="preserve"> с </w:t>
            </w:r>
            <w:r>
              <w:rPr>
                <w:sz w:val="28"/>
                <w:szCs w:val="28"/>
                <w:lang w:val="en-US"/>
              </w:rPr>
              <w:t xml:space="preserve">V</w:t>
            </w:r>
            <w:r>
              <w:rPr>
                <w:sz w:val="28"/>
                <w:szCs w:val="28"/>
                <w:vertAlign w:val="subscript"/>
              </w:rPr>
              <w:t xml:space="preserve">вх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≈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7</w:t>
            </w:r>
            <w:r>
              <w:rPr>
                <w:sz w:val="28"/>
                <w:szCs w:val="28"/>
              </w:rPr>
              <w:t xml:space="preserve"> </w:t>
            </w:r>
            <w:r>
              <w:rPr>
                <w:sz w:val="28"/>
                <w:szCs w:val="28"/>
              </w:rPr>
              <w:t xml:space="preserve">к</w:t>
            </w:r>
            <w:r>
              <w:rPr>
                <w:sz w:val="28"/>
                <w:szCs w:val="28"/>
              </w:rPr>
              <w:t xml:space="preserve">м/с</w:t>
            </w:r>
            <w:r>
              <w:rPr>
                <w:sz w:val="28"/>
                <w:szCs w:val="28"/>
              </w:rPr>
              <w:t xml:space="preserve">; </w:t>
            </w:r>
            <w:r>
              <w:rPr>
                <w:sz w:val="28"/>
                <w:szCs w:val="28"/>
              </w:rPr>
              <w:t xml:space="preserve">в</w:t>
            </w:r>
            <w:r>
              <w:rPr>
                <w:sz w:val="28"/>
                <w:szCs w:val="28"/>
              </w:rPr>
              <w:t xml:space="preserve">) </w:t>
            </w:r>
            <w:r>
              <w:rPr>
                <w:sz w:val="28"/>
                <w:szCs w:val="28"/>
              </w:rPr>
              <w:t xml:space="preserve">траектория</w:t>
            </w:r>
            <w:r>
              <w:rPr>
                <w:sz w:val="28"/>
                <w:szCs w:val="28"/>
              </w:rPr>
              <w:t xml:space="preserve"> с </w:t>
            </w:r>
            <w:r>
              <w:rPr>
                <w:sz w:val="28"/>
                <w:szCs w:val="28"/>
                <w:lang w:val="en-US"/>
              </w:rPr>
              <w:t xml:space="preserve">V</w:t>
            </w:r>
            <w:r>
              <w:rPr>
                <w:sz w:val="28"/>
                <w:szCs w:val="28"/>
                <w:vertAlign w:val="subscript"/>
              </w:rPr>
              <w:t xml:space="preserve">вх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&gt;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7</w:t>
            </w:r>
            <w:r>
              <w:rPr>
                <w:sz w:val="28"/>
                <w:szCs w:val="28"/>
              </w:rPr>
              <w:t xml:space="preserve"> </w:t>
            </w:r>
            <w:r>
              <w:rPr>
                <w:sz w:val="28"/>
                <w:szCs w:val="28"/>
              </w:rPr>
              <w:t xml:space="preserve">к</w:t>
            </w:r>
            <w:r>
              <w:rPr>
                <w:sz w:val="28"/>
                <w:szCs w:val="28"/>
              </w:rPr>
              <w:t xml:space="preserve">м/с.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i/>
                <w:sz w:val="28"/>
                <w:szCs w:val="28"/>
              </w:rPr>
              <w:t xml:space="preserve">τ/τ</w:t>
            </w:r>
            <w:r>
              <w:rPr>
                <w:i/>
                <w:sz w:val="28"/>
                <w:szCs w:val="28"/>
                <w:vertAlign w:val="subscript"/>
                <w:lang w:val="en-US"/>
              </w:rPr>
              <w:t xml:space="preserve">max</w:t>
            </w:r>
            <w:r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</w:rPr>
              <w:t xml:space="preserve">относительное время полета.</w:t>
            </w:r>
          </w:p>
        </w:tc>
      </w:tr>
    </w:tbl>
    <w:p>
      <w:r>
        <w:t xml:space="preserve">Как можно заметить, д</w:t>
      </w:r>
      <w:r>
        <w:t xml:space="preserve">еградация плотности вносит наибольший вклад в увеличение температуры корпуса ЛА.</w:t>
      </w:r>
      <w:r>
        <w:t xml:space="preserve"> </w:t>
      </w:r>
      <w:r>
        <w:t xml:space="preserve">Например, деградация плотности на </w:t>
      </w:r>
      <w:r>
        <w:t xml:space="preserve">траектории </w:t>
      </w:r>
      <w:r>
        <w:t xml:space="preserve">с</w:t>
      </w:r>
      <w:r>
        <w:t xml:space="preserve"> </w:t>
      </w:r>
      <w:r>
        <w:rPr>
          <w:lang w:val="en-US"/>
        </w:rPr>
        <w:t xml:space="preserve">V</w:t>
      </w:r>
      <w:r>
        <w:rPr>
          <w:vertAlign w:val="subscript"/>
        </w:rPr>
        <w:t xml:space="preserve">вх</w:t>
      </w:r>
      <w:r>
        <w:t xml:space="preserve"> </w:t>
      </w:r>
      <w:r>
        <w:t xml:space="preserve">&gt;</w:t>
      </w:r>
      <w:r>
        <w:t xml:space="preserve"> </w:t>
      </w:r>
      <w:r>
        <w:t xml:space="preserve">7</w:t>
      </w:r>
      <w:r>
        <w:t xml:space="preserve"> </w:t>
      </w:r>
      <w:r>
        <w:t xml:space="preserve">к</w:t>
      </w:r>
      <w:r>
        <w:t xml:space="preserve">м/с</w:t>
      </w:r>
      <w:r>
        <w:t xml:space="preserve"> </w:t>
      </w:r>
      <w:r>
        <w:t xml:space="preserve">приводит к увеличению температуры корпуса ЛА на 70</w:t>
      </w:r>
      <w:r>
        <w:t xml:space="preserve"> </w:t>
      </w:r>
      <w:r>
        <w:t xml:space="preserve">С</w:t>
      </w:r>
      <w:r>
        <w:t xml:space="preserve">.</w:t>
      </w:r>
    </w:p>
    <w:p>
      <w:r>
        <w:t xml:space="preserve">Вклад теплоемкости и теплопроводности в тепловой режим ЛА</w:t>
      </w:r>
      <w:r>
        <w:t xml:space="preserve">,</w:t>
      </w:r>
      <w:r>
        <w:t xml:space="preserve"> </w:t>
      </w:r>
      <w:r>
        <w:t xml:space="preserve">при переходе к более теплонапряженным траекториям</w:t>
      </w:r>
      <w:r>
        <w:t xml:space="preserve">,</w:t>
      </w:r>
      <w:r>
        <w:t xml:space="preserve"> </w:t>
      </w:r>
      <w:r>
        <w:t xml:space="preserve">практически не изменяется.</w:t>
      </w:r>
    </w:p>
    <w:p>
      <w:r>
        <w:t xml:space="preserve">Для оценки коэффициента запаса была выполнена серия расчетов</w:t>
      </w:r>
      <w:r>
        <w:t xml:space="preserve"> </w:t>
      </w:r>
      <w:r>
        <w:t xml:space="preserve">теплового режима. </w:t>
      </w:r>
      <w:r>
        <w:t xml:space="preserve">Теплопроводность, теплоемкость и плотность материал</w:t>
      </w:r>
      <w:r>
        <w:t xml:space="preserve">ов</w:t>
      </w:r>
      <w:r>
        <w:t xml:space="preserve"> </w:t>
      </w:r>
      <w:r>
        <w:t xml:space="preserve">теплозащиты</w:t>
      </w:r>
      <w:r>
        <w:t xml:space="preserve"> принимались в соответствии со следующими вариантами:</w:t>
      </w:r>
    </w:p>
    <w:p>
      <w:pPr>
        <w:pStyle w:val="afa"/>
        <w:numPr>
          <w:numId w:val="13"/>
          <w:ilvl w:val="0"/>
        </w:numPr>
        <w:ind w:left="709" w:hanging="709"/>
      </w:pPr>
      <w:r>
        <w:rPr>
          <w:i/>
          <w:iCs/>
        </w:rPr>
        <w:t xml:space="preserve">Номинал</w:t>
      </w:r>
      <w:r>
        <w:t xml:space="preserve"> – ТФХ принимаются в соответствии с исходными данными, без учёта деградации.</w:t>
      </w:r>
    </w:p>
    <w:p>
      <w:pPr>
        <w:pStyle w:val="afa"/>
        <w:numPr>
          <w:numId w:val="13"/>
          <w:ilvl w:val="0"/>
        </w:numPr>
        <w:ind w:left="709" w:hanging="709"/>
      </w:pPr>
      <w:r>
        <w:rPr>
          <w:i/>
          <w:iCs/>
        </w:rPr>
        <w:t xml:space="preserve">Эксперимент</w:t>
      </w:r>
      <w:r>
        <w:t xml:space="preserve"> – ТФХ принимаются в соответствии с наихудшим случаем деградации материал</w:t>
      </w:r>
      <w:r>
        <w:t xml:space="preserve">ов теплозащиты</w:t>
      </w:r>
      <w:r>
        <w:t xml:space="preserve">, приведенным в таблице</w:t>
      </w:r>
      <w:r>
        <w:t xml:space="preserve"> </w:t>
      </w:r>
      <w:r>
        <w:fldChar w:fldCharType="begin"/>
      </w:r>
      <w:r>
        <w:instrText xml:space="preserve"> REF T_Aging \h </w:instrText>
      </w:r>
      <w:r>
        <w:fldChar w:fldCharType="separate"/>
      </w:r>
      <w:r>
        <w:t xml:space="preserve">3</w:t>
      </w:r>
      <w:r>
        <w:fldChar w:fldCharType="end"/>
      </w:r>
      <w:r>
        <w:t xml:space="preserve">.</w:t>
      </w:r>
    </w:p>
    <w:p>
      <w:pPr>
        <w:pStyle w:val="afa"/>
        <w:numPr>
          <w:numId w:val="13"/>
          <w:ilvl w:val="0"/>
        </w:numPr>
        <w:ind w:left="709" w:hanging="709"/>
      </w:pPr>
      <w:r>
        <w:rPr>
          <w:i/>
          <w:iCs/>
        </w:rPr>
        <w:t xml:space="preserve">Деградация на 10%</w:t>
      </w:r>
      <w:r>
        <w:t xml:space="preserve"> </w:t>
      </w:r>
      <w:r>
        <w:t xml:space="preserve">–</w:t>
      </w:r>
      <w:r>
        <w:t xml:space="preserve"> ТФХ каждого материала ТЗП искусственно деградируют на 10% от номинала. </w:t>
      </w:r>
      <w:r>
        <w:t xml:space="preserve">Данный</w:t>
      </w:r>
      <w:r>
        <w:t xml:space="preserve"> вариант приведен для сравнения и соответствует </w:t>
      </w:r>
      <w:r>
        <w:t xml:space="preserve">характерным</w:t>
      </w:r>
      <w:r>
        <w:t xml:space="preserve"> колебаниям ТФХ </w:t>
      </w:r>
      <w:r>
        <w:t xml:space="preserve">углепластика</w:t>
      </w:r>
      <w:r>
        <w:t xml:space="preserve">.</w:t>
      </w:r>
    </w:p>
    <w:p>
      <w:r>
        <w:t xml:space="preserve">Результат</w:t>
      </w:r>
      <w:r>
        <w:t xml:space="preserve">ы</w:t>
      </w:r>
      <w:r>
        <w:t xml:space="preserve"> расчета для </w:t>
      </w:r>
      <w:r>
        <w:t xml:space="preserve">траектории </w:t>
      </w:r>
      <w:r>
        <w:t xml:space="preserve">с</w:t>
      </w:r>
      <w:r>
        <w:t xml:space="preserve"> </w:t>
      </w:r>
      <w:r>
        <w:rPr>
          <w:i/>
          <w:lang w:val="en-US"/>
        </w:rPr>
        <w:t xml:space="preserve">V</w:t>
      </w:r>
      <w:r>
        <w:rPr>
          <w:i/>
          <w:vertAlign w:val="subscript"/>
        </w:rPr>
        <w:t xml:space="preserve">вх</w:t>
      </w:r>
      <w:r>
        <w:t xml:space="preserve"> </w:t>
      </w:r>
      <w:r>
        <w:t xml:space="preserve">&gt;</w:t>
      </w:r>
      <w:r>
        <w:t xml:space="preserve"> </w:t>
      </w:r>
      <w:r>
        <w:t xml:space="preserve">7</w:t>
      </w:r>
      <w:r>
        <w:t xml:space="preserve"> </w:t>
      </w:r>
      <w:r>
        <w:t xml:space="preserve">к</w:t>
      </w:r>
      <w:r>
        <w:t xml:space="preserve">м/с</w:t>
      </w:r>
      <w:r>
        <w:t xml:space="preserve"> </w:t>
      </w:r>
      <w:r>
        <w:t xml:space="preserve">приведены</w:t>
      </w:r>
      <w:r>
        <w:t xml:space="preserve"> на рис</w:t>
      </w:r>
      <w:r>
        <w:t xml:space="preserve">унке</w:t>
      </w:r>
      <w:r>
        <w:t xml:space="preserve"> </w:t>
      </w:r>
      <w:r>
        <w:fldChar w:fldCharType="begin"/>
      </w:r>
      <w:r>
        <w:instrText xml:space="preserve"> REF P_Thermal_regime \h </w:instrText>
      </w:r>
      <w:r>
        <w:fldChar w:fldCharType="separate"/>
      </w:r>
      <w:r>
        <w:t xml:space="preserve">2</w:t>
      </w:r>
      <w:r>
        <w:fldChar w:fldCharType="end"/>
      </w:r>
      <w:r>
        <w:t xml:space="preserve">.</w:t>
      </w:r>
      <w:r>
        <w:t xml:space="preserve"> Следует отметить, что без использования коэффициентов запаса, деградация ТФХ на 10% приводит к увеличению температуры корпуса СЛА на 170</w:t>
      </w:r>
      <w:r>
        <w:t xml:space="preserve"> </w:t>
      </w:r>
      <w:r>
        <w:t xml:space="preserve">С к концу полета, что может сказаться на сохранности полезной нагрузки.</w:t>
      </w:r>
    </w:p>
    <w:tbl>
      <w:tblPr>
        <w:tblStyle w:val="a8"/>
        <w:tblW w:w="9566" w:type="dxa"/>
        <w:jc w:val="center"/>
        <w:tblInd w:w="7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24"/>
        <w:gridCol w:w="4842"/>
      </w:tblGrid>
      <w:tr>
        <w:trPr>
          <w:jc w:val="center"/>
        </w:trPr>
        <w:tc>
          <w:tcPr>
            <w:tcW w:w="4736" w:type="dxa"/>
          </w:tcPr>
          <w:p>
            <w:pPr>
              <w:ind w:firstLine="0"/>
              <w:jc w:val="center"/>
              <w:rPr>
                <w:i/>
              </w:rPr>
            </w:pPr>
            <w:r>
              <w:rPr>
                <w:i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038475" cy="2724150"/>
                      <wp:effectExtent l="0" t="0" r="9525" b="0"/>
                      <wp:docPr id="4" name="Рисунок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HRegimes2.png"/>
                              <pic:cNvPicPr/>
                              <pic:nvPr/>
                            </pic:nvPicPr>
                            <pic:blipFill>
                              <a:blip r:embed="rId13"/>
                              <a:stretch/>
                            </pic:blipFill>
                            <pic:spPr>
                              <a:xfrm>
                                <a:off x="0" y="0"/>
                                <a:ext cx="3040916" cy="2726338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3" o:spid="_x0000_s3" type="#_x0000_t75" style="width:239.2pt;height:214.5pt;mso-wrap-distance-left:0.0pt;mso-wrap-distance-top:0.0pt;mso-wrap-distance-right:0.0pt;mso-wrap-distance-bottom:0.0pt;" stroked="false">
                      <v:path textboxrect="0,0,0,0"/>
                      <v:imagedata r:id="rId13" o:title=""/>
                    </v:shape>
                  </w:pict>
                </mc:Fallback>
              </mc:AlternateContent>
            </w:r>
          </w:p>
        </w:tc>
        <w:tc>
          <w:tcPr>
            <w:tcW w:w="4830" w:type="dxa"/>
          </w:tcPr>
          <w:p>
            <w:pPr>
              <w:ind w:firstLine="0"/>
              <w:jc w:val="center"/>
              <w:rPr>
                <w:i/>
              </w:rPr>
            </w:pPr>
            <w:r>
              <w:rPr>
                <w:i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123044" cy="2676525"/>
                      <wp:effectExtent l="0" t="0" r="1270" b="0"/>
                      <wp:docPr id="5" name="Рисунок 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HRegimes3.png"/>
                              <pic:cNvPicPr/>
                              <pic:nvPr/>
                            </pic:nvPicPr>
                            <pic:blipFill>
                              <a:blip r:embed="rId14"/>
                              <a:stretch/>
                            </pic:blipFill>
                            <pic:spPr>
                              <a:xfrm>
                                <a:off x="0" y="0"/>
                                <a:ext cx="3132951" cy="2685016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4" o:spid="_x0000_s4" type="#_x0000_t75" style="width:245.9pt;height:210.8pt;mso-wrap-distance-left:0.0pt;mso-wrap-distance-top:0.0pt;mso-wrap-distance-right:0.0pt;mso-wrap-distance-bottom:0.0pt;" stroked="false">
                      <v:path textboxrect="0,0,0,0"/>
                      <v:imagedata r:id="rId14" o:title=""/>
                    </v:shape>
                  </w:pict>
                </mc:Fallback>
              </mc:AlternateContent>
            </w:r>
          </w:p>
        </w:tc>
      </w:tr>
      <w:tr>
        <w:trPr>
          <w:jc w:val="center"/>
          <w:trHeight w:val="383"/>
        </w:trPr>
        <w:tc>
          <w:tcPr>
            <w:tcW w:w="4736" w:type="dxa"/>
          </w:tcPr>
          <w:p>
            <w:pPr>
              <w:ind w:firstLine="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а</w:t>
            </w:r>
          </w:p>
        </w:tc>
        <w:tc>
          <w:tcPr>
            <w:tcW w:w="4830" w:type="dxa"/>
          </w:tcPr>
          <w:p>
            <w:pPr>
              <w:ind w:firstLine="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б</w:t>
            </w:r>
          </w:p>
        </w:tc>
      </w:tr>
      <w:tr>
        <w:trPr>
          <w:jc w:val="center"/>
          <w:trHeight w:val="1164"/>
        </w:trPr>
        <w:tc>
          <w:tcPr>
            <w:tcW w:w="9566" w:type="dxa"/>
            <w:gridSpan w:val="2"/>
          </w:tcPr>
          <w:p>
            <w:pPr>
              <w:ind w:firstLine="0"/>
              <w:rPr>
                <w:sz w:val="28"/>
              </w:rPr>
            </w:pPr>
            <w:r>
              <w:rPr>
                <w:sz w:val="28"/>
              </w:rPr>
              <w:t xml:space="preserve">Рис. </w:t>
            </w:r>
            <w:bookmarkStart w:id="4" w:name="P_Thermal_regime"/>
            <w:r>
              <w:fldChar w:fldCharType="begin"/>
            </w:r>
            <w:r>
              <w:rPr>
                <w:sz w:val="28"/>
              </w:rPr>
              <w:instrText xml:space="preserve"> SEQ Pics \* MERGEFORMAT </w:instrText>
            </w:r>
            <w:r>
              <w:fldChar w:fldCharType="separate"/>
            </w:r>
            <w:r>
              <w:rPr>
                <w:sz w:val="28"/>
              </w:rPr>
              <w:t xml:space="preserve">2</w:t>
            </w:r>
            <w:r>
              <w:fldChar w:fldCharType="end"/>
            </w:r>
            <w:bookmarkEnd w:id="4"/>
            <w:r>
              <w:rPr>
                <w:sz w:val="28"/>
              </w:rPr>
              <w:t xml:space="preserve">. </w:t>
            </w:r>
            <w:r>
              <w:rPr>
                <w:sz w:val="28"/>
                <w:szCs w:val="28"/>
              </w:rPr>
              <w:t xml:space="preserve">Изменение максимальной температуры корпуса СЛА</w:t>
            </w:r>
            <w:r>
              <w:rPr>
                <w:sz w:val="28"/>
                <w:szCs w:val="28"/>
              </w:rPr>
              <w:t xml:space="preserve"> по траектории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спуска в атмосфере</w:t>
            </w:r>
            <w:r>
              <w:rPr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 xml:space="preserve">а) –траектори</w:t>
            </w:r>
            <w:r>
              <w:rPr>
                <w:sz w:val="28"/>
                <w:szCs w:val="28"/>
              </w:rPr>
              <w:t xml:space="preserve">я</w:t>
            </w:r>
            <w:r>
              <w:rPr>
                <w:sz w:val="28"/>
                <w:szCs w:val="28"/>
              </w:rPr>
              <w:t xml:space="preserve"> с </w:t>
            </w:r>
            <w:r>
              <w:rPr>
                <w:sz w:val="28"/>
                <w:szCs w:val="28"/>
                <w:lang w:val="en-US"/>
              </w:rPr>
              <w:t xml:space="preserve">V</w:t>
            </w:r>
            <w:r>
              <w:rPr>
                <w:sz w:val="28"/>
                <w:szCs w:val="28"/>
                <w:vertAlign w:val="subscript"/>
              </w:rPr>
              <w:t xml:space="preserve">вх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≈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7</w:t>
            </w:r>
            <w:r>
              <w:rPr>
                <w:sz w:val="28"/>
                <w:szCs w:val="28"/>
              </w:rPr>
              <w:t xml:space="preserve"> </w:t>
            </w:r>
            <w:r>
              <w:rPr>
                <w:sz w:val="28"/>
                <w:szCs w:val="28"/>
              </w:rPr>
              <w:t xml:space="preserve">к</w:t>
            </w:r>
            <w:r>
              <w:rPr>
                <w:sz w:val="28"/>
                <w:szCs w:val="28"/>
              </w:rPr>
              <w:t xml:space="preserve">м/с</w:t>
            </w:r>
            <w:r>
              <w:rPr>
                <w:sz w:val="28"/>
                <w:szCs w:val="28"/>
              </w:rPr>
              <w:t xml:space="preserve">; </w:t>
            </w:r>
            <w:r>
              <w:rPr>
                <w:sz w:val="28"/>
                <w:szCs w:val="28"/>
              </w:rPr>
              <w:t xml:space="preserve">б</w:t>
            </w:r>
            <w:r>
              <w:rPr>
                <w:sz w:val="28"/>
                <w:szCs w:val="28"/>
              </w:rPr>
              <w:t xml:space="preserve">) </w:t>
            </w:r>
            <w:r>
              <w:rPr>
                <w:sz w:val="28"/>
                <w:szCs w:val="28"/>
              </w:rPr>
              <w:t xml:space="preserve">траектория</w:t>
            </w:r>
            <w:r>
              <w:rPr>
                <w:sz w:val="28"/>
                <w:szCs w:val="28"/>
              </w:rPr>
              <w:t xml:space="preserve"> с </w:t>
            </w:r>
            <w:r>
              <w:rPr>
                <w:sz w:val="28"/>
                <w:szCs w:val="28"/>
                <w:lang w:val="en-US"/>
              </w:rPr>
              <w:t xml:space="preserve">V</w:t>
            </w:r>
            <w:r>
              <w:rPr>
                <w:sz w:val="28"/>
                <w:szCs w:val="28"/>
                <w:vertAlign w:val="subscript"/>
              </w:rPr>
              <w:t xml:space="preserve">вх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&gt;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7</w:t>
            </w:r>
            <w:r>
              <w:rPr>
                <w:sz w:val="28"/>
                <w:szCs w:val="28"/>
              </w:rPr>
              <w:t xml:space="preserve"> </w:t>
            </w:r>
            <w:r>
              <w:rPr>
                <w:sz w:val="28"/>
                <w:szCs w:val="28"/>
              </w:rPr>
              <w:t xml:space="preserve">к</w:t>
            </w:r>
            <w:r>
              <w:rPr>
                <w:sz w:val="28"/>
                <w:szCs w:val="28"/>
              </w:rPr>
              <w:t xml:space="preserve">м/с.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i/>
                <w:sz w:val="28"/>
                <w:szCs w:val="28"/>
              </w:rPr>
              <w:t xml:space="preserve">τ/τ</w:t>
            </w:r>
            <w:r>
              <w:rPr>
                <w:i/>
                <w:sz w:val="28"/>
                <w:szCs w:val="28"/>
                <w:vertAlign w:val="subscript"/>
                <w:lang w:val="en-US"/>
              </w:rPr>
              <w:t xml:space="preserve">max</w:t>
            </w:r>
            <w:r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</w:rPr>
              <w:t xml:space="preserve">относительное время полета.</w:t>
            </w:r>
          </w:p>
        </w:tc>
      </w:tr>
    </w:tbl>
    <w:p>
      <w:r>
        <w:t xml:space="preserve">Коэффициент запаса подбирался подбором толщины </w:t>
      </w:r>
      <w:r>
        <w:t xml:space="preserve">углепластика</w:t>
      </w:r>
      <w:r>
        <w:t xml:space="preserve"> таким образом, чтобы температура корпуса СЛА в конце полета совпала с номиналом</w:t>
      </w:r>
      <w:r>
        <w:t xml:space="preserve">, </w:t>
      </w:r>
      <w:r>
        <w:t xml:space="preserve">и</w:t>
      </w:r>
      <w:r>
        <w:t xml:space="preserve"> составил 20% по толщине </w:t>
      </w:r>
      <w:r>
        <w:t xml:space="preserve">углепластика</w:t>
      </w:r>
      <w:r>
        <w:t xml:space="preserve">.</w:t>
      </w:r>
    </w:p>
    <w:p>
      <w:pPr>
        <w:pStyle w:val="1"/>
      </w:pPr>
      <w:r>
        <w:t xml:space="preserve">Заключение</w:t>
      </w:r>
    </w:p>
    <w:p>
      <w:r>
        <w:t xml:space="preserve">В результате работы был</w:t>
      </w:r>
      <w:r>
        <w:t xml:space="preserve">а выполнена систематизация данных по изменению ТФХ теплозащитных материалов в процессе естественного </w:t>
      </w:r>
      <w:r>
        <w:t xml:space="preserve">старения.</w:t>
      </w:r>
      <w:r>
        <w:t xml:space="preserve"> </w:t>
      </w:r>
      <w:r>
        <w:t xml:space="preserve">П</w:t>
      </w:r>
      <w:r>
        <w:t xml:space="preserve">ри длительных сроках хранения для углепластиковых материалов внешнего слоя теплозащиты наблюдается</w:t>
      </w:r>
      <w:r>
        <w:t xml:space="preserve"> </w:t>
      </w:r>
      <w:r>
        <w:t xml:space="preserve">заметная</w:t>
      </w:r>
      <w:r>
        <w:t xml:space="preserve"> деградация ТФХ.</w:t>
      </w:r>
    </w:p>
    <w:p>
      <w:r>
        <w:t xml:space="preserve">Выполнена оценка влияния малых отклонений теплопроводности, теплоемкости и плотности на тепловой режим корпуса СЛА. Показана существенно нелинейная зависимость теплового режима </w:t>
      </w:r>
      <w:r>
        <w:t xml:space="preserve">корпуса </w:t>
      </w:r>
      <w:r>
        <w:t xml:space="preserve">СЛА от плотности </w:t>
      </w:r>
      <w:r>
        <w:t xml:space="preserve">внешнего материала теплозащитного покрытия</w:t>
      </w:r>
      <w:r>
        <w:t xml:space="preserve">.</w:t>
      </w:r>
    </w:p>
    <w:p>
      <w:r>
        <w:t xml:space="preserve">В серии расчетов показано, что эффект старения оказывает значимое влияние на температурный режим</w:t>
      </w:r>
      <w:r>
        <w:t xml:space="preserve"> корпуса</w:t>
      </w:r>
      <w:r>
        <w:t xml:space="preserve"> </w:t>
      </w:r>
      <w:r>
        <w:t xml:space="preserve">С</w:t>
      </w:r>
      <w:r>
        <w:t xml:space="preserve">ЛА и должен быть учтен в форме коэффициента запаса.</w:t>
      </w:r>
    </w:p>
    <w:p>
      <w:pPr>
        <w:pStyle w:val="1"/>
      </w:pPr>
      <w:r>
        <w:t xml:space="preserve">Литература</w:t>
      </w:r>
    </w:p>
    <w:bookmarkStart w:id="5" w:name="B_Goyhman"/>
    <w:p>
      <w:pPr>
        <w:ind w:left="709" w:hanging="709"/>
      </w:pPr>
      <w:r>
        <w:fldChar w:fldCharType="begin"/>
      </w:r>
      <w:r>
        <w:instrText xml:space="preserve"> SEQ "Lit" \* MERGEFORMAT </w:instrText>
      </w:r>
      <w:r>
        <w:fldChar w:fldCharType="separate"/>
      </w:r>
      <w:r>
        <w:t xml:space="preserve">1</w:t>
      </w:r>
      <w:r>
        <w:fldChar w:fldCharType="end"/>
      </w:r>
      <w:bookmarkEnd w:id="5"/>
      <w:r>
        <w:t xml:space="preserve">.</w:t>
      </w:r>
      <w:r>
        <w:tab/>
        <w:t xml:space="preserve">Гойхман Б.Д., Смехунова Т.П. Прогнозирование изменений свойств полимерных материалов при длительном хранении и эксплуатации // Успехи химии, вып. 8, 1980 г.</w:t>
      </w:r>
    </w:p>
    <w:bookmarkStart w:id="6" w:name="B_Giann2009"/>
    <w:p>
      <w:pPr>
        <w:ind w:left="709" w:hanging="709"/>
      </w:pPr>
      <w:r>
        <w:fldChar w:fldCharType="begin"/>
      </w:r>
      <w:r>
        <w:rPr>
          <w:lang w:val="en-US"/>
        </w:rPr>
        <w:instrText xml:space="preserve"> SEQ "Lit" \* MERGEFORMAT </w:instrText>
      </w:r>
      <w:r>
        <w:fldChar w:fldCharType="separate"/>
      </w:r>
      <w:r>
        <w:rPr>
          <w:lang w:val="en-US"/>
        </w:rPr>
        <w:t xml:space="preserve">2</w:t>
      </w:r>
      <w:r>
        <w:fldChar w:fldCharType="end"/>
      </w:r>
      <w:bookmarkEnd w:id="6"/>
      <w:r>
        <w:rPr>
          <w:lang w:val="en-US"/>
        </w:rPr>
        <w:t xml:space="preserve">.</w:t>
      </w:r>
      <w:r>
        <w:rPr>
          <w:lang w:val="en-US"/>
        </w:rPr>
        <w:tab/>
      </w:r>
      <w:r>
        <w:rPr>
          <w:lang w:val="en-US"/>
        </w:rPr>
        <w:t xml:space="preserve">Giannadakis K., Varna J. Effect of thermal aging and fatigue on failure resistance of aerospace composite materials // Materials Science and Engineering. No</w:t>
      </w:r>
      <w:r>
        <w:t xml:space="preserve">. 5, 2009. </w:t>
      </w:r>
      <w:r>
        <w:rPr>
          <w:lang w:val="en-US"/>
        </w:rPr>
        <w:t xml:space="preserve">P</w:t>
      </w:r>
      <w:r>
        <w:t xml:space="preserve">. 1–9.</w:t>
      </w:r>
    </w:p>
    <w:bookmarkStart w:id="7" w:name="B_Amin2006"/>
    <w:p>
      <w:pPr>
        <w:ind w:left="709" w:hanging="709"/>
        <w:rPr>
          <w:lang w:val="en-US"/>
        </w:rPr>
      </w:pPr>
      <w:r>
        <w:fldChar w:fldCharType="begin"/>
      </w:r>
      <w:r>
        <w:rPr>
          <w:lang w:val="en-US"/>
        </w:rPr>
        <w:instrText xml:space="preserve"> SEQ "Lit" \* MERGEFORMAT </w:instrText>
      </w:r>
      <w:r>
        <w:fldChar w:fldCharType="separate"/>
      </w:r>
      <w:r>
        <w:rPr>
          <w:lang w:val="en-US"/>
        </w:rPr>
        <w:t xml:space="preserve">3</w:t>
      </w:r>
      <w:r>
        <w:fldChar w:fldCharType="end"/>
      </w:r>
      <w:bookmarkEnd w:id="7"/>
      <w:r>
        <w:rPr>
          <w:lang w:val="en-US"/>
        </w:rPr>
        <w:t xml:space="preserve">.</w:t>
      </w:r>
      <w:r>
        <w:rPr>
          <w:lang w:val="en-US"/>
        </w:rPr>
        <w:tab/>
      </w:r>
      <w:r>
        <w:rPr>
          <w:lang w:val="en-US"/>
        </w:rPr>
        <w:t xml:space="preserve">Amin</w:t>
      </w:r>
      <w:r>
        <w:rPr>
          <w:lang w:val="en-US"/>
        </w:rPr>
        <w:t xml:space="preserve"> </w:t>
      </w:r>
      <w:r>
        <w:rPr>
          <w:lang w:val="en-US"/>
        </w:rPr>
        <w:t xml:space="preserve">A</w:t>
      </w:r>
      <w:r>
        <w:rPr>
          <w:lang w:val="en-US"/>
        </w:rPr>
        <w:t xml:space="preserve">.,</w:t>
      </w:r>
      <w:r>
        <w:rPr>
          <w:lang w:val="en-US"/>
        </w:rPr>
        <w:t xml:space="preserve"> Salman M. An overview on aging of polymeric insulators //Advanced Materials Science. No </w:t>
      </w:r>
      <w:r>
        <w:rPr>
          <w:lang w:val="en-US"/>
        </w:rPr>
        <w:t xml:space="preserve">13, 2006. </w:t>
      </w:r>
      <w:r>
        <w:rPr>
          <w:lang w:val="en-US"/>
        </w:rPr>
        <w:t xml:space="preserve">P</w:t>
      </w:r>
      <w:r>
        <w:rPr>
          <w:lang w:val="en-US"/>
        </w:rPr>
        <w:t xml:space="preserve">. 93–116.</w:t>
      </w:r>
    </w:p>
    <w:bookmarkStart w:id="8" w:name="B_Tomblin2008"/>
    <w:p>
      <w:pPr>
        <w:ind w:left="709" w:hanging="709"/>
      </w:pPr>
      <w:r>
        <w:fldChar w:fldCharType="begin"/>
      </w:r>
      <w:r>
        <w:rPr>
          <w:lang w:val="en-US"/>
        </w:rPr>
        <w:instrText xml:space="preserve"> SEQ "Lit" \* MERGEFORMAT </w:instrText>
      </w:r>
      <w:r>
        <w:fldChar w:fldCharType="separate"/>
      </w:r>
      <w:r>
        <w:rPr>
          <w:lang w:val="en-US"/>
        </w:rPr>
        <w:t xml:space="preserve">4</w:t>
      </w:r>
      <w:r>
        <w:fldChar w:fldCharType="end"/>
      </w:r>
      <w:bookmarkEnd w:id="8"/>
      <w:r>
        <w:rPr>
          <w:lang w:val="en-US"/>
        </w:rPr>
        <w:t xml:space="preserve">.</w:t>
      </w:r>
      <w:r>
        <w:rPr>
          <w:lang w:val="en-US"/>
        </w:rPr>
        <w:tab/>
      </w:r>
      <w:r>
        <w:rPr>
          <w:lang w:val="en-US"/>
        </w:rPr>
        <w:t xml:space="preserve">Tomblin</w:t>
      </w:r>
      <w:r>
        <w:rPr>
          <w:lang w:val="en-US"/>
        </w:rPr>
        <w:t xml:space="preserve"> </w:t>
      </w:r>
      <w:r>
        <w:rPr>
          <w:lang w:val="en-US"/>
        </w:rPr>
        <w:t xml:space="preserve">J</w:t>
      </w:r>
      <w:r>
        <w:rPr>
          <w:lang w:val="en-US"/>
        </w:rPr>
        <w:t xml:space="preserve">. </w:t>
      </w:r>
      <w:r>
        <w:rPr>
          <w:lang w:val="en-US"/>
        </w:rPr>
        <w:t xml:space="preserve">Aging of composite aircraft structures Benchcraft Starship and B-737 horizontal stabilizer // Proceedings of the Joint Advanced Materials and Structures conference, June 17, 2008. P</w:t>
      </w:r>
      <w:r>
        <w:t xml:space="preserve">. 110–124.</w:t>
      </w:r>
    </w:p>
    <w:bookmarkStart w:id="9" w:name="B_GolovanovK2010"/>
    <w:p>
      <w:pPr>
        <w:ind w:left="709" w:hanging="709"/>
      </w:pPr>
      <w:r>
        <w:fldChar w:fldCharType="begin"/>
      </w:r>
      <w:r>
        <w:instrText xml:space="preserve"> SEQ Lit \* MERGEFORMAT </w:instrText>
      </w:r>
      <w:r>
        <w:fldChar w:fldCharType="separate"/>
      </w:r>
      <w:r>
        <w:t xml:space="preserve">5</w:t>
      </w:r>
      <w:r>
        <w:fldChar w:fldCharType="end"/>
      </w:r>
      <w:bookmarkEnd w:id="9"/>
      <w:r>
        <w:t xml:space="preserve">.</w:t>
      </w:r>
      <w:r>
        <w:tab/>
        <w:t xml:space="preserve">Голованов А.Н., Кузин А.Я. Восстановление эффективных коэффициентов теплопроводности углепластиковых материалов в условиях теплового нагружения от плазменной струи</w:t>
      </w:r>
      <w:r>
        <w:t xml:space="preserve"> //</w:t>
      </w:r>
      <w:r>
        <w:t xml:space="preserve"> </w:t>
      </w:r>
      <w:r>
        <w:t xml:space="preserve">Вестник Томского государственного университета,</w:t>
      </w:r>
      <w:r>
        <w:t xml:space="preserve"> </w:t>
      </w:r>
      <w:r>
        <w:t xml:space="preserve">с</w:t>
      </w:r>
      <w:r>
        <w:t xml:space="preserve">ерия </w:t>
      </w:r>
      <w:r>
        <w:t xml:space="preserve">«</w:t>
      </w:r>
      <w:r>
        <w:t xml:space="preserve">Математика и механика</w:t>
      </w:r>
      <w:r>
        <w:t xml:space="preserve">» №4</w:t>
      </w:r>
      <w:r>
        <w:t xml:space="preserve">, </w:t>
      </w:r>
      <w:r>
        <w:t xml:space="preserve">2010 г., стр. 83–89.</w:t>
      </w:r>
    </w:p>
    <w:bookmarkStart w:id="10" w:name="B_RDK"/>
    <w:p>
      <w:pPr>
        <w:ind w:left="709" w:hanging="709"/>
      </w:pPr>
      <w:r>
        <w:fldChar w:fldCharType="begin"/>
      </w:r>
      <w:r>
        <w:instrText xml:space="preserve"> SEQ "Lit" \* MERGEFORMAT </w:instrText>
      </w:r>
      <w:r>
        <w:fldChar w:fldCharType="separate"/>
      </w:r>
      <w:r>
        <w:t xml:space="preserve">6</w:t>
      </w:r>
      <w:r>
        <w:fldChar w:fldCharType="end"/>
      </w:r>
      <w:bookmarkEnd w:id="10"/>
      <w:r>
        <w:t xml:space="preserve">.</w:t>
      </w:r>
      <w:r>
        <w:tab/>
        <w:t xml:space="preserve">Конвективный теплообмен изделий РКТ. Руководство для конструкторов. Под редакцией докт. техн. наук Б.А. Землянского. Г. Королев, Московской обл. 2010.</w:t>
      </w:r>
      <w:r>
        <w:t xml:space="preserve"> 397 с.</w:t>
      </w:r>
      <w:bookmarkStart w:id="11" w:name="_GoBack"/>
      <w:bookmarkEnd w:id="11"/>
    </w:p>
    <w:p>
      <w:pPr>
        <w:ind w:left="709" w:hanging="709"/>
      </w:pPr>
    </w:p>
    <w:sectPr>
      <w:footerReference w:type="default" r:id="rId9"/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Wingdings">
    <w:panose1 w:val="05000000000000000000"/>
  </w:font>
  <w:font w:name="Courier New">
    <w:panose1 w:val="02070309020205020404"/>
  </w:font>
  <w:font w:name="Symbol">
    <w:panose1 w:val="05010000000000000000"/>
  </w:font>
  <w:font w:name="Arial">
    <w:panose1 w:val="020B0604020202020204"/>
  </w:font>
  <w:font w:name="Tahoma">
    <w:panose1 w:val="020B060403050404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:id w:val="2029289157"/>
      <w:docPartObj>
        <w:docPartGallery w:val="Page Numbers (Bottom of Page)"/>
        <w:docPartUnique w:val="true"/>
      </w:docPartObj>
    </w:sdtPr>
    <w:sdtContent>
      <w:p>
        <w:pPr>
          <w:pStyle w:val="ab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 xml:space="preserve">6</w:t>
        </w:r>
        <w:r>
          <w:fldChar w:fldCharType="end"/>
        </w:r>
      </w:p>
    </w:sdtContent>
  </w:sdt>
  <w:p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 w:tplc="E60291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entative="1" w:tplc="6866801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entative="1" w:tplc="200840D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entative="1" w:tplc="82580B6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entative="1" w:tplc="81ECCB50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entative="1" w:tplc="4A367CD8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entative="1" w:tplc="F99A2EFE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entative="1" w:tplc="2E64016C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entative="1" w:tplc="0D68C552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1">
    <w:multiLevelType w:val="hybridMultilevel"/>
    <w:lvl w:ilvl="0" w:tplc="E8D49E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entative="1" w:tplc="9F6A264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entative="1" w:tplc="CB24A67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entative="1" w:tplc="6B1C9B7C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entative="1" w:tplc="912CDF5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entative="1" w:tplc="5B2C1E7E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entative="1" w:tplc="1F6E478C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entative="1" w:tplc="20F83790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entative="1" w:tplc="0E7C0E6E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2">
    <w:multiLevelType w:val="hybridMultilevel"/>
    <w:lvl w:ilvl="0" w:tplc="F4C0270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 w:tplc="CC5A16E6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entative="1" w:tplc="CE088C02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entative="1" w:tplc="ABA216B6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entative="1" w:tplc="BAC24B78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entative="1" w:tplc="A0B6113C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entative="1" w:tplc="9B741DEC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entative="1" w:tplc="46DE1306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entative="1" w:tplc="545E3438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">
    <w:multiLevelType w:val="hybridMultilevel"/>
    <w:lvl w:ilvl="0" w:tplc="20C0DF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entative="1" w:tplc="C8948D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entative="1" w:tplc="0608DA3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entative="1" w:tplc="7F765C34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entative="1" w:tplc="CB06536A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entative="1" w:tplc="9C1A331E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entative="1" w:tplc="4FE6BB9C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entative="1" w:tplc="EBEEA18C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entative="1" w:tplc="F47256A4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4">
    <w:multiLevelType w:val="hybridMultilevel"/>
    <w:styleLink w:val="a"/>
    <w:lvl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hint="default" w:ascii="Symbol" w:hAnsi="Symbol" w:cs="Courier New"/>
      </w:rPr>
    </w:lvl>
    <w:lvl w:ilvl="2">
      <w:start w:val="1"/>
      <w:numFmt w:val="bullet"/>
      <w:lvlText w:val=""/>
      <w:lvlJc w:val="left"/>
      <w:pPr>
        <w:ind w:left="2160" w:hanging="360"/>
      </w:pPr>
      <w:rPr>
        <w:rFonts w:hint="default" w:ascii="Symbol" w:hAnsi="Symbol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multiLevelType w:val="hybridMultilevel"/>
    <w:lvl w:ilvl="0" w:tplc="02A00044">
      <w:start w:val="1"/>
      <w:numFmt w:val="decimal"/>
      <w:lvlText w:val="%1)"/>
      <w:lvlJc w:val="left"/>
      <w:pPr>
        <w:ind w:left="1429" w:hanging="360"/>
      </w:pPr>
    </w:lvl>
    <w:lvl w:ilvl="1" w:tentative="1" w:tplc="04190019">
      <w:start w:val="1"/>
      <w:numFmt w:val="lowerLetter"/>
      <w:lvlText w:val="%2."/>
      <w:lvlJc w:val="left"/>
      <w:pPr>
        <w:ind w:left="2149" w:hanging="360"/>
      </w:pPr>
    </w:lvl>
    <w:lvl w:ilvl="2" w:tentative="1" w:tplc="0419001B">
      <w:start w:val="1"/>
      <w:numFmt w:val="lowerRoman"/>
      <w:lvlText w:val="%3."/>
      <w:lvlJc w:val="right"/>
      <w:pPr>
        <w:ind w:left="2869" w:hanging="180"/>
      </w:pPr>
    </w:lvl>
    <w:lvl w:ilvl="3" w:tentative="1" w:tplc="0419000F">
      <w:start w:val="1"/>
      <w:numFmt w:val="decimal"/>
      <w:lvlText w:val="%4."/>
      <w:lvlJc w:val="left"/>
      <w:pPr>
        <w:ind w:left="3589" w:hanging="360"/>
      </w:pPr>
    </w:lvl>
    <w:lvl w:ilvl="4" w:tentative="1" w:tplc="04190019">
      <w:start w:val="1"/>
      <w:numFmt w:val="lowerLetter"/>
      <w:lvlText w:val="%5."/>
      <w:lvlJc w:val="left"/>
      <w:pPr>
        <w:ind w:left="4309" w:hanging="360"/>
      </w:pPr>
    </w:lvl>
    <w:lvl w:ilvl="5" w:tentative="1" w:tplc="0419001B">
      <w:start w:val="1"/>
      <w:numFmt w:val="lowerRoman"/>
      <w:lvlText w:val="%6."/>
      <w:lvlJc w:val="right"/>
      <w:pPr>
        <w:ind w:left="5029" w:hanging="180"/>
      </w:pPr>
    </w:lvl>
    <w:lvl w:ilvl="6" w:tentative="1" w:tplc="0419000F">
      <w:start w:val="1"/>
      <w:numFmt w:val="decimal"/>
      <w:lvlText w:val="%7."/>
      <w:lvlJc w:val="left"/>
      <w:pPr>
        <w:ind w:left="5749" w:hanging="360"/>
      </w:pPr>
    </w:lvl>
    <w:lvl w:ilvl="7" w:tentative="1" w:tplc="04190019">
      <w:start w:val="1"/>
      <w:numFmt w:val="lowerLetter"/>
      <w:lvlText w:val="%8."/>
      <w:lvlJc w:val="left"/>
      <w:pPr>
        <w:ind w:left="6469" w:hanging="360"/>
      </w:pPr>
    </w:lvl>
    <w:lvl w:ilvl="8" w:tentative="1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multiLevelType w:val="hybridMultilevel"/>
    <w:lvl w:ilvl="0" w:tplc="0F56A7B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1" w:tplc="04190003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entative="1" w:tplc="04190005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entative="1" w:tplc="0419000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entative="1" w:tplc="04190003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entative="1" w:tplc="04190005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entative="1" w:tplc="0419000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entative="1" w:tplc="04190003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entative="1" w:tplc="04190005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7">
    <w:multiLevelType w:val="hybridMultilevel"/>
    <w:lvl w:ilvl="0" w:tplc="E1EEE3D2">
      <w:start w:val="1"/>
      <w:numFmt w:val="bullet"/>
      <w:lvlText w:val=""/>
      <w:lvlJc w:val="left"/>
      <w:pPr>
        <w:ind w:left="1429" w:hanging="360"/>
      </w:pPr>
      <w:rPr>
        <w:rFonts w:hint="default" w:ascii="Symbol" w:hAnsi="Symbol"/>
      </w:rPr>
    </w:lvl>
    <w:lvl w:ilvl="1" w:tentative="1" w:tplc="04190003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entative="1" w:tplc="04190005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entative="1" w:tplc="0419000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entative="1" w:tplc="04190003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entative="1" w:tplc="04190005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entative="1" w:tplc="0419000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entative="1" w:tplc="04190003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entative="1" w:tplc="04190005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8">
    <w:multiLevelType w:val="hybridMultilevel"/>
    <w:lvl w:ilvl="0" w:tplc="02A0004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 w:tplc="A51EED34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entative="1" w:tplc="AB28BBF4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entative="1" w:tplc="F2E86C46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entative="1" w:tplc="44F4D904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entative="1" w:tplc="1482FF98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entative="1" w:tplc="1C8A656E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entative="1" w:tplc="C2A01C16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entative="1" w:tplc="C53E6CA2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9">
    <w:multiLevelType w:val="hybridMultilevel"/>
    <w:lvl w:ilvl="0">
      <w:start w:val="1"/>
      <w:numFmt w:val="bullet"/>
      <w:lvlText w:val=""/>
      <w:lvlJc w:val="left"/>
      <w:pPr>
        <w:ind w:left="360" w:hanging="360"/>
      </w:pPr>
      <w:rPr>
        <w:rFonts w:hint="default" w:ascii="Symbol" w:hAnsi="Symbol"/>
      </w:rPr>
    </w:lvl>
  </w:abstractNum>
  <w:abstractNum w:abstractNumId="10">
    <w:multiLevelType w:val="hybridMultilevel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4"/>
  </w:num>
  <w:num w:numId="2">
    <w:abstractNumId w:val="4"/>
  </w:num>
  <w:num w:numId="3">
    <w:abstractNumId w:val="9"/>
  </w:num>
  <w:num w:numId="4">
    <w:abstractNumId w:val="9"/>
  </w:num>
  <w:num w:numId="5">
    <w:abstractNumId w:val="9"/>
  </w:num>
  <w:num w:numId="6">
    <w:abstractNumId w:val="6"/>
  </w:num>
  <w:num w:numId="7">
    <w:abstractNumId w:val="10"/>
  </w:num>
  <w:num w:numId="8">
    <w:abstractNumId w:val="8"/>
  </w:num>
  <w:num w:numId="9">
    <w:abstractNumId w:val="2"/>
  </w:num>
  <w:num w:numId="10">
    <w:abstractNumId w:val="3"/>
  </w:num>
  <w:num w:numId="11">
    <w:abstractNumId w:val="1"/>
  </w:num>
  <w:num w:numId="12">
    <w:abstractNumId w:val="0"/>
  </w:num>
  <w:num w:numId="13">
    <w:abstractNumId w:val="5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hAnsi="Times New Roman" w:cs="Times New Roman" w:eastAsiaTheme="minorHAnsi"/>
        <w:sz w:val="28"/>
        <w:szCs w:val="28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a0" w:default="1">
    <w:name w:val="Normal"/>
    <w:qFormat/>
    <w:pPr>
      <w:spacing w:line="240" w:lineRule="auto"/>
      <w:ind w:firstLine="709"/>
      <w:jc w:val="both"/>
    </w:pPr>
  </w:style>
  <w:style w:type="paragraph" w:styleId="1">
    <w:name w:val="heading 1"/>
    <w:basedOn w:val="a0"/>
    <w:next w:val="a0"/>
    <w:link w:val="10"/>
    <w:qFormat/>
    <w:pPr>
      <w:keepNext/>
      <w:tabs>
        <w:tab w:val="left" w:pos="397"/>
      </w:tabs>
      <w:spacing w:before="240"/>
      <w:ind w:firstLine="0"/>
      <w:outlineLvl w:val="0"/>
    </w:pPr>
    <w:rPr>
      <w:rFonts w:eastAsia="Times New Roman"/>
      <w:b/>
    </w:rPr>
  </w:style>
  <w:style w:type="paragraph" w:styleId="2">
    <w:name w:val="heading 2"/>
    <w:basedOn w:val="a0"/>
    <w:next w:val="a0"/>
    <w:link w:val="20"/>
    <w:qFormat/>
    <w:pPr>
      <w:keepNext/>
      <w:ind w:right="-108"/>
      <w:outlineLvl w:val="1"/>
    </w:pPr>
    <w:rPr>
      <w:rFonts w:eastAsia="Times New Roman"/>
    </w:rPr>
  </w:style>
  <w:style w:type="paragraph" w:styleId="3">
    <w:name w:val="heading 3"/>
    <w:basedOn w:val="a0"/>
    <w:next w:val="a0"/>
    <w:link w:val="30"/>
    <w:qFormat/>
    <w:pPr>
      <w:keepNext/>
      <w:outlineLvl w:val="2"/>
    </w:pPr>
    <w:rPr>
      <w:rFonts w:eastAsia="Times New Roman"/>
    </w:rPr>
  </w:style>
  <w:style w:type="paragraph" w:styleId="4">
    <w:name w:val="heading 4"/>
    <w:basedOn w:val="a0"/>
    <w:next w:val="a0"/>
    <w:link w:val="40"/>
    <w:qFormat/>
    <w:pPr>
      <w:keepNext/>
      <w:ind w:left="567"/>
      <w:outlineLvl w:val="3"/>
    </w:pPr>
    <w:rPr>
      <w:rFonts w:eastAsia="Times New Roman"/>
    </w:rPr>
  </w:style>
  <w:style w:type="character" w:styleId="a1" w:default="1">
    <w:name w:val="Default Paragraph Font"/>
    <w:uiPriority w:val="1"/>
    <w:semiHidden/>
    <w:unhideWhenUsed/>
  </w:style>
  <w:style w:type="table" w:styleId="a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a3" w:default="1">
    <w:name w:val="No List"/>
    <w:uiPriority w:val="99"/>
    <w:semiHidden/>
    <w:unhideWhenUsed/>
  </w:style>
  <w:style w:type="paragraph" w:styleId="a4">
    <w:name w:val="Body Text"/>
    <w:basedOn w:val="a0"/>
    <w:link w:val="a5"/>
    <w:qFormat/>
    <w:rPr>
      <w:rFonts w:eastAsia="Times New Roman"/>
    </w:rPr>
  </w:style>
  <w:style w:type="character" w:styleId="a5" w:customStyle="1">
    <w:name w:val="Основной текст Знак"/>
    <w:basedOn w:val="a1"/>
    <w:link w:val="a4"/>
    <w:rPr>
      <w:rFonts w:eastAsia="Times New Roman"/>
    </w:rPr>
  </w:style>
  <w:style w:type="numbering" w:styleId="a" w:customStyle="1">
    <w:name w:val="Список в ПЗ"/>
    <w:basedOn w:val="a3"/>
    <w:uiPriority w:val="99"/>
    <w:pPr>
      <w:numPr>
        <w:numId w:val="1"/>
      </w:numPr>
    </w:pPr>
  </w:style>
  <w:style w:type="paragraph" w:styleId="a6" w:customStyle="1">
    <w:name w:val="ТекстВТаблице"/>
    <w:basedOn w:val="a4"/>
    <w:qFormat/>
    <w:pPr>
      <w:tabs>
        <w:tab w:val="left" w:pos="397"/>
      </w:tabs>
      <w:ind w:firstLine="0"/>
      <w:jc w:val="left"/>
    </w:pPr>
    <w:rPr>
      <w:rFonts w:eastAsiaTheme="minorHAnsi" w:cstheme="minorBidi"/>
      <w:szCs w:val="22"/>
    </w:rPr>
  </w:style>
  <w:style w:type="paragraph" w:styleId="a7" w:customStyle="1">
    <w:name w:val="ПодписьКРисунку"/>
    <w:basedOn w:val="a4"/>
    <w:qFormat/>
    <w:pPr>
      <w:tabs>
        <w:tab w:val="left" w:pos="397"/>
      </w:tabs>
      <w:ind w:firstLine="0"/>
      <w:jc w:val="center"/>
    </w:pPr>
    <w:rPr>
      <w:rFonts w:eastAsiaTheme="minorHAnsi" w:cstheme="minorBidi"/>
      <w:sz w:val="20"/>
      <w:szCs w:val="22"/>
    </w:rPr>
  </w:style>
  <w:style w:type="table" w:styleId="11" w:customStyle="1">
    <w:name w:val="Сетка таблицы1"/>
    <w:basedOn w:val="a2"/>
    <w:next w:val="a8"/>
    <w:uiPriority w:val="59"/>
    <w:pPr>
      <w:spacing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a8">
    <w:name w:val="Table Grid"/>
    <w:basedOn w:val="a2"/>
    <w:uiPriority w:val="59"/>
    <w:pPr>
      <w:spacing w:line="240" w:lineRule="auto"/>
    </w:pPr>
    <w:rPr>
      <w:rFonts w:eastAsia="Times New Roman"/>
      <w:sz w:val="20"/>
      <w:szCs w:val="20"/>
      <w:lang w:eastAsia="ru-RU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character" w:styleId="10" w:customStyle="1">
    <w:name w:val="Заголовок 1 Знак"/>
    <w:basedOn w:val="a1"/>
    <w:link w:val="1"/>
    <w:rPr>
      <w:rFonts w:eastAsia="Times New Roman"/>
      <w:b/>
    </w:rPr>
  </w:style>
  <w:style w:type="character" w:styleId="20" w:customStyle="1">
    <w:name w:val="Заголовок 2 Знак"/>
    <w:basedOn w:val="a1"/>
    <w:link w:val="2"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styleId="30" w:customStyle="1">
    <w:name w:val="Заголовок 3 Знак"/>
    <w:basedOn w:val="a1"/>
    <w:link w:val="3"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styleId="40" w:customStyle="1">
    <w:name w:val="Заголовок 4 Знак"/>
    <w:basedOn w:val="a1"/>
    <w:link w:val="4"/>
    <w:rPr>
      <w:rFonts w:ascii="Times New Roman" w:hAnsi="Times New Roman" w:eastAsia="Times New Roman" w:cs="Times New Roman"/>
      <w:sz w:val="28"/>
      <w:szCs w:val="24"/>
      <w:lang w:eastAsia="ru-RU"/>
    </w:rPr>
  </w:style>
  <w:style w:type="paragraph" w:styleId="a9">
    <w:name w:val="header"/>
    <w:basedOn w:val="a0"/>
    <w:link w:val="aa"/>
    <w:pPr>
      <w:tabs>
        <w:tab w:val="center" w:pos="4677"/>
        <w:tab w:val="right" w:pos="9355"/>
      </w:tabs>
    </w:pPr>
    <w:rPr>
      <w:rFonts w:eastAsia="Times New Roman"/>
    </w:rPr>
  </w:style>
  <w:style w:type="character" w:styleId="aa" w:customStyle="1">
    <w:name w:val="Верхний колонтитул Знак"/>
    <w:basedOn w:val="a1"/>
    <w:link w:val="a9"/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ab">
    <w:name w:val="footer"/>
    <w:basedOn w:val="a0"/>
    <w:link w:val="ac"/>
    <w:uiPriority w:val="99"/>
    <w:pPr>
      <w:tabs>
        <w:tab w:val="center" w:pos="4677"/>
        <w:tab w:val="right" w:pos="9355"/>
      </w:tabs>
    </w:pPr>
    <w:rPr>
      <w:rFonts w:eastAsia="Times New Roman"/>
    </w:rPr>
  </w:style>
  <w:style w:type="character" w:styleId="ac" w:customStyle="1">
    <w:name w:val="Нижний колонтитул Знак"/>
    <w:basedOn w:val="a1"/>
    <w:link w:val="ab"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ad">
    <w:name w:val="page number"/>
    <w:basedOn w:val="a1"/>
  </w:style>
  <w:style w:type="paragraph" w:styleId="ae">
    <w:name w:val="Body Text Indent"/>
    <w:basedOn w:val="a0"/>
    <w:link w:val="af"/>
    <w:pPr>
      <w:ind w:firstLine="567"/>
    </w:pPr>
    <w:rPr>
      <w:rFonts w:eastAsia="Times New Roman"/>
    </w:rPr>
  </w:style>
  <w:style w:type="character" w:styleId="af" w:customStyle="1">
    <w:name w:val="Основной текст с отступом Знак"/>
    <w:basedOn w:val="a1"/>
    <w:link w:val="ae"/>
    <w:rPr>
      <w:rFonts w:ascii="Times New Roman" w:hAnsi="Times New Roman" w:eastAsia="Times New Roman" w:cs="Times New Roman"/>
      <w:sz w:val="28"/>
      <w:szCs w:val="24"/>
      <w:lang w:eastAsia="ru-RU"/>
    </w:rPr>
  </w:style>
  <w:style w:type="paragraph" w:styleId="21">
    <w:name w:val="Body Text 2"/>
    <w:basedOn w:val="a0"/>
    <w:link w:val="22"/>
    <w:pPr>
      <w:ind w:right="-108"/>
    </w:pPr>
    <w:rPr>
      <w:rFonts w:eastAsia="Times New Roman"/>
    </w:rPr>
  </w:style>
  <w:style w:type="character" w:styleId="22" w:customStyle="1">
    <w:name w:val="Основной текст 2 Знак"/>
    <w:basedOn w:val="a1"/>
    <w:link w:val="21"/>
    <w:rPr>
      <w:rFonts w:ascii="Times New Roman" w:hAnsi="Times New Roman" w:eastAsia="Times New Roman" w:cs="Times New Roman"/>
      <w:sz w:val="28"/>
      <w:szCs w:val="24"/>
      <w:lang w:eastAsia="ru-RU"/>
    </w:rPr>
  </w:style>
  <w:style w:type="paragraph" w:styleId="23">
    <w:name w:val="Body Text Indent 2"/>
    <w:basedOn w:val="a0"/>
    <w:link w:val="24"/>
    <w:rPr>
      <w:rFonts w:eastAsia="Times New Roman"/>
    </w:rPr>
  </w:style>
  <w:style w:type="character" w:styleId="24" w:customStyle="1">
    <w:name w:val="Основной текст с отступом 2 Знак"/>
    <w:basedOn w:val="a1"/>
    <w:link w:val="23"/>
    <w:rPr>
      <w:rFonts w:ascii="Times New Roman" w:hAnsi="Times New Roman" w:eastAsia="Times New Roman" w:cs="Times New Roman"/>
      <w:sz w:val="28"/>
      <w:szCs w:val="24"/>
      <w:lang w:eastAsia="ru-RU"/>
    </w:rPr>
  </w:style>
  <w:style w:type="paragraph" w:styleId="af0">
    <w:name w:val="Balloon Text"/>
    <w:basedOn w:val="a0"/>
    <w:link w:val="af1"/>
    <w:rPr>
      <w:rFonts w:ascii="Tahoma" w:hAnsi="Tahoma" w:eastAsia="Times New Roman" w:cs="Tahoma"/>
      <w:sz w:val="16"/>
      <w:szCs w:val="16"/>
    </w:rPr>
  </w:style>
  <w:style w:type="character" w:styleId="af1" w:customStyle="1">
    <w:name w:val="Текст выноски Знак"/>
    <w:basedOn w:val="a1"/>
    <w:link w:val="af0"/>
    <w:rPr>
      <w:rFonts w:ascii="Tahoma" w:hAnsi="Tahoma" w:eastAsia="Times New Roman" w:cs="Tahoma"/>
      <w:sz w:val="16"/>
      <w:szCs w:val="16"/>
      <w:lang w:eastAsia="ru-RU"/>
    </w:rPr>
  </w:style>
  <w:style w:type="character" w:styleId="af2">
    <w:name w:val="Placeholder Text"/>
    <w:basedOn w:val="a1"/>
    <w:uiPriority w:val="99"/>
    <w:semiHidden/>
    <w:rPr>
      <w:color w:val="808080"/>
    </w:rPr>
  </w:style>
  <w:style w:type="paragraph" w:styleId="af3" w:customStyle="1">
    <w:name w:val="Маркированный список в ПЗ"/>
    <w:basedOn w:val="a4"/>
    <w:link w:val="af4"/>
    <w:qFormat/>
    <w:pPr>
      <w:tabs>
        <w:tab w:val="left" w:pos="709"/>
      </w:tabs>
      <w:ind w:left="709" w:hanging="709"/>
      <w:jc w:val="left"/>
    </w:pPr>
    <w:rPr>
      <w:rFonts w:eastAsiaTheme="minorHAnsi"/>
    </w:rPr>
  </w:style>
  <w:style w:type="character" w:styleId="af4" w:customStyle="1">
    <w:name w:val="Маркированный список в ПЗ Знак"/>
    <w:basedOn w:val="a5"/>
    <w:link w:val="af3"/>
    <w:rPr>
      <w:rFonts w:ascii="Times New Roman" w:hAnsi="Times New Roman" w:eastAsia="Times New Roman" w:cs="Times New Roman"/>
      <w:sz w:val="28"/>
      <w:szCs w:val="24"/>
      <w:lang w:eastAsia="ru-RU"/>
    </w:rPr>
  </w:style>
  <w:style w:type="paragraph" w:styleId="af5" w:customStyle="1">
    <w:name w:val="Нумерованный список в ПЗ"/>
    <w:basedOn w:val="a4"/>
    <w:next w:val="af3"/>
    <w:link w:val="af6"/>
    <w:qFormat/>
    <w:pPr>
      <w:ind w:left="709" w:hanging="709"/>
      <w:jc w:val="left"/>
    </w:pPr>
    <w:rPr>
      <w:rFonts w:eastAsiaTheme="minorHAnsi"/>
    </w:rPr>
  </w:style>
  <w:style w:type="character" w:styleId="af6" w:customStyle="1">
    <w:name w:val="Нумерованный список в ПЗ Знак"/>
    <w:basedOn w:val="a5"/>
    <w:link w:val="af5"/>
    <w:rPr>
      <w:rFonts w:ascii="Times New Roman" w:hAnsi="Times New Roman" w:eastAsia="Times New Roman" w:cs="Times New Roman"/>
      <w:sz w:val="28"/>
      <w:szCs w:val="24"/>
      <w:lang w:eastAsia="ru-RU"/>
    </w:rPr>
  </w:style>
  <w:style w:type="paragraph" w:styleId="af7">
    <w:name w:val="Title"/>
    <w:basedOn w:val="a0"/>
    <w:next w:val="a0"/>
    <w:link w:val="af8"/>
    <w:qFormat/>
    <w:pPr>
      <w:contextualSpacing/>
      <w:jc w:val="center"/>
    </w:pPr>
    <w:rPr>
      <w:rFonts w:eastAsiaTheme="majorEastAsia" w:cstheme="majorBidi"/>
      <w:spacing w:val="5"/>
      <w:sz w:val="32"/>
      <w:szCs w:val="52"/>
    </w:rPr>
  </w:style>
  <w:style w:type="character" w:styleId="af8" w:customStyle="1">
    <w:name w:val="Название Знак"/>
    <w:basedOn w:val="a1"/>
    <w:link w:val="af7"/>
    <w:rPr>
      <w:rFonts w:eastAsiaTheme="majorEastAsia" w:cstheme="majorBidi"/>
      <w:spacing w:val="5"/>
      <w:sz w:val="32"/>
      <w:szCs w:val="52"/>
    </w:rPr>
  </w:style>
  <w:style w:type="paragraph" w:styleId="af9">
    <w:name w:val="Normal (Web)"/>
    <w:basedOn w:val="a0"/>
    <w:uiPriority w:val="99"/>
    <w:unhideWhenUsed/>
    <w:pPr>
      <w:spacing w:before="100" w:beforeAutospacing="1" w:after="100" w:afterAutospacing="1"/>
      <w:ind w:firstLine="0"/>
      <w:jc w:val="left"/>
    </w:pPr>
    <w:rPr>
      <w:rFonts w:eastAsia="Times New Roman"/>
      <w:sz w:val="24"/>
      <w:szCs w:val="24"/>
      <w:lang w:eastAsia="ru-RU"/>
    </w:rPr>
  </w:style>
  <w:style w:type="paragraph" w:styleId="afa">
    <w:name w:val="List Paragraph"/>
    <w:basedOn w:val="a0"/>
    <w:uiPriority w:val="34"/>
    <w:qFormat/>
    <w:pPr>
      <w:ind w:left="720"/>
      <w:contextualSpacing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Arial"/>
        <a:cs typeface="Arial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Р7-Офис/7.2.2.36</Application>
  <Characters>9491</Characters>
  <CharactersWithSpaces>11134</CharactersWithSpaces>
  <Company/>
  <DocSecurity>0</DocSecurity>
  <HyperlinksChanged>false</HyperlinksChanged>
  <Lines>79</Lines>
  <LinksUpToDate>false</LinksUpToDate>
  <Pages>6</Pages>
  <Paragraphs>22</Paragraphs>
  <ScaleCrop>false</ScaleCrop>
  <SharedDoc>false</SharedDoc>
  <Template>Normal.dotm</Template>
  <TotalTime>1585</TotalTime>
  <Words>1665</Word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172</cp:revision>
  <cp:lastPrinted>2012-11-22T10:14:00Z</cp:lastPrinted>
  <dcterms:created xsi:type="dcterms:W3CDTF">2012-11-13T10:09:00Z</dcterms:created>
  <dcterms:modified xsi:type="dcterms:W3CDTF">2012-11-23T11:12:00Z</dcterms:modified>
</cp:coreProperties>
</file>