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user3"/>
        <w:keepNext w:val="true"/>
        <w:bidi w:val="0"/>
        <w:spacing w:before="120" w:after="120"/>
        <w:jc w:val="start"/>
        <w:rPr/>
      </w:pPr>
      <w:r>
        <w:rPr/>
      </w:r>
    </w:p>
    <w:p>
      <w:pPr>
        <w:pStyle w:val="user3"/>
        <w:bidi w:val="0"/>
        <w:spacing w:before="120" w:after="120"/>
        <w:jc w:val="start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I = 1 мА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4"/>
        <w:gridCol w:w="1205"/>
        <w:gridCol w:w="1204"/>
        <w:gridCol w:w="1206"/>
        <w:gridCol w:w="1203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T, K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305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315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325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335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345</w:t>
            </w:r>
          </w:p>
        </w:tc>
        <w:tc>
          <w:tcPr>
            <w:tcW w:w="1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355</w:t>
            </w:r>
          </w:p>
        </w:tc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12,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В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1.97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2.15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2.23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2.36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2.5</w:t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2.66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2.73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1/T 1/K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Adwaita Mono" w:cs="Adwaita Mono" w:ascii="Adwaita Mono" w:hAnsi="Adwaita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𝜎</w:t>
            </w:r>
          </w:p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сименс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ln </w:t>
            </w:r>
            <w:r>
              <w:rPr>
                <w:rFonts w:eastAsia="Adwaita Mono" w:cs="Adwaita Mono" w:ascii="Adwaita Mono" w:hAnsi="Adwaita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𝜎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user3"/>
        <w:keepNext w:val="true"/>
        <w:bidi w:val="0"/>
        <w:jc w:val="start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T = 308К, I = 1мкА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В, мТл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m:t xml:space="preserve">U</m:t>
                  </m:r>
                </m:e>
                <m:sub>
                  <m:r>
                    <m:t xml:space="preserve">34</m:t>
                  </m:r>
                </m:sub>
                <m:sup>
                  <m:r>
                    <m:t xml:space="preserve">'</m:t>
                  </m:r>
                </m:sup>
              </m:sSubSup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, В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0.046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0.069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0.087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0.107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0.126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m:t xml:space="preserve">U</m:t>
                  </m:r>
                </m:e>
                <m:sub>
                  <m:r>
                    <m:t xml:space="preserve">34</m:t>
                  </m:r>
                </m:sub>
                <m:sup>
                  <m:r>
                    <m:t xml:space="preserve">'</m:t>
                  </m:r>
                  <m:r>
                    <m:t xml:space="preserve">'</m:t>
                  </m:r>
                </m:sup>
              </m:sSubSup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В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0.009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-0.008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-0.025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-0.044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-0.063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, В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user3"/>
        <w:keepNext w:val="true"/>
        <w:bidi w:val="0"/>
        <w:jc w:val="start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T = 306К, В = 10 мТл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I, мкА</w:t>
            </w:r>
          </w:p>
        </w:tc>
        <w:tc>
          <w:tcPr>
            <w:tcW w:w="1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</w:t>
            </w:r>
          </w:p>
        </w:tc>
        <w:tc>
          <w:tcPr>
            <w:tcW w:w="1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</w:tr>
      <w:tr>
        <w:trPr/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m:t xml:space="preserve">U</m:t>
                  </m:r>
                </m:e>
                <m:sub>
                  <m:r>
                    <m:t xml:space="preserve">34</m:t>
                  </m:r>
                </m:sub>
                <m:sup>
                  <m:r>
                    <m:t xml:space="preserve">'</m:t>
                  </m:r>
                </m:sup>
              </m:sSubSup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В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0.053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0.074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0.101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0.126</w:t>
            </w:r>
          </w:p>
        </w:tc>
      </w:tr>
      <w:tr>
        <w:trPr/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m:t xml:space="preserve">U</m:t>
                  </m:r>
                </m:e>
                <m:sub>
                  <m:r>
                    <m:t xml:space="preserve">34</m:t>
                  </m:r>
                </m:sub>
                <m:sup>
                  <m:r>
                    <m:t xml:space="preserve">'</m:t>
                  </m:r>
                  <m:r>
                    <m:t xml:space="preserve">'</m:t>
                  </m:r>
                </m:sup>
              </m:sSubSup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В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-0.024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-0.035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-0.05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-0.062</w:t>
            </w:r>
          </w:p>
        </w:tc>
      </w:tr>
      <w:tr>
        <w:trPr>
          <w:trHeight w:val="274" w:hRule="atLeast"/>
        </w:trPr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x,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В</w:t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user3"/>
        <w:keepNext w:val="true"/>
        <w:bidi w:val="0"/>
        <w:jc w:val="start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I = 1 мкА, В = 10 мТл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4"/>
        <w:gridCol w:w="1205"/>
        <w:gridCol w:w="1204"/>
        <w:gridCol w:w="1206"/>
        <w:gridCol w:w="1203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T, K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306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326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346</w:t>
            </w:r>
          </w:p>
        </w:tc>
        <w:tc>
          <w:tcPr>
            <w:tcW w:w="1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356</w:t>
            </w:r>
          </w:p>
        </w:tc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m:t xml:space="preserve">U</m:t>
                  </m:r>
                </m:e>
                <m:sub>
                  <m:r>
                    <m:t xml:space="preserve">34</m:t>
                  </m:r>
                </m:sub>
                <m:sup>
                  <m:r>
                    <m:t xml:space="preserve">'</m:t>
                  </m:r>
                </m:sup>
              </m:sSubSup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В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0.127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0.098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0.075</w:t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0.068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0.075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m:t xml:space="preserve">U</m:t>
                  </m:r>
                </m:e>
                <m:sub>
                  <m:r>
                    <m:t xml:space="preserve">34</m:t>
                  </m:r>
                </m:sub>
                <m:sup>
                  <m:r>
                    <m:t xml:space="preserve">'</m:t>
                  </m:r>
                  <m:r>
                    <m:t xml:space="preserve">'</m:t>
                  </m:r>
                </m:sup>
              </m:sSubSup>
            </m:oMath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В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-0.096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-0.098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-0.108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-0.106</w:t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-0.107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-0.113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x,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В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Таблица (user)"/>
    <w:basedOn w:val="Caption"/>
    <w:qFormat/>
    <w:pPr/>
    <w:rPr/>
  </w:style>
  <w:style w:type="paragraph" w:styleId="user4">
    <w:name w:val="Заголовок таблицы (user)"/>
    <w:basedOn w:val="user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LibreOffice/24.8.6.2$Linux_X86_64 LibreOffice_project/480$Build-2</Application>
  <AppVersion>15.0000</AppVersion>
  <Pages>1</Pages>
  <Words>129</Words>
  <Characters>404</Characters>
  <CharactersWithSpaces>449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2025-04-12T21:22:26Z</dcterms:created>
  <dc:creator/>
  <dc:description/>
  <dc:language>ru-RU</dc:language>
  <cp:lastModifiedBy/>
  <dcterms:modified xsi:type="dcterms:W3CDTF">2025-04-12T21:49:59Z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