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B911" w14:textId="77777777" w:rsidR="00637171" w:rsidRPr="00637171" w:rsidRDefault="00637171" w:rsidP="00637171">
      <w:r w:rsidRPr="00637171">
        <w:t>Based on the MODEL_DISCREPANCY_REPORT.md provided in the sources, here is an analysis of the critical divergences and a plan to harmonize the models.</w:t>
      </w:r>
    </w:p>
    <w:p w14:paraId="65846A29" w14:textId="77777777" w:rsidR="00637171" w:rsidRPr="00637171" w:rsidRDefault="00637171" w:rsidP="00637171">
      <w:pPr>
        <w:rPr>
          <w:b/>
          <w:bCs/>
        </w:rPr>
      </w:pPr>
      <w:r w:rsidRPr="00637171">
        <w:rPr>
          <w:b/>
          <w:bCs/>
        </w:rPr>
        <w:t>Executive Summary of the Discrepancy</w:t>
      </w:r>
    </w:p>
    <w:p w14:paraId="23E98E73" w14:textId="77777777" w:rsidR="00637171" w:rsidRPr="00637171" w:rsidRDefault="00637171" w:rsidP="00637171">
      <w:r w:rsidRPr="00637171">
        <w:t xml:space="preserve">The two models differ fundamentally in their target population and mathematical risk implementation. The most critical finding is a </w:t>
      </w:r>
      <w:r w:rsidRPr="00637171">
        <w:rPr>
          <w:b/>
          <w:bCs/>
        </w:rPr>
        <w:t>10-fold difference in cardiovascular (CV) death rates</w:t>
      </w:r>
      <w:r w:rsidRPr="00637171">
        <w:t xml:space="preserve"> and a conflicting definition of the patient population (General vs. Diabetic).</w:t>
      </w:r>
    </w:p>
    <w:p w14:paraId="520A864D" w14:textId="77777777" w:rsidR="00637171" w:rsidRPr="00637171" w:rsidRDefault="00637171" w:rsidP="00637171">
      <w:pPr>
        <w:numPr>
          <w:ilvl w:val="0"/>
          <w:numId w:val="1"/>
        </w:numPr>
      </w:pPr>
      <w:r w:rsidRPr="00637171">
        <w:rPr>
          <w:b/>
          <w:bCs/>
        </w:rPr>
        <w:t>Excel Model:</w:t>
      </w:r>
      <w:r w:rsidRPr="00637171">
        <w:t xml:space="preserve"> Appears to model a specific </w:t>
      </w:r>
      <w:r w:rsidRPr="00637171">
        <w:rPr>
          <w:b/>
          <w:bCs/>
        </w:rPr>
        <w:t>Diabetic Resistant Hypertension</w:t>
      </w:r>
      <w:r w:rsidRPr="00637171">
        <w:t xml:space="preserve"> cohort but uses linear risk coefficients that likely underestimate mortality.</w:t>
      </w:r>
    </w:p>
    <w:p w14:paraId="78CF1E79" w14:textId="77777777" w:rsidR="00637171" w:rsidRPr="00637171" w:rsidRDefault="00637171" w:rsidP="00637171">
      <w:pPr>
        <w:numPr>
          <w:ilvl w:val="0"/>
          <w:numId w:val="1"/>
        </w:numPr>
      </w:pPr>
      <w:r w:rsidRPr="00637171">
        <w:rPr>
          <w:b/>
          <w:bCs/>
        </w:rPr>
        <w:t>Python Model:</w:t>
      </w:r>
      <w:r w:rsidRPr="00637171">
        <w:t xml:space="preserve"> Models a </w:t>
      </w:r>
      <w:r w:rsidRPr="00637171">
        <w:rPr>
          <w:b/>
          <w:bCs/>
        </w:rPr>
        <w:t>General Resistant Hypertension</w:t>
      </w:r>
      <w:r w:rsidRPr="00637171">
        <w:t xml:space="preserve"> cohort (mixed diabetes status) using log-transformed risk equations that result in significantly higher event rates.</w:t>
      </w:r>
    </w:p>
    <w:p w14:paraId="3CD0F461" w14:textId="77777777" w:rsidR="00637171" w:rsidRPr="00637171" w:rsidRDefault="00637171" w:rsidP="00637171">
      <w:r w:rsidRPr="00637171">
        <w:pict w14:anchorId="3801F9F1">
          <v:rect id="_x0000_i1025" style="width:0;height:1.5pt" o:hralign="center" o:hrstd="t" o:hr="t" fillcolor="#a0a0a0" stroked="f"/>
        </w:pict>
      </w:r>
    </w:p>
    <w:p w14:paraId="373C00C9" w14:textId="77777777" w:rsidR="00637171" w:rsidRPr="00637171" w:rsidRDefault="00637171" w:rsidP="00637171">
      <w:pPr>
        <w:rPr>
          <w:b/>
          <w:bCs/>
        </w:rPr>
      </w:pPr>
      <w:r w:rsidRPr="00637171">
        <w:rPr>
          <w:b/>
          <w:bCs/>
        </w:rPr>
        <w:t>1. Which Inputs are "Right"?</w:t>
      </w:r>
    </w:p>
    <w:p w14:paraId="13F6E6CE" w14:textId="77777777" w:rsidR="00637171" w:rsidRPr="00637171" w:rsidRDefault="00637171" w:rsidP="00637171">
      <w:r w:rsidRPr="00637171">
        <w:t>Based on standard Health Technology Assessment (HTA) practices and the provided report, here is the assessment of which inputs should be treated as the "source of truth":</w:t>
      </w:r>
    </w:p>
    <w:p w14:paraId="020120C4" w14:textId="77777777" w:rsidR="00637171" w:rsidRPr="00637171" w:rsidRDefault="00637171" w:rsidP="00637171">
      <w:pPr>
        <w:numPr>
          <w:ilvl w:val="0"/>
          <w:numId w:val="2"/>
        </w:numPr>
      </w:pPr>
      <w:r w:rsidRPr="00637171">
        <w:rPr>
          <w:b/>
          <w:bCs/>
        </w:rPr>
        <w:t>Target Population:</w:t>
      </w:r>
      <w:r w:rsidRPr="00637171">
        <w:t xml:space="preserve"> </w:t>
      </w:r>
      <w:r w:rsidRPr="00637171">
        <w:rPr>
          <w:b/>
          <w:bCs/>
        </w:rPr>
        <w:t>Python is likely more representative.</w:t>
      </w:r>
    </w:p>
    <w:p w14:paraId="0052ADF6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t xml:space="preserve">The Excel model assumes </w:t>
      </w:r>
      <w:r w:rsidRPr="00637171">
        <w:rPr>
          <w:b/>
          <w:bCs/>
        </w:rPr>
        <w:t>100% diabetes prevalence</w:t>
      </w:r>
      <w:r w:rsidRPr="00637171">
        <w:t xml:space="preserve">, whereas Python assumes </w:t>
      </w:r>
      <w:r w:rsidRPr="00637171">
        <w:rPr>
          <w:b/>
          <w:bCs/>
        </w:rPr>
        <w:t>35%</w:t>
      </w:r>
      <w:r w:rsidRPr="00637171">
        <w:t>. Unless the product indication is specifically for diabetic patients, a 35% prevalence is more representative of the general resistant hypertension population.</w:t>
      </w:r>
    </w:p>
    <w:p w14:paraId="7EE87707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rPr>
          <w:i/>
          <w:iCs/>
        </w:rPr>
        <w:t>Verdict:</w:t>
      </w:r>
      <w:r w:rsidRPr="00637171">
        <w:t xml:space="preserve"> Use the </w:t>
      </w:r>
      <w:r w:rsidRPr="00637171">
        <w:rPr>
          <w:b/>
          <w:bCs/>
        </w:rPr>
        <w:t>Python</w:t>
      </w:r>
      <w:r w:rsidRPr="00637171">
        <w:t xml:space="preserve"> demographic inputs (35% diabetes) for the base case.</w:t>
      </w:r>
    </w:p>
    <w:p w14:paraId="372B5561" w14:textId="77777777" w:rsidR="00637171" w:rsidRPr="00637171" w:rsidRDefault="00637171" w:rsidP="00637171">
      <w:pPr>
        <w:numPr>
          <w:ilvl w:val="0"/>
          <w:numId w:val="2"/>
        </w:numPr>
      </w:pPr>
      <w:r w:rsidRPr="00637171">
        <w:rPr>
          <w:b/>
          <w:bCs/>
        </w:rPr>
        <w:t>Risk Equation Mathematics:</w:t>
      </w:r>
      <w:r w:rsidRPr="00637171">
        <w:t xml:space="preserve"> </w:t>
      </w:r>
      <w:r w:rsidRPr="00637171">
        <w:rPr>
          <w:b/>
          <w:bCs/>
        </w:rPr>
        <w:t>Python is likely correct.</w:t>
      </w:r>
    </w:p>
    <w:p w14:paraId="14772E0D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t>The report notes the Excel coefficients are small (e.g., Age $\beta=0.072$), while Python’s are closer to 1.0 (e.g., Age $\beta=0.976$).</w:t>
      </w:r>
    </w:p>
    <w:p w14:paraId="3B2E6AF6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t xml:space="preserve">Standard cardiovascular risk equations (like PREVENT or Framingham) typically use </w:t>
      </w:r>
      <w:r w:rsidRPr="00637171">
        <w:rPr>
          <w:b/>
          <w:bCs/>
        </w:rPr>
        <w:t>Cox Proportional Hazards</w:t>
      </w:r>
      <w:r w:rsidRPr="00637171">
        <w:t xml:space="preserve"> models involving natural logs and elasticities. Excel’s linear absolute effect implementation is mathematically incompatible with standard risk equations.</w:t>
      </w:r>
    </w:p>
    <w:p w14:paraId="7ECA28B8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rPr>
          <w:i/>
          <w:iCs/>
        </w:rPr>
        <w:t>Verdict:</w:t>
      </w:r>
      <w:r w:rsidRPr="00637171">
        <w:t xml:space="preserve"> Adopt the </w:t>
      </w:r>
      <w:r w:rsidRPr="00637171">
        <w:rPr>
          <w:b/>
          <w:bCs/>
        </w:rPr>
        <w:t>Python</w:t>
      </w:r>
      <w:r w:rsidRPr="00637171">
        <w:t xml:space="preserve"> mathematical formulation (log-transformed variables).</w:t>
      </w:r>
    </w:p>
    <w:p w14:paraId="2C891461" w14:textId="77777777" w:rsidR="00637171" w:rsidRPr="00637171" w:rsidRDefault="00637171" w:rsidP="00637171">
      <w:pPr>
        <w:numPr>
          <w:ilvl w:val="0"/>
          <w:numId w:val="2"/>
        </w:numPr>
      </w:pPr>
      <w:r w:rsidRPr="00637171">
        <w:rPr>
          <w:b/>
          <w:bCs/>
        </w:rPr>
        <w:t>Baseline Event Rates:</w:t>
      </w:r>
      <w:r w:rsidRPr="00637171">
        <w:t xml:space="preserve"> </w:t>
      </w:r>
      <w:r w:rsidRPr="00637171">
        <w:rPr>
          <w:b/>
          <w:bCs/>
        </w:rPr>
        <w:t>Python is likely more accurate.</w:t>
      </w:r>
    </w:p>
    <w:p w14:paraId="21DF98B1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lastRenderedPageBreak/>
        <w:t>The Excel model shows a CV death probability of 0.0008/month (~1% annually) for a population it defines as 100% diabetic with resistant HTN. This is unrealistically low for this high-risk group.</w:t>
      </w:r>
    </w:p>
    <w:p w14:paraId="19F194C5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t>Python’s rate (~9.6% annually) is high but more consistent with a resistant hypertension cohort with multiple comorbidities.</w:t>
      </w:r>
    </w:p>
    <w:p w14:paraId="63E51491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rPr>
          <w:i/>
          <w:iCs/>
        </w:rPr>
        <w:t>Verdict:</w:t>
      </w:r>
      <w:r w:rsidRPr="00637171">
        <w:t xml:space="preserve"> Use </w:t>
      </w:r>
      <w:r w:rsidRPr="00637171">
        <w:rPr>
          <w:b/>
          <w:bCs/>
        </w:rPr>
        <w:t>Python</w:t>
      </w:r>
      <w:r w:rsidRPr="00637171">
        <w:t xml:space="preserve"> event rates but validate against external trials (e.g., SPRINT or PATHWAY-2) to ensure they aren't </w:t>
      </w:r>
      <w:r w:rsidRPr="00637171">
        <w:rPr>
          <w:i/>
          <w:iCs/>
        </w:rPr>
        <w:t>too</w:t>
      </w:r>
      <w:r w:rsidRPr="00637171">
        <w:t xml:space="preserve"> high.</w:t>
      </w:r>
    </w:p>
    <w:p w14:paraId="6652F80F" w14:textId="77777777" w:rsidR="00637171" w:rsidRPr="00637171" w:rsidRDefault="00637171" w:rsidP="00637171">
      <w:pPr>
        <w:numPr>
          <w:ilvl w:val="0"/>
          <w:numId w:val="2"/>
        </w:numPr>
      </w:pPr>
      <w:r w:rsidRPr="00637171">
        <w:rPr>
          <w:b/>
          <w:bCs/>
        </w:rPr>
        <w:t>Costs:</w:t>
      </w:r>
      <w:r w:rsidRPr="00637171">
        <w:t xml:space="preserve"> </w:t>
      </w:r>
      <w:r w:rsidRPr="00637171">
        <w:rPr>
          <w:b/>
          <w:bCs/>
        </w:rPr>
        <w:t>Aligned.</w:t>
      </w:r>
    </w:p>
    <w:p w14:paraId="18033B2E" w14:textId="77777777" w:rsidR="00637171" w:rsidRPr="00637171" w:rsidRDefault="00637171" w:rsidP="00637171">
      <w:pPr>
        <w:numPr>
          <w:ilvl w:val="1"/>
          <w:numId w:val="2"/>
        </w:numPr>
      </w:pPr>
      <w:r w:rsidRPr="00637171">
        <w:t>Both models are aligned on drug costs ($500/</w:t>
      </w:r>
      <w:proofErr w:type="spellStart"/>
      <w:r w:rsidRPr="00637171">
        <w:t>mo</w:t>
      </w:r>
      <w:proofErr w:type="spellEnd"/>
      <w:r w:rsidRPr="00637171">
        <w:t xml:space="preserve"> for IXA-001) and acute event costs. No changes needed.</w:t>
      </w:r>
    </w:p>
    <w:p w14:paraId="4F02247C" w14:textId="77777777" w:rsidR="00637171" w:rsidRPr="00637171" w:rsidRDefault="00637171" w:rsidP="00637171">
      <w:r w:rsidRPr="00637171">
        <w:pict w14:anchorId="3EDE6C9D">
          <v:rect id="_x0000_i1026" style="width:0;height:1.5pt" o:hralign="center" o:hrstd="t" o:hr="t" fillcolor="#a0a0a0" stroked="f"/>
        </w:pict>
      </w:r>
    </w:p>
    <w:p w14:paraId="203E7B8C" w14:textId="77777777" w:rsidR="00637171" w:rsidRPr="00637171" w:rsidRDefault="00637171" w:rsidP="00637171">
      <w:pPr>
        <w:rPr>
          <w:b/>
          <w:bCs/>
        </w:rPr>
      </w:pPr>
      <w:r w:rsidRPr="00637171">
        <w:rPr>
          <w:b/>
          <w:bCs/>
        </w:rPr>
        <w:t>2. Required Changes for the Excel Model</w:t>
      </w:r>
    </w:p>
    <w:p w14:paraId="18165CD0" w14:textId="77777777" w:rsidR="00637171" w:rsidRPr="00637171" w:rsidRDefault="00637171" w:rsidP="00637171">
      <w:r w:rsidRPr="00637171">
        <w:t>The Excel model requires significant structural repair to become a credible tool for payer discussions.</w:t>
      </w:r>
    </w:p>
    <w:p w14:paraId="2CF35ED2" w14:textId="77777777" w:rsidR="00637171" w:rsidRPr="00637171" w:rsidRDefault="00637171" w:rsidP="00637171">
      <w:pPr>
        <w:numPr>
          <w:ilvl w:val="0"/>
          <w:numId w:val="3"/>
        </w:numPr>
      </w:pPr>
      <w:r w:rsidRPr="00637171">
        <w:rPr>
          <w:b/>
          <w:bCs/>
        </w:rPr>
        <w:t>Correct the Risk Engine (High Priority):</w:t>
      </w:r>
    </w:p>
    <w:p w14:paraId="0F896E2A" w14:textId="77777777" w:rsidR="00637171" w:rsidRPr="00637171" w:rsidRDefault="00637171" w:rsidP="00637171">
      <w:pPr>
        <w:numPr>
          <w:ilvl w:val="1"/>
          <w:numId w:val="3"/>
        </w:numPr>
      </w:pPr>
      <w:r w:rsidRPr="00637171">
        <w:t>Replace the linear formulas in the "Risk Equations" sheet with exponential formulas consistent with the PREVENT equations (likely $P = 1 - S_0</w:t>
      </w:r>
      <w:proofErr w:type="gramStart"/>
      <w:r w:rsidRPr="00637171">
        <w:t>^{</w:t>
      </w:r>
      <w:proofErr w:type="gramEnd"/>
      <w:r w:rsidRPr="00637171">
        <w:t>\</w:t>
      </w:r>
      <w:proofErr w:type="gramStart"/>
      <w:r w:rsidRPr="00637171">
        <w:t>exp(</w:t>
      </w:r>
      <w:proofErr w:type="gramEnd"/>
      <w:r w:rsidRPr="00637171">
        <w:t>\beta X</w:t>
      </w:r>
      <w:proofErr w:type="gramStart"/>
      <w:r w:rsidRPr="00637171">
        <w:t>)}$</w:t>
      </w:r>
      <w:proofErr w:type="gramEnd"/>
      <w:r w:rsidRPr="00637171">
        <w:t>).</w:t>
      </w:r>
    </w:p>
    <w:p w14:paraId="26540CDD" w14:textId="77777777" w:rsidR="00637171" w:rsidRPr="00637171" w:rsidRDefault="00637171" w:rsidP="00637171">
      <w:pPr>
        <w:numPr>
          <w:ilvl w:val="1"/>
          <w:numId w:val="3"/>
        </w:numPr>
      </w:pPr>
      <w:r w:rsidRPr="00637171">
        <w:t>Update the coefficients to match the log-transformed values used in the Python model.</w:t>
      </w:r>
    </w:p>
    <w:p w14:paraId="017E3854" w14:textId="77777777" w:rsidR="00637171" w:rsidRPr="00637171" w:rsidRDefault="00637171" w:rsidP="00637171">
      <w:pPr>
        <w:numPr>
          <w:ilvl w:val="0"/>
          <w:numId w:val="3"/>
        </w:numPr>
      </w:pPr>
      <w:r w:rsidRPr="00637171">
        <w:rPr>
          <w:b/>
          <w:bCs/>
        </w:rPr>
        <w:t>Adjust Population Inputs:</w:t>
      </w:r>
    </w:p>
    <w:p w14:paraId="6243B146" w14:textId="77777777" w:rsidR="00637171" w:rsidRPr="00637171" w:rsidRDefault="00637171" w:rsidP="00637171">
      <w:pPr>
        <w:numPr>
          <w:ilvl w:val="1"/>
          <w:numId w:val="3"/>
        </w:numPr>
      </w:pPr>
      <w:r w:rsidRPr="00637171">
        <w:t xml:space="preserve">Change the default Diabetes prevalence from </w:t>
      </w:r>
      <w:r w:rsidRPr="00637171">
        <w:rPr>
          <w:b/>
          <w:bCs/>
        </w:rPr>
        <w:t>100% to 35%</w:t>
      </w:r>
      <w:r w:rsidRPr="00637171">
        <w:t xml:space="preserve"> to match the general resistant hypertension </w:t>
      </w:r>
      <w:proofErr w:type="gramStart"/>
      <w:r w:rsidRPr="00637171">
        <w:t>population,.</w:t>
      </w:r>
      <w:proofErr w:type="gramEnd"/>
    </w:p>
    <w:p w14:paraId="59F4C490" w14:textId="77777777" w:rsidR="00637171" w:rsidRPr="00637171" w:rsidRDefault="00637171" w:rsidP="00637171">
      <w:pPr>
        <w:numPr>
          <w:ilvl w:val="1"/>
          <w:numId w:val="3"/>
        </w:numPr>
      </w:pPr>
      <w:r w:rsidRPr="00637171">
        <w:t>This will lower the baseline risk slightly, but correcting the risk engine (above) will likely raise it back up, balancing the model.</w:t>
      </w:r>
    </w:p>
    <w:p w14:paraId="1E25B077" w14:textId="77777777" w:rsidR="00637171" w:rsidRPr="00637171" w:rsidRDefault="00637171" w:rsidP="00637171">
      <w:pPr>
        <w:numPr>
          <w:ilvl w:val="0"/>
          <w:numId w:val="3"/>
        </w:numPr>
      </w:pPr>
      <w:r w:rsidRPr="00637171">
        <w:rPr>
          <w:b/>
          <w:bCs/>
        </w:rPr>
        <w:t>Implement "Memory" for CV Risk:</w:t>
      </w:r>
    </w:p>
    <w:p w14:paraId="26EF8B24" w14:textId="77777777" w:rsidR="00637171" w:rsidRPr="00637171" w:rsidRDefault="00637171" w:rsidP="00637171">
      <w:pPr>
        <w:numPr>
          <w:ilvl w:val="1"/>
          <w:numId w:val="3"/>
        </w:numPr>
      </w:pPr>
      <w:r w:rsidRPr="00637171">
        <w:t xml:space="preserve">The Excel model is currently "memoryless". You must add </w:t>
      </w:r>
      <w:r w:rsidRPr="00637171">
        <w:rPr>
          <w:b/>
          <w:bCs/>
        </w:rPr>
        <w:t>Tunnel States</w:t>
      </w:r>
      <w:r w:rsidRPr="00637171">
        <w:t xml:space="preserve"> (e.g., "Post-Stroke Year 1" vs. "Post-Stroke Year 2+") to account for the higher risk of recurrence immediately following an event.</w:t>
      </w:r>
    </w:p>
    <w:p w14:paraId="4EB9A99C" w14:textId="77777777" w:rsidR="00637171" w:rsidRPr="00637171" w:rsidRDefault="00637171" w:rsidP="00637171">
      <w:pPr>
        <w:numPr>
          <w:ilvl w:val="1"/>
          <w:numId w:val="3"/>
        </w:numPr>
      </w:pPr>
      <w:r w:rsidRPr="00637171">
        <w:t>Without this, Excel underestimates the cost-savings of avoiding that first event.</w:t>
      </w:r>
    </w:p>
    <w:p w14:paraId="43ACB517" w14:textId="77777777" w:rsidR="00637171" w:rsidRPr="00637171" w:rsidRDefault="00637171" w:rsidP="00637171">
      <w:pPr>
        <w:numPr>
          <w:ilvl w:val="0"/>
          <w:numId w:val="3"/>
        </w:numPr>
      </w:pPr>
      <w:r w:rsidRPr="00637171">
        <w:rPr>
          <w:b/>
          <w:bCs/>
        </w:rPr>
        <w:t>Expand Health States:</w:t>
      </w:r>
    </w:p>
    <w:p w14:paraId="53AC1104" w14:textId="77777777" w:rsidR="00637171" w:rsidRPr="00637171" w:rsidRDefault="00637171" w:rsidP="00637171">
      <w:pPr>
        <w:numPr>
          <w:ilvl w:val="1"/>
          <w:numId w:val="3"/>
        </w:numPr>
      </w:pPr>
      <w:r w:rsidRPr="00637171">
        <w:lastRenderedPageBreak/>
        <w:t xml:space="preserve">Add </w:t>
      </w:r>
      <w:r w:rsidRPr="00637171">
        <w:rPr>
          <w:b/>
          <w:bCs/>
        </w:rPr>
        <w:t>Mild Cognitive Impairment (MCI)</w:t>
      </w:r>
      <w:r w:rsidRPr="00637171">
        <w:t xml:space="preserve"> and </w:t>
      </w:r>
      <w:r w:rsidRPr="00637171">
        <w:rPr>
          <w:b/>
          <w:bCs/>
        </w:rPr>
        <w:t>Dementia</w:t>
      </w:r>
      <w:r w:rsidRPr="00637171">
        <w:t xml:space="preserve"> states. The report notes that excluding these undervalues the long-term benefits of intensive BP control (a key value driver in the SPRINT-MIND trial).</w:t>
      </w:r>
    </w:p>
    <w:p w14:paraId="0B15A23E" w14:textId="77777777" w:rsidR="00637171" w:rsidRPr="00637171" w:rsidRDefault="00637171" w:rsidP="00637171">
      <w:r w:rsidRPr="00637171">
        <w:pict w14:anchorId="75F9A99C">
          <v:rect id="_x0000_i1027" style="width:0;height:1.5pt" o:hralign="center" o:hrstd="t" o:hr="t" fillcolor="#a0a0a0" stroked="f"/>
        </w:pict>
      </w:r>
    </w:p>
    <w:p w14:paraId="57FDEB8E" w14:textId="77777777" w:rsidR="00637171" w:rsidRPr="00637171" w:rsidRDefault="00637171" w:rsidP="00637171">
      <w:pPr>
        <w:rPr>
          <w:b/>
          <w:bCs/>
        </w:rPr>
      </w:pPr>
      <w:r w:rsidRPr="00637171">
        <w:rPr>
          <w:b/>
          <w:bCs/>
        </w:rPr>
        <w:t>3. Required Changes for the Microsimulation (Python) Model</w:t>
      </w:r>
    </w:p>
    <w:p w14:paraId="434287EB" w14:textId="77777777" w:rsidR="00637171" w:rsidRPr="00637171" w:rsidRDefault="00637171" w:rsidP="00637171">
      <w:r w:rsidRPr="00637171">
        <w:t>The Python model is architecturally superior but needs refinement to capture specific cost drivers found in the Excel model.</w:t>
      </w:r>
    </w:p>
    <w:p w14:paraId="6A651A56" w14:textId="77777777" w:rsidR="00637171" w:rsidRPr="00637171" w:rsidRDefault="00637171" w:rsidP="00637171">
      <w:pPr>
        <w:numPr>
          <w:ilvl w:val="0"/>
          <w:numId w:val="4"/>
        </w:numPr>
      </w:pPr>
      <w:r w:rsidRPr="00637171">
        <w:rPr>
          <w:b/>
          <w:bCs/>
        </w:rPr>
        <w:t>Add Missing Acute States:</w:t>
      </w:r>
    </w:p>
    <w:p w14:paraId="43B03886" w14:textId="77777777" w:rsidR="00637171" w:rsidRPr="00637171" w:rsidRDefault="00637171" w:rsidP="00637171">
      <w:pPr>
        <w:numPr>
          <w:ilvl w:val="1"/>
          <w:numId w:val="4"/>
        </w:numPr>
      </w:pPr>
      <w:r w:rsidRPr="00637171">
        <w:t xml:space="preserve">The Python model lumps stroke subtypes together. You should split the "Stroke" state into </w:t>
      </w:r>
      <w:r w:rsidRPr="00637171">
        <w:rPr>
          <w:b/>
          <w:bCs/>
        </w:rPr>
        <w:t>Ischemic Stroke</w:t>
      </w:r>
      <w:r w:rsidRPr="00637171">
        <w:t xml:space="preserve"> and </w:t>
      </w:r>
      <w:proofErr w:type="spellStart"/>
      <w:r w:rsidRPr="00637171">
        <w:rPr>
          <w:b/>
          <w:bCs/>
        </w:rPr>
        <w:t>Hemorrhagic</w:t>
      </w:r>
      <w:proofErr w:type="spellEnd"/>
      <w:r w:rsidRPr="00637171">
        <w:rPr>
          <w:b/>
          <w:bCs/>
        </w:rPr>
        <w:t xml:space="preserve"> Stroke</w:t>
      </w:r>
      <w:r w:rsidRPr="00637171">
        <w:t>.</w:t>
      </w:r>
    </w:p>
    <w:p w14:paraId="5A753A01" w14:textId="77777777" w:rsidR="00637171" w:rsidRPr="00637171" w:rsidRDefault="00637171" w:rsidP="00637171">
      <w:pPr>
        <w:numPr>
          <w:ilvl w:val="1"/>
          <w:numId w:val="4"/>
        </w:numPr>
      </w:pPr>
      <w:r w:rsidRPr="00637171">
        <w:rPr>
          <w:i/>
          <w:iCs/>
        </w:rPr>
        <w:t>Reason:</w:t>
      </w:r>
      <w:r w:rsidRPr="00637171">
        <w:t xml:space="preserve"> </w:t>
      </w:r>
      <w:proofErr w:type="spellStart"/>
      <w:r w:rsidRPr="00637171">
        <w:t>Hemorrhagic</w:t>
      </w:r>
      <w:proofErr w:type="spellEnd"/>
      <w:r w:rsidRPr="00637171">
        <w:t xml:space="preserve"> strokes often have higher mortality and different costs. This granularity is present in Excel and should be ported to Python.</w:t>
      </w:r>
    </w:p>
    <w:p w14:paraId="5E3F2396" w14:textId="77777777" w:rsidR="00637171" w:rsidRPr="00637171" w:rsidRDefault="00637171" w:rsidP="00637171">
      <w:pPr>
        <w:numPr>
          <w:ilvl w:val="1"/>
          <w:numId w:val="4"/>
        </w:numPr>
      </w:pPr>
      <w:r w:rsidRPr="00637171">
        <w:t xml:space="preserve">Add </w:t>
      </w:r>
      <w:r w:rsidRPr="00637171">
        <w:rPr>
          <w:b/>
          <w:bCs/>
        </w:rPr>
        <w:t>Transient Ischemic Attack (TIA)</w:t>
      </w:r>
      <w:r w:rsidRPr="00637171">
        <w:t xml:space="preserve"> states. While less severe, TIAs are frequent and carry costs/</w:t>
      </w:r>
      <w:proofErr w:type="spellStart"/>
      <w:r w:rsidRPr="00637171">
        <w:t>disutilities</w:t>
      </w:r>
      <w:proofErr w:type="spellEnd"/>
      <w:r w:rsidRPr="00637171">
        <w:t xml:space="preserve"> that affect the ICER.</w:t>
      </w:r>
    </w:p>
    <w:p w14:paraId="3745088F" w14:textId="77777777" w:rsidR="00637171" w:rsidRPr="00637171" w:rsidRDefault="00637171" w:rsidP="00637171">
      <w:pPr>
        <w:numPr>
          <w:ilvl w:val="0"/>
          <w:numId w:val="4"/>
        </w:numPr>
      </w:pPr>
      <w:r w:rsidRPr="00637171">
        <w:rPr>
          <w:b/>
          <w:bCs/>
        </w:rPr>
        <w:t>Calibration of CV Mortality:</w:t>
      </w:r>
    </w:p>
    <w:p w14:paraId="6E663255" w14:textId="77777777" w:rsidR="00637171" w:rsidRPr="00637171" w:rsidRDefault="00637171" w:rsidP="00637171">
      <w:pPr>
        <w:numPr>
          <w:ilvl w:val="1"/>
          <w:numId w:val="4"/>
        </w:numPr>
      </w:pPr>
      <w:r w:rsidRPr="00637171">
        <w:t xml:space="preserve">Investigate the </w:t>
      </w:r>
      <w:r w:rsidRPr="00637171">
        <w:rPr>
          <w:b/>
          <w:bCs/>
        </w:rPr>
        <w:t>10x discrepancy</w:t>
      </w:r>
      <w:r w:rsidRPr="00637171">
        <w:t xml:space="preserve"> in CV death rates.</w:t>
      </w:r>
    </w:p>
    <w:p w14:paraId="61A5E5A8" w14:textId="77777777" w:rsidR="00637171" w:rsidRPr="00637171" w:rsidRDefault="00637171" w:rsidP="00637171">
      <w:pPr>
        <w:numPr>
          <w:ilvl w:val="1"/>
          <w:numId w:val="4"/>
        </w:numPr>
      </w:pPr>
      <w:r w:rsidRPr="00637171">
        <w:t>While the Excel rate is likely too low, ensure the Python rate (9.6% annual mortality) isn't double-counting competing risks (e.g., ensuring "CV Death" and "Renal Death" states are mutually exclusive and transition probabilities sum to $\le 1.0$).</w:t>
      </w:r>
    </w:p>
    <w:p w14:paraId="346844C2" w14:textId="77777777" w:rsidR="00637171" w:rsidRPr="00637171" w:rsidRDefault="00637171" w:rsidP="00637171">
      <w:pPr>
        <w:numPr>
          <w:ilvl w:val="0"/>
          <w:numId w:val="4"/>
        </w:numPr>
      </w:pPr>
      <w:r w:rsidRPr="00637171">
        <w:rPr>
          <w:b/>
          <w:bCs/>
        </w:rPr>
        <w:t>Align Discontinuation Rates:</w:t>
      </w:r>
    </w:p>
    <w:p w14:paraId="1F22A171" w14:textId="77777777" w:rsidR="00637171" w:rsidRPr="00637171" w:rsidRDefault="00637171" w:rsidP="00637171">
      <w:pPr>
        <w:numPr>
          <w:ilvl w:val="1"/>
          <w:numId w:val="4"/>
        </w:numPr>
      </w:pPr>
      <w:r w:rsidRPr="00637171">
        <w:t>Python currently uses an 8% discontinuation rate for IXA-001, while Excel uses 12%.</w:t>
      </w:r>
    </w:p>
    <w:p w14:paraId="0E983329" w14:textId="77777777" w:rsidR="00637171" w:rsidRPr="00637171" w:rsidRDefault="00637171" w:rsidP="00637171">
      <w:pPr>
        <w:numPr>
          <w:ilvl w:val="1"/>
          <w:numId w:val="4"/>
        </w:numPr>
      </w:pPr>
      <w:r w:rsidRPr="00637171">
        <w:rPr>
          <w:i/>
          <w:iCs/>
        </w:rPr>
        <w:t>Action:</w:t>
      </w:r>
      <w:r w:rsidRPr="00637171">
        <w:t xml:space="preserve"> Adopt the higher, more conservative </w:t>
      </w:r>
      <w:r w:rsidRPr="00637171">
        <w:rPr>
          <w:b/>
          <w:bCs/>
        </w:rPr>
        <w:t>12% discontinuation rate</w:t>
      </w:r>
      <w:r w:rsidRPr="00637171">
        <w:t xml:space="preserve"> from the Excel model (or the specific clinical trial data) to prevent payers from claiming the microsimulation is biased toward the intervention.</w:t>
      </w:r>
    </w:p>
    <w:p w14:paraId="7FEF6DD4" w14:textId="77777777" w:rsidR="00637171" w:rsidRPr="00637171" w:rsidRDefault="00637171" w:rsidP="00637171">
      <w:pPr>
        <w:rPr>
          <w:b/>
          <w:bCs/>
        </w:rPr>
      </w:pPr>
      <w:r w:rsidRPr="00637171">
        <w:rPr>
          <w:b/>
          <w:bCs/>
        </w:rPr>
        <w:t>Summary of Action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3968"/>
        <w:gridCol w:w="3231"/>
      </w:tblGrid>
      <w:tr w:rsidR="00637171" w:rsidRPr="00637171" w14:paraId="53092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583A" w14:textId="77777777" w:rsidR="00637171" w:rsidRPr="00637171" w:rsidRDefault="00637171" w:rsidP="00637171">
            <w:pPr>
              <w:rPr>
                <w:b/>
                <w:bCs/>
              </w:rPr>
            </w:pPr>
            <w:r w:rsidRPr="00637171">
              <w:rPr>
                <w:b/>
                <w:bCs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28266670" w14:textId="77777777" w:rsidR="00637171" w:rsidRPr="00637171" w:rsidRDefault="00637171" w:rsidP="00637171">
            <w:pPr>
              <w:rPr>
                <w:b/>
                <w:bCs/>
              </w:rPr>
            </w:pPr>
            <w:r w:rsidRPr="00637171">
              <w:rPr>
                <w:b/>
                <w:bCs/>
              </w:rPr>
              <w:t>Excel Model</w:t>
            </w:r>
          </w:p>
        </w:tc>
        <w:tc>
          <w:tcPr>
            <w:tcW w:w="0" w:type="auto"/>
            <w:vAlign w:val="center"/>
            <w:hideMark/>
          </w:tcPr>
          <w:p w14:paraId="6434A775" w14:textId="77777777" w:rsidR="00637171" w:rsidRPr="00637171" w:rsidRDefault="00637171" w:rsidP="00637171">
            <w:pPr>
              <w:rPr>
                <w:b/>
                <w:bCs/>
              </w:rPr>
            </w:pPr>
            <w:r w:rsidRPr="00637171">
              <w:rPr>
                <w:b/>
                <w:bCs/>
              </w:rPr>
              <w:t>Python Model</w:t>
            </w:r>
          </w:p>
        </w:tc>
      </w:tr>
      <w:tr w:rsidR="00637171" w:rsidRPr="00637171" w14:paraId="5E32E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C51A" w14:textId="77777777" w:rsidR="00637171" w:rsidRPr="00637171" w:rsidRDefault="00637171" w:rsidP="00637171">
            <w:r w:rsidRPr="00637171">
              <w:rPr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39513DB4" w14:textId="77777777" w:rsidR="00637171" w:rsidRPr="00637171" w:rsidRDefault="00637171" w:rsidP="00637171">
            <w:r w:rsidRPr="00637171">
              <w:rPr>
                <w:b/>
                <w:bCs/>
              </w:rPr>
              <w:t>Change</w:t>
            </w:r>
            <w:r w:rsidRPr="00637171">
              <w:t xml:space="preserve"> Diabetes from 100% $\to$ 35%</w:t>
            </w:r>
          </w:p>
        </w:tc>
        <w:tc>
          <w:tcPr>
            <w:tcW w:w="0" w:type="auto"/>
            <w:vAlign w:val="center"/>
            <w:hideMark/>
          </w:tcPr>
          <w:p w14:paraId="7CB8F243" w14:textId="77777777" w:rsidR="00637171" w:rsidRPr="00637171" w:rsidRDefault="00637171" w:rsidP="00637171">
            <w:r w:rsidRPr="00637171">
              <w:t>Maintain 35%</w:t>
            </w:r>
          </w:p>
        </w:tc>
      </w:tr>
      <w:tr w:rsidR="00637171" w:rsidRPr="00637171" w14:paraId="7F1E5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22D0" w14:textId="77777777" w:rsidR="00637171" w:rsidRPr="00637171" w:rsidRDefault="00637171" w:rsidP="00637171">
            <w:r w:rsidRPr="00637171">
              <w:rPr>
                <w:b/>
                <w:bCs/>
              </w:rPr>
              <w:t>Risk Math</w:t>
            </w:r>
          </w:p>
        </w:tc>
        <w:tc>
          <w:tcPr>
            <w:tcW w:w="0" w:type="auto"/>
            <w:vAlign w:val="center"/>
            <w:hideMark/>
          </w:tcPr>
          <w:p w14:paraId="3CD675A8" w14:textId="77777777" w:rsidR="00637171" w:rsidRPr="00637171" w:rsidRDefault="00637171" w:rsidP="00637171">
            <w:r w:rsidRPr="00637171">
              <w:rPr>
                <w:b/>
                <w:bCs/>
              </w:rPr>
              <w:t>Rewrite</w:t>
            </w:r>
            <w:r w:rsidRPr="00637171">
              <w:t xml:space="preserve"> formulas to use log-coefficients</w:t>
            </w:r>
          </w:p>
        </w:tc>
        <w:tc>
          <w:tcPr>
            <w:tcW w:w="0" w:type="auto"/>
            <w:vAlign w:val="center"/>
            <w:hideMark/>
          </w:tcPr>
          <w:p w14:paraId="0A6C7DAF" w14:textId="77777777" w:rsidR="00637171" w:rsidRPr="00637171" w:rsidRDefault="00637171" w:rsidP="00637171">
            <w:r w:rsidRPr="00637171">
              <w:t>Maintain current log-coefficients</w:t>
            </w:r>
          </w:p>
        </w:tc>
      </w:tr>
      <w:tr w:rsidR="00637171" w:rsidRPr="00637171" w14:paraId="28226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9CD5" w14:textId="77777777" w:rsidR="00637171" w:rsidRPr="00637171" w:rsidRDefault="00637171" w:rsidP="00637171">
            <w:r w:rsidRPr="00637171">
              <w:rPr>
                <w:b/>
                <w:bCs/>
              </w:rPr>
              <w:lastRenderedPageBreak/>
              <w:t>Structure</w:t>
            </w:r>
          </w:p>
        </w:tc>
        <w:tc>
          <w:tcPr>
            <w:tcW w:w="0" w:type="auto"/>
            <w:vAlign w:val="center"/>
            <w:hideMark/>
          </w:tcPr>
          <w:p w14:paraId="04B47F75" w14:textId="77777777" w:rsidR="00637171" w:rsidRPr="00637171" w:rsidRDefault="00637171" w:rsidP="00637171">
            <w:r w:rsidRPr="00637171">
              <w:rPr>
                <w:b/>
                <w:bCs/>
              </w:rPr>
              <w:t>Add</w:t>
            </w:r>
            <w:r w:rsidRPr="00637171">
              <w:t xml:space="preserve"> Cognitive states (MCI/Dementia)</w:t>
            </w:r>
          </w:p>
        </w:tc>
        <w:tc>
          <w:tcPr>
            <w:tcW w:w="0" w:type="auto"/>
            <w:vAlign w:val="center"/>
            <w:hideMark/>
          </w:tcPr>
          <w:p w14:paraId="1B8A6A72" w14:textId="77777777" w:rsidR="00637171" w:rsidRPr="00637171" w:rsidRDefault="00637171" w:rsidP="00637171">
            <w:r w:rsidRPr="00637171">
              <w:rPr>
                <w:b/>
                <w:bCs/>
              </w:rPr>
              <w:t>Add</w:t>
            </w:r>
            <w:r w:rsidRPr="00637171">
              <w:t xml:space="preserve"> TIA &amp; Split Stroke types</w:t>
            </w:r>
          </w:p>
        </w:tc>
      </w:tr>
      <w:tr w:rsidR="00637171" w:rsidRPr="00637171" w14:paraId="08EE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B838" w14:textId="77777777" w:rsidR="00637171" w:rsidRPr="00637171" w:rsidRDefault="00637171" w:rsidP="00637171">
            <w:r w:rsidRPr="00637171">
              <w:rPr>
                <w:b/>
                <w:bCs/>
              </w:rPr>
              <w:t>Transition Rates</w:t>
            </w:r>
          </w:p>
        </w:tc>
        <w:tc>
          <w:tcPr>
            <w:tcW w:w="0" w:type="auto"/>
            <w:vAlign w:val="center"/>
            <w:hideMark/>
          </w:tcPr>
          <w:p w14:paraId="7F921D86" w14:textId="77777777" w:rsidR="00637171" w:rsidRPr="00637171" w:rsidRDefault="00637171" w:rsidP="00637171">
            <w:r w:rsidRPr="00637171">
              <w:rPr>
                <w:b/>
                <w:bCs/>
              </w:rPr>
              <w:t>Increase</w:t>
            </w:r>
            <w:r w:rsidRPr="00637171">
              <w:t xml:space="preserve"> CV death &amp; Acute rates</w:t>
            </w:r>
          </w:p>
        </w:tc>
        <w:tc>
          <w:tcPr>
            <w:tcW w:w="0" w:type="auto"/>
            <w:vAlign w:val="center"/>
            <w:hideMark/>
          </w:tcPr>
          <w:p w14:paraId="23838E13" w14:textId="77777777" w:rsidR="00637171" w:rsidRPr="00637171" w:rsidRDefault="00637171" w:rsidP="00637171">
            <w:r w:rsidRPr="00637171">
              <w:rPr>
                <w:b/>
                <w:bCs/>
              </w:rPr>
              <w:t>Validate</w:t>
            </w:r>
            <w:r w:rsidRPr="00637171">
              <w:t xml:space="preserve"> CV death calculations</w:t>
            </w:r>
          </w:p>
        </w:tc>
      </w:tr>
      <w:tr w:rsidR="00637171" w:rsidRPr="00637171" w14:paraId="6B79F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1664" w14:textId="77777777" w:rsidR="00637171" w:rsidRPr="00637171" w:rsidRDefault="00637171" w:rsidP="00637171">
            <w:r w:rsidRPr="00637171">
              <w:rPr>
                <w:b/>
                <w:bCs/>
              </w:rPr>
              <w:t>Discontinuation</w:t>
            </w:r>
          </w:p>
        </w:tc>
        <w:tc>
          <w:tcPr>
            <w:tcW w:w="0" w:type="auto"/>
            <w:vAlign w:val="center"/>
            <w:hideMark/>
          </w:tcPr>
          <w:p w14:paraId="5C77C63B" w14:textId="77777777" w:rsidR="00637171" w:rsidRPr="00637171" w:rsidRDefault="00637171" w:rsidP="00637171">
            <w:r w:rsidRPr="00637171">
              <w:t>Maintain 12%</w:t>
            </w:r>
          </w:p>
        </w:tc>
        <w:tc>
          <w:tcPr>
            <w:tcW w:w="0" w:type="auto"/>
            <w:vAlign w:val="center"/>
            <w:hideMark/>
          </w:tcPr>
          <w:p w14:paraId="79FC9F58" w14:textId="77777777" w:rsidR="00637171" w:rsidRPr="00637171" w:rsidRDefault="00637171" w:rsidP="00637171">
            <w:r w:rsidRPr="00637171">
              <w:rPr>
                <w:b/>
                <w:bCs/>
              </w:rPr>
              <w:t>Increase</w:t>
            </w:r>
            <w:r w:rsidRPr="00637171">
              <w:t xml:space="preserve"> from 8% $\to$ 12%</w:t>
            </w:r>
          </w:p>
        </w:tc>
      </w:tr>
    </w:tbl>
    <w:p w14:paraId="47B02595" w14:textId="77777777" w:rsidR="00AE476F" w:rsidRDefault="00AE476F"/>
    <w:sectPr w:rsidR="00AE4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F7055"/>
    <w:multiLevelType w:val="multilevel"/>
    <w:tmpl w:val="67D4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634EA"/>
    <w:multiLevelType w:val="multilevel"/>
    <w:tmpl w:val="80F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C3D0E"/>
    <w:multiLevelType w:val="multilevel"/>
    <w:tmpl w:val="E6D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54D75"/>
    <w:multiLevelType w:val="multilevel"/>
    <w:tmpl w:val="923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97348">
    <w:abstractNumId w:val="3"/>
  </w:num>
  <w:num w:numId="2" w16cid:durableId="1214776404">
    <w:abstractNumId w:val="2"/>
  </w:num>
  <w:num w:numId="3" w16cid:durableId="55789497">
    <w:abstractNumId w:val="1"/>
  </w:num>
  <w:num w:numId="4" w16cid:durableId="113806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71"/>
    <w:rsid w:val="00637171"/>
    <w:rsid w:val="00973C85"/>
    <w:rsid w:val="00AE476F"/>
    <w:rsid w:val="00FB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75F66"/>
  <w15:chartTrackingRefBased/>
  <w15:docId w15:val="{2F79488C-FD1C-46CF-B51A-808BF28C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Ribes</dc:creator>
  <cp:keywords/>
  <dc:description/>
  <cp:lastModifiedBy>Daniel Ribes</cp:lastModifiedBy>
  <cp:revision>1</cp:revision>
  <dcterms:created xsi:type="dcterms:W3CDTF">2026-02-03T11:50:00Z</dcterms:created>
  <dcterms:modified xsi:type="dcterms:W3CDTF">2026-02-03T11:50:00Z</dcterms:modified>
</cp:coreProperties>
</file>