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87932" w14:textId="77777777" w:rsidR="00672FC5" w:rsidRDefault="00000000">
      <w:pPr>
        <w:pStyle w:val="Heading1"/>
        <w:jc w:val="center"/>
      </w:pPr>
      <w:r>
        <w:t>UNIFIED CKD MANAGEMENT SYSTEM</w:t>
      </w:r>
    </w:p>
    <w:p w14:paraId="3DCE23F1" w14:textId="77777777" w:rsidR="00672FC5" w:rsidRDefault="00000000">
      <w:pPr>
        <w:pStyle w:val="Heading2"/>
        <w:jc w:val="center"/>
      </w:pPr>
      <w:r>
        <w:t>Complete Patient Journey Specification</w:t>
      </w:r>
    </w:p>
    <w:p w14:paraId="2845B7E8" w14:textId="77777777" w:rsidR="00672FC5" w:rsidRDefault="00000000">
      <w:pPr>
        <w:pStyle w:val="Heading2"/>
        <w:jc w:val="center"/>
      </w:pPr>
      <w:r>
        <w:t>From Pre-Diagnosis Through Treatment Adherence</w:t>
      </w:r>
    </w:p>
    <w:p w14:paraId="15AD1394" w14:textId="77777777" w:rsidR="00672FC5" w:rsidRDefault="00000000">
      <w:pPr>
        <w:pStyle w:val="Heading2"/>
        <w:jc w:val="center"/>
      </w:pPr>
      <w:r>
        <w:t>RenalGuard Platform</w:t>
      </w:r>
    </w:p>
    <w:p w14:paraId="2BD4D581" w14:textId="77777777" w:rsidR="00672FC5" w:rsidRDefault="00672FC5"/>
    <w:p w14:paraId="1F0F8D4F" w14:textId="77777777" w:rsidR="00672FC5" w:rsidRDefault="00672FC5"/>
    <w:tbl>
      <w:tblPr>
        <w:tblStyle w:val="LightGrid-Accent1"/>
        <w:tblW w:w="0" w:type="auto"/>
        <w:tblLook w:val="04A0" w:firstRow="1" w:lastRow="0" w:firstColumn="1" w:lastColumn="0" w:noHBand="0" w:noVBand="1"/>
      </w:tblPr>
      <w:tblGrid>
        <w:gridCol w:w="4320"/>
        <w:gridCol w:w="4320"/>
      </w:tblGrid>
      <w:tr w:rsidR="00672FC5" w14:paraId="1191A3A1" w14:textId="77777777" w:rsidTr="00672F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ACC234" w14:textId="77777777" w:rsidR="00672FC5" w:rsidRDefault="00000000">
            <w:r>
              <w:t>Document Version:</w:t>
            </w:r>
          </w:p>
        </w:tc>
        <w:tc>
          <w:tcPr>
            <w:tcW w:w="4320" w:type="dxa"/>
          </w:tcPr>
          <w:p w14:paraId="28A308B4" w14:textId="77777777" w:rsidR="00672FC5" w:rsidRDefault="00000000">
            <w:pPr>
              <w:cnfStyle w:val="100000000000" w:firstRow="1" w:lastRow="0" w:firstColumn="0" w:lastColumn="0" w:oddVBand="0" w:evenVBand="0" w:oddHBand="0" w:evenHBand="0" w:firstRowFirstColumn="0" w:firstRowLastColumn="0" w:lastRowFirstColumn="0" w:lastRowLastColumn="0"/>
            </w:pPr>
            <w:r>
              <w:t>3.0 - Unified Complete Edition</w:t>
            </w:r>
          </w:p>
        </w:tc>
      </w:tr>
      <w:tr w:rsidR="00672FC5" w14:paraId="0F064BE2" w14:textId="77777777" w:rsidTr="00672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3F20D8" w14:textId="77777777" w:rsidR="00672FC5" w:rsidRDefault="00000000">
            <w:r>
              <w:t>Date:</w:t>
            </w:r>
          </w:p>
        </w:tc>
        <w:tc>
          <w:tcPr>
            <w:tcW w:w="4320" w:type="dxa"/>
          </w:tcPr>
          <w:p w14:paraId="5FDBD1A3" w14:textId="77777777" w:rsidR="00672FC5" w:rsidRDefault="00000000">
            <w:pPr>
              <w:cnfStyle w:val="000000100000" w:firstRow="0" w:lastRow="0" w:firstColumn="0" w:lastColumn="0" w:oddVBand="0" w:evenVBand="0" w:oddHBand="1" w:evenHBand="0" w:firstRowFirstColumn="0" w:firstRowLastColumn="0" w:lastRowFirstColumn="0" w:lastRowLastColumn="0"/>
            </w:pPr>
            <w:r>
              <w:t>November 14, 2025</w:t>
            </w:r>
          </w:p>
        </w:tc>
      </w:tr>
      <w:tr w:rsidR="00672FC5" w14:paraId="224CD06E" w14:textId="77777777" w:rsidTr="00672F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99E5A1" w14:textId="77777777" w:rsidR="00672FC5" w:rsidRDefault="00000000">
            <w:r>
              <w:t>Author:</w:t>
            </w:r>
          </w:p>
        </w:tc>
        <w:tc>
          <w:tcPr>
            <w:tcW w:w="4320" w:type="dxa"/>
          </w:tcPr>
          <w:p w14:paraId="4E0B4B19" w14:textId="77777777" w:rsidR="00672FC5" w:rsidRDefault="00000000">
            <w:pPr>
              <w:cnfStyle w:val="000000010000" w:firstRow="0" w:lastRow="0" w:firstColumn="0" w:lastColumn="0" w:oddVBand="0" w:evenVBand="0" w:oddHBand="0" w:evenHBand="1" w:firstRowFirstColumn="0" w:firstRowLastColumn="0" w:lastRowFirstColumn="0" w:lastRowLastColumn="0"/>
            </w:pPr>
            <w:r>
              <w:t>Daniel Ribes, Senior Health Economist</w:t>
            </w:r>
          </w:p>
        </w:tc>
      </w:tr>
      <w:tr w:rsidR="00672FC5" w14:paraId="48127F02" w14:textId="77777777" w:rsidTr="00672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E4D756" w14:textId="77777777" w:rsidR="00672FC5" w:rsidRDefault="00000000">
            <w:r>
              <w:t>Purpose:</w:t>
            </w:r>
          </w:p>
        </w:tc>
        <w:tc>
          <w:tcPr>
            <w:tcW w:w="4320" w:type="dxa"/>
          </w:tcPr>
          <w:p w14:paraId="2125F41B" w14:textId="77777777" w:rsidR="00672FC5" w:rsidRDefault="00000000">
            <w:pPr>
              <w:cnfStyle w:val="000000100000" w:firstRow="0" w:lastRow="0" w:firstColumn="0" w:lastColumn="0" w:oddVBand="0" w:evenVBand="0" w:oddHBand="1" w:evenHBand="0" w:firstRowFirstColumn="0" w:firstRowLastColumn="0" w:lastRowFirstColumn="0" w:lastRowLastColumn="0"/>
            </w:pPr>
            <w:r>
              <w:t>Complete AI-ready specification for CKD management application</w:t>
            </w:r>
          </w:p>
        </w:tc>
      </w:tr>
      <w:tr w:rsidR="00672FC5" w14:paraId="21911F0D" w14:textId="77777777" w:rsidTr="00672F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9F4958" w14:textId="77777777" w:rsidR="00672FC5" w:rsidRDefault="00000000">
            <w:r>
              <w:t>Scope:</w:t>
            </w:r>
          </w:p>
        </w:tc>
        <w:tc>
          <w:tcPr>
            <w:tcW w:w="4320" w:type="dxa"/>
          </w:tcPr>
          <w:p w14:paraId="61CD71BC" w14:textId="77777777" w:rsidR="00672FC5" w:rsidRDefault="00000000">
            <w:pPr>
              <w:cnfStyle w:val="000000010000" w:firstRow="0" w:lastRow="0" w:firstColumn="0" w:lastColumn="0" w:oddVBand="0" w:evenVBand="0" w:oddHBand="0" w:evenHBand="1" w:firstRowFirstColumn="0" w:firstRowLastColumn="0" w:lastRowFirstColumn="0" w:lastRowLastColumn="0"/>
            </w:pPr>
            <w:r>
              <w:t>Risk screening → Diagnosis → Treatment → Adherence monitoring</w:t>
            </w:r>
          </w:p>
        </w:tc>
      </w:tr>
      <w:tr w:rsidR="00672FC5" w14:paraId="4B34C386" w14:textId="77777777" w:rsidTr="00672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6102D3" w14:textId="77777777" w:rsidR="00672FC5" w:rsidRDefault="00000000">
            <w:r>
              <w:t>Sources:</w:t>
            </w:r>
          </w:p>
        </w:tc>
        <w:tc>
          <w:tcPr>
            <w:tcW w:w="4320" w:type="dxa"/>
          </w:tcPr>
          <w:p w14:paraId="3FB62EF8" w14:textId="77777777" w:rsidR="00672FC5" w:rsidRDefault="00000000">
            <w:pPr>
              <w:cnfStyle w:val="000000100000" w:firstRow="0" w:lastRow="0" w:firstColumn="0" w:lastColumn="0" w:oddVBand="0" w:evenVBand="0" w:oddHBand="1" w:evenHBand="0" w:firstRowFirstColumn="0" w:firstRowLastColumn="0" w:lastRowFirstColumn="0" w:lastRowLastColumn="0"/>
            </w:pPr>
            <w:r>
              <w:t>3 comprehensive documents merged without duplication</w:t>
            </w:r>
          </w:p>
        </w:tc>
      </w:tr>
    </w:tbl>
    <w:p w14:paraId="423DC6F1" w14:textId="77777777" w:rsidR="00672FC5" w:rsidRDefault="00000000">
      <w:r>
        <w:br w:type="page"/>
      </w:r>
    </w:p>
    <w:p w14:paraId="5705EE88" w14:textId="77777777" w:rsidR="00672FC5" w:rsidRDefault="00000000">
      <w:pPr>
        <w:pStyle w:val="Heading1"/>
      </w:pPr>
      <w:r>
        <w:lastRenderedPageBreak/>
        <w:t>EXECUTIVE SUMMARY</w:t>
      </w:r>
    </w:p>
    <w:p w14:paraId="199CAF3A" w14:textId="77777777" w:rsidR="00672FC5" w:rsidRDefault="00000000">
      <w:r>
        <w:t>This unified document integrates three comprehensive CKD management strategies into a single, cohesive blueprint. It covers the complete patient journey from initial risk assessment (before any kidney function tests) through long-term treatment adherence monitoring.</w:t>
      </w:r>
    </w:p>
    <w:p w14:paraId="2AFAF30D" w14:textId="77777777" w:rsidR="00672FC5" w:rsidRDefault="00000000">
      <w:pPr>
        <w:pStyle w:val="Heading2"/>
      </w:pPr>
      <w:r>
        <w:t>Document Integration Strategy</w:t>
      </w:r>
    </w:p>
    <w:p w14:paraId="784B0F4A" w14:textId="77777777" w:rsidR="00672FC5" w:rsidRDefault="00000000">
      <w:r>
        <w:t>This specification combines:</w:t>
      </w:r>
    </w:p>
    <w:p w14:paraId="7296745A" w14:textId="77777777" w:rsidR="00672FC5" w:rsidRDefault="00000000">
      <w:pPr>
        <w:pStyle w:val="ListBullet"/>
      </w:pPr>
      <w:r>
        <w:t>Document 1: Five-phase functional blueprint with clinical decision logic</w:t>
      </w:r>
    </w:p>
    <w:p w14:paraId="10FAA53F" w14:textId="77777777" w:rsidR="00672FC5" w:rsidRDefault="00000000">
      <w:pPr>
        <w:pStyle w:val="ListBullet"/>
      </w:pPr>
      <w:r>
        <w:t>Document 2: Three-phase implementation blueprint with algorithms and screen mockups</w:t>
      </w:r>
    </w:p>
    <w:p w14:paraId="7AA221CC" w14:textId="77777777" w:rsidR="00672FC5" w:rsidRDefault="00000000">
      <w:pPr>
        <w:pStyle w:val="ListBullet"/>
      </w:pPr>
      <w:r>
        <w:t>Document 3: Four-scenario complete specification with detailed code examples</w:t>
      </w:r>
    </w:p>
    <w:p w14:paraId="38F78CFD" w14:textId="77777777" w:rsidR="00672FC5" w:rsidRDefault="00000000">
      <w:r>
        <w:t>Repetitive content has been eliminated while preserving all unique clinical logic, algorithms, and implementation details.</w:t>
      </w:r>
    </w:p>
    <w:p w14:paraId="0BE8A5BF" w14:textId="77777777" w:rsidR="00672FC5" w:rsidRDefault="00000000">
      <w:pPr>
        <w:pStyle w:val="Heading2"/>
      </w:pPr>
      <w:r>
        <w:t>Complete Patient Journey Coverage</w:t>
      </w:r>
    </w:p>
    <w:p w14:paraId="772B5013" w14:textId="77777777" w:rsidR="00672FC5" w:rsidRDefault="00000000">
      <w:r>
        <w:rPr>
          <w:b/>
        </w:rPr>
        <w:t xml:space="preserve">PHASE 1: Pre-Diagnosis Risk Assessment: </w:t>
      </w:r>
      <w:r>
        <w:t>Identify at-risk patients using comorbidities, medications, vital signs when eGFR/uACR data is unavailable. Three-tier risk stratification (HIGH/MODERATE/LOW) with lab order recommendations.</w:t>
      </w:r>
    </w:p>
    <w:p w14:paraId="53ABD1E0" w14:textId="77777777" w:rsidR="00672FC5" w:rsidRDefault="00000000">
      <w:r>
        <w:rPr>
          <w:b/>
        </w:rPr>
        <w:t xml:space="preserve">PHASE 2: CKD Diagnosis &amp; Staging: </w:t>
      </w:r>
      <w:r>
        <w:t>KDIGO classification using eGFR and uACR values. Automatic staging (G1-G5 × A1-A3), trajectory analysis detecting rapid progressors, monitoring frequency determination.</w:t>
      </w:r>
    </w:p>
    <w:p w14:paraId="019F6AA7" w14:textId="77777777" w:rsidR="00672FC5" w:rsidRDefault="00000000">
      <w:r>
        <w:rPr>
          <w:b/>
        </w:rPr>
        <w:t xml:space="preserve">PHASE 3: Treatment Initiation: </w:t>
      </w:r>
      <w:r>
        <w:t>Evidence-based recommendations for Jardiance (SGLT2i) and RAS inhibitors. Contraindication checking, safety monitoring, RenalGuard device recommendations.</w:t>
      </w:r>
    </w:p>
    <w:p w14:paraId="5BCB27D6" w14:textId="77777777" w:rsidR="00672FC5" w:rsidRDefault="00000000">
      <w:r>
        <w:rPr>
          <w:b/>
        </w:rPr>
        <w:t xml:space="preserve">PHASE 4: Adherence Monitoring: </w:t>
      </w:r>
      <w:r>
        <w:t>Medication Possession Ratio (MPR) calculation from pharmacy records. Automated alerts when adherence &lt;90%, barrier identification, outcome tracking with treatment optimization.</w:t>
      </w:r>
    </w:p>
    <w:p w14:paraId="1BC42C2A" w14:textId="77777777" w:rsidR="00672FC5" w:rsidRDefault="00000000">
      <w:r>
        <w:br w:type="page"/>
      </w:r>
    </w:p>
    <w:p w14:paraId="4FDF0A05" w14:textId="77777777" w:rsidR="00672FC5" w:rsidRDefault="00000000">
      <w:pPr>
        <w:pStyle w:val="Heading1"/>
      </w:pPr>
      <w:r>
        <w:lastRenderedPageBreak/>
        <w:t>SYSTEM KEY CAPABILITIES</w:t>
      </w:r>
    </w:p>
    <w:p w14:paraId="3A903596" w14:textId="77777777" w:rsidR="00672FC5" w:rsidRDefault="00000000">
      <w:pPr>
        <w:pStyle w:val="Heading2"/>
      </w:pPr>
      <w:r>
        <w:t>Data Adaptability</w:t>
      </w:r>
    </w:p>
    <w:p w14:paraId="4964982E" w14:textId="77777777" w:rsidR="00672FC5" w:rsidRDefault="00000000">
      <w:pPr>
        <w:pStyle w:val="ListBullet"/>
      </w:pPr>
      <w:r>
        <w:t>Functions with incomplete data using three-tier fallback strategy</w:t>
      </w:r>
    </w:p>
    <w:p w14:paraId="332EEAA3" w14:textId="77777777" w:rsidR="00672FC5" w:rsidRDefault="00000000">
      <w:pPr>
        <w:pStyle w:val="ListBullet"/>
      </w:pPr>
      <w:r>
        <w:t>Tier 1: eGFR/uACR labs (gold standard)</w:t>
      </w:r>
    </w:p>
    <w:p w14:paraId="29EC4575" w14:textId="77777777" w:rsidR="00672FC5" w:rsidRDefault="00000000">
      <w:pPr>
        <w:pStyle w:val="ListBullet"/>
      </w:pPr>
      <w:r>
        <w:t>Tier 2: Clinical indicators (diagnoses, vitals)</w:t>
      </w:r>
    </w:p>
    <w:p w14:paraId="683175F7" w14:textId="77777777" w:rsidR="00672FC5" w:rsidRDefault="00000000">
      <w:pPr>
        <w:pStyle w:val="ListBullet"/>
      </w:pPr>
      <w:r>
        <w:t>Tier 3: Treatment proxies (medications)</w:t>
      </w:r>
    </w:p>
    <w:p w14:paraId="4C87641D" w14:textId="77777777" w:rsidR="00672FC5" w:rsidRDefault="00000000">
      <w:pPr>
        <w:pStyle w:val="Heading2"/>
      </w:pPr>
      <w:r>
        <w:t>Progressive Intelligence</w:t>
      </w:r>
    </w:p>
    <w:p w14:paraId="01188F25" w14:textId="77777777" w:rsidR="00672FC5" w:rsidRDefault="00000000">
      <w:pPr>
        <w:pStyle w:val="ListBullet"/>
      </w:pPr>
      <w:r>
        <w:t>Recommendations evolve as patient journey progresses</w:t>
      </w:r>
    </w:p>
    <w:p w14:paraId="2638336B" w14:textId="77777777" w:rsidR="00672FC5" w:rsidRDefault="00000000">
      <w:pPr>
        <w:pStyle w:val="ListBullet"/>
      </w:pPr>
      <w:r>
        <w:t>Simple risk screening → Complex treatment optimization</w:t>
      </w:r>
    </w:p>
    <w:p w14:paraId="55195375" w14:textId="77777777" w:rsidR="00672FC5" w:rsidRDefault="00000000">
      <w:pPr>
        <w:pStyle w:val="ListBullet"/>
      </w:pPr>
      <w:r>
        <w:t>Data complexity increases with clinical certainty</w:t>
      </w:r>
    </w:p>
    <w:p w14:paraId="47A38EB3" w14:textId="77777777" w:rsidR="00672FC5" w:rsidRDefault="00000000">
      <w:pPr>
        <w:pStyle w:val="Heading2"/>
      </w:pPr>
      <w:r>
        <w:t>Evidence-Based Decision Making</w:t>
      </w:r>
    </w:p>
    <w:p w14:paraId="68A64D6E" w14:textId="77777777" w:rsidR="00672FC5" w:rsidRDefault="00000000">
      <w:pPr>
        <w:pStyle w:val="ListBullet"/>
      </w:pPr>
      <w:r>
        <w:t>All recommendations rooted in KDIGO 2024 guidelines</w:t>
      </w:r>
    </w:p>
    <w:p w14:paraId="4EF55E16" w14:textId="77777777" w:rsidR="00672FC5" w:rsidRDefault="00000000">
      <w:pPr>
        <w:pStyle w:val="ListBullet"/>
      </w:pPr>
      <w:r>
        <w:t>EMPA-KIDNEY trial evidence integration</w:t>
      </w:r>
    </w:p>
    <w:p w14:paraId="362745C3" w14:textId="77777777" w:rsidR="00672FC5" w:rsidRDefault="00000000">
      <w:pPr>
        <w:pStyle w:val="ListBullet"/>
      </w:pPr>
      <w:r>
        <w:t>KDIGO risk matrix for staging</w:t>
      </w:r>
    </w:p>
    <w:p w14:paraId="1BAC2687" w14:textId="77777777" w:rsidR="00672FC5" w:rsidRDefault="00000000">
      <w:pPr>
        <w:pStyle w:val="ListBullet"/>
      </w:pPr>
      <w:r>
        <w:t>Grade 1A/2B evidence classification</w:t>
      </w:r>
    </w:p>
    <w:p w14:paraId="364ED6F8" w14:textId="77777777" w:rsidR="00672FC5" w:rsidRDefault="00000000">
      <w:pPr>
        <w:pStyle w:val="Heading2"/>
      </w:pPr>
      <w:r>
        <w:t>Explainable AI</w:t>
      </w:r>
    </w:p>
    <w:p w14:paraId="0999BE57" w14:textId="77777777" w:rsidR="00672FC5" w:rsidRDefault="00000000">
      <w:pPr>
        <w:pStyle w:val="ListBullet"/>
      </w:pPr>
      <w:r>
        <w:t>Transparent rationale for every recommendation</w:t>
      </w:r>
    </w:p>
    <w:p w14:paraId="6A27C5B4" w14:textId="77777777" w:rsidR="00672FC5" w:rsidRDefault="00000000">
      <w:pPr>
        <w:pStyle w:val="ListBullet"/>
      </w:pPr>
      <w:r>
        <w:t>Evidence citations with trial references</w:t>
      </w:r>
    </w:p>
    <w:p w14:paraId="12D869C7" w14:textId="77777777" w:rsidR="00672FC5" w:rsidRDefault="00000000">
      <w:pPr>
        <w:pStyle w:val="ListBullet"/>
      </w:pPr>
      <w:r>
        <w:t>Risk score breakdown with contributing factors</w:t>
      </w:r>
    </w:p>
    <w:p w14:paraId="135EB38A" w14:textId="77777777" w:rsidR="00672FC5" w:rsidRDefault="00000000">
      <w:pPr>
        <w:pStyle w:val="ListBullet"/>
      </w:pPr>
      <w:r>
        <w:t>Expected clinical yield percentages</w:t>
      </w:r>
    </w:p>
    <w:p w14:paraId="331A6A1C" w14:textId="77777777" w:rsidR="00672FC5" w:rsidRDefault="00000000">
      <w:pPr>
        <w:pStyle w:val="Heading2"/>
      </w:pPr>
      <w:r>
        <w:t>RenalGuard Home Monitoring</w:t>
      </w:r>
    </w:p>
    <w:p w14:paraId="176577C3" w14:textId="77777777" w:rsidR="00672FC5" w:rsidRDefault="00000000">
      <w:pPr>
        <w:pStyle w:val="ListBullet"/>
      </w:pPr>
      <w:r>
        <w:t>Intelligent device recommendation based on clinical need</w:t>
      </w:r>
    </w:p>
    <w:p w14:paraId="2AB0212C" w14:textId="77777777" w:rsidR="00672FC5" w:rsidRDefault="00000000">
      <w:pPr>
        <w:pStyle w:val="ListBullet"/>
      </w:pPr>
      <w:r>
        <w:t>Weekly/bi-weekly/monthly frequency suggestions</w:t>
      </w:r>
    </w:p>
    <w:p w14:paraId="41F56AB4" w14:textId="77777777" w:rsidR="00672FC5" w:rsidRDefault="00000000">
      <w:pPr>
        <w:pStyle w:val="ListBullet"/>
      </w:pPr>
      <w:r>
        <w:t>Integration with trajectory analysis</w:t>
      </w:r>
    </w:p>
    <w:p w14:paraId="7F0B4D6F" w14:textId="77777777" w:rsidR="00672FC5" w:rsidRDefault="00000000">
      <w:pPr>
        <w:pStyle w:val="ListBullet"/>
      </w:pPr>
      <w:r>
        <w:t>Cost-effectiveness assessment</w:t>
      </w:r>
    </w:p>
    <w:p w14:paraId="6FA6978E" w14:textId="77777777" w:rsidR="00672FC5" w:rsidRDefault="00000000">
      <w:pPr>
        <w:pStyle w:val="Heading2"/>
      </w:pPr>
      <w:r>
        <w:t>Adherence Intelligence</w:t>
      </w:r>
    </w:p>
    <w:p w14:paraId="651102B8" w14:textId="77777777" w:rsidR="00672FC5" w:rsidRDefault="00000000">
      <w:pPr>
        <w:pStyle w:val="ListBullet"/>
      </w:pPr>
      <w:r>
        <w:t>Prescription-based MPR calculation</w:t>
      </w:r>
    </w:p>
    <w:p w14:paraId="58A2287B" w14:textId="77777777" w:rsidR="00672FC5" w:rsidRDefault="00000000">
      <w:pPr>
        <w:pStyle w:val="ListBullet"/>
      </w:pPr>
      <w:r>
        <w:t>Automatic barrier detection (cost, side effects, gaps)</w:t>
      </w:r>
    </w:p>
    <w:p w14:paraId="5FF7D624" w14:textId="77777777" w:rsidR="00672FC5" w:rsidRDefault="00000000">
      <w:pPr>
        <w:pStyle w:val="ListBullet"/>
      </w:pPr>
      <w:r>
        <w:t>Proactive alerts when adherence &lt;90%</w:t>
      </w:r>
    </w:p>
    <w:p w14:paraId="41DF0CA7" w14:textId="77777777" w:rsidR="00672FC5" w:rsidRDefault="00000000">
      <w:pPr>
        <w:pStyle w:val="ListBullet"/>
      </w:pPr>
      <w:r>
        <w:t>Trend analysis linking adherence to outcomes</w:t>
      </w:r>
    </w:p>
    <w:p w14:paraId="24F539E3" w14:textId="77777777" w:rsidR="00672FC5" w:rsidRDefault="00000000">
      <w:r>
        <w:br w:type="page"/>
      </w:r>
    </w:p>
    <w:p w14:paraId="6EBA7D6C" w14:textId="77777777" w:rsidR="00672FC5" w:rsidRDefault="00000000">
      <w:pPr>
        <w:pStyle w:val="Heading1"/>
      </w:pPr>
      <w:r>
        <w:lastRenderedPageBreak/>
        <w:t>PHASE 1: PRE-DIAGNOSIS RISK ASSESSMENT</w:t>
      </w:r>
    </w:p>
    <w:p w14:paraId="036A8EC6" w14:textId="77777777" w:rsidR="00672FC5" w:rsidRDefault="00000000">
      <w:pPr>
        <w:pStyle w:val="Heading2"/>
      </w:pPr>
      <w:r>
        <w:t>1.1 Clinical Context</w:t>
      </w:r>
    </w:p>
    <w:p w14:paraId="29F40332" w14:textId="77777777" w:rsidR="00672FC5" w:rsidRDefault="00000000">
      <w:r>
        <w:t>Patient Context: No documented uACR or eGFR values available</w:t>
      </w:r>
    </w:p>
    <w:p w14:paraId="112B50A9" w14:textId="77777777" w:rsidR="00672FC5" w:rsidRDefault="00000000">
      <w:r>
        <w:t>Clinical Need: Doctor must assess CKD risk to determine if kidney function testing is warranted</w:t>
      </w:r>
    </w:p>
    <w:p w14:paraId="45C21F69" w14:textId="77777777" w:rsidR="00672FC5" w:rsidRDefault="00000000">
      <w:r>
        <w:t>Primary Goal: Identify patients who would benefit from baseline kidney assessment and potential RenalGuard monitoring</w:t>
      </w:r>
    </w:p>
    <w:p w14:paraId="433BEBF1" w14:textId="77777777" w:rsidR="00672FC5" w:rsidRDefault="00000000">
      <w:pPr>
        <w:pStyle w:val="Heading2"/>
      </w:pPr>
      <w:r>
        <w:t>1.2 Holistic Data Display Strategy</w:t>
      </w:r>
    </w:p>
    <w:p w14:paraId="6CD74C7F" w14:textId="77777777" w:rsidR="00672FC5" w:rsidRDefault="00000000">
      <w:r>
        <w:t>The system implements a "CKD Risk Dashboard" that aggregates ALL relevant data from the EHR, displaying it with clear status indicators even when primary lab data is missing.</w:t>
      </w:r>
    </w:p>
    <w:p w14:paraId="1A9E9D13" w14:textId="77777777" w:rsidR="00672FC5" w:rsidRDefault="00000000">
      <w:pPr>
        <w:pStyle w:val="Heading3"/>
      </w:pPr>
      <w:r>
        <w:t>Example: Data Display with Missing Values</w:t>
      </w:r>
    </w:p>
    <w:tbl>
      <w:tblPr>
        <w:tblStyle w:val="LightGrid-Accent1"/>
        <w:tblW w:w="0" w:type="auto"/>
        <w:tblLook w:val="04A0" w:firstRow="1" w:lastRow="0" w:firstColumn="1" w:lastColumn="0" w:noHBand="0" w:noVBand="1"/>
      </w:tblPr>
      <w:tblGrid>
        <w:gridCol w:w="1728"/>
        <w:gridCol w:w="1728"/>
        <w:gridCol w:w="1728"/>
        <w:gridCol w:w="1728"/>
        <w:gridCol w:w="1964"/>
      </w:tblGrid>
      <w:tr w:rsidR="00672FC5" w14:paraId="4DFA7B92" w14:textId="77777777" w:rsidTr="00672F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FC9BF9" w14:textId="77777777" w:rsidR="00672FC5" w:rsidRDefault="00000000">
            <w:r>
              <w:t>Data Category</w:t>
            </w:r>
          </w:p>
        </w:tc>
        <w:tc>
          <w:tcPr>
            <w:tcW w:w="1728" w:type="dxa"/>
          </w:tcPr>
          <w:p w14:paraId="62F87087" w14:textId="77777777" w:rsidR="00672FC5" w:rsidRDefault="00000000">
            <w:pPr>
              <w:cnfStyle w:val="100000000000" w:firstRow="1" w:lastRow="0" w:firstColumn="0" w:lastColumn="0" w:oddVBand="0" w:evenVBand="0" w:oddHBand="0" w:evenHBand="0" w:firstRowFirstColumn="0" w:firstRowLastColumn="0" w:lastRowFirstColumn="0" w:lastRowLastColumn="0"/>
            </w:pPr>
            <w:r>
              <w:t>Variable</w:t>
            </w:r>
          </w:p>
        </w:tc>
        <w:tc>
          <w:tcPr>
            <w:tcW w:w="1728" w:type="dxa"/>
          </w:tcPr>
          <w:p w14:paraId="7001D969" w14:textId="77777777" w:rsidR="00672FC5" w:rsidRDefault="00000000">
            <w:pPr>
              <w:cnfStyle w:val="100000000000" w:firstRow="1" w:lastRow="0" w:firstColumn="0" w:lastColumn="0" w:oddVBand="0" w:evenVBand="0" w:oddHBand="0" w:evenHBand="0" w:firstRowFirstColumn="0" w:firstRowLastColumn="0" w:lastRowFirstColumn="0" w:lastRowLastColumn="0"/>
            </w:pPr>
            <w:r>
              <w:t>Display Example</w:t>
            </w:r>
          </w:p>
        </w:tc>
        <w:tc>
          <w:tcPr>
            <w:tcW w:w="1728" w:type="dxa"/>
          </w:tcPr>
          <w:p w14:paraId="11FE8057" w14:textId="77777777" w:rsidR="00672FC5" w:rsidRDefault="00000000">
            <w:pPr>
              <w:cnfStyle w:val="100000000000" w:firstRow="1" w:lastRow="0" w:firstColumn="0" w:lastColumn="0" w:oddVBand="0" w:evenVBand="0" w:oddHBand="0" w:evenHBand="0" w:firstRowFirstColumn="0" w:firstRowLastColumn="0" w:lastRowFirstColumn="0" w:lastRowLastColumn="0"/>
            </w:pPr>
            <w:r>
              <w:t>Status</w:t>
            </w:r>
          </w:p>
        </w:tc>
        <w:tc>
          <w:tcPr>
            <w:tcW w:w="1728" w:type="dxa"/>
          </w:tcPr>
          <w:p w14:paraId="6B8E525C" w14:textId="77777777" w:rsidR="00672FC5" w:rsidRDefault="00000000">
            <w:pPr>
              <w:cnfStyle w:val="100000000000" w:firstRow="1" w:lastRow="0" w:firstColumn="0" w:lastColumn="0" w:oddVBand="0" w:evenVBand="0" w:oddHBand="0" w:evenHBand="0" w:firstRowFirstColumn="0" w:firstRowLastColumn="0" w:lastRowFirstColumn="0" w:lastRowLastColumn="0"/>
            </w:pPr>
            <w:r>
              <w:t>Source</w:t>
            </w:r>
          </w:p>
        </w:tc>
      </w:tr>
      <w:tr w:rsidR="00672FC5" w14:paraId="4F25071A" w14:textId="77777777" w:rsidTr="00672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637C76" w14:textId="77777777" w:rsidR="00672FC5" w:rsidRDefault="00000000">
            <w:r>
              <w:t>Kidney Labs</w:t>
            </w:r>
          </w:p>
        </w:tc>
        <w:tc>
          <w:tcPr>
            <w:tcW w:w="1728" w:type="dxa"/>
          </w:tcPr>
          <w:p w14:paraId="0CAA8E57" w14:textId="77777777" w:rsidR="00672FC5" w:rsidRDefault="00000000">
            <w:pPr>
              <w:cnfStyle w:val="000000100000" w:firstRow="0" w:lastRow="0" w:firstColumn="0" w:lastColumn="0" w:oddVBand="0" w:evenVBand="0" w:oddHBand="1" w:evenHBand="0" w:firstRowFirstColumn="0" w:firstRowLastColumn="0" w:lastRowFirstColumn="0" w:lastRowLastColumn="0"/>
            </w:pPr>
            <w:r>
              <w:t>eGFR</w:t>
            </w:r>
          </w:p>
        </w:tc>
        <w:tc>
          <w:tcPr>
            <w:tcW w:w="1728" w:type="dxa"/>
          </w:tcPr>
          <w:p w14:paraId="0623606C" w14:textId="77777777" w:rsidR="00672FC5" w:rsidRDefault="00000000">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1636C749" w14:textId="77777777" w:rsidR="00672FC5" w:rsidRDefault="00000000">
            <w:pPr>
              <w:cnfStyle w:val="000000100000" w:firstRow="0" w:lastRow="0" w:firstColumn="0" w:lastColumn="0" w:oddVBand="0" w:evenVBand="0" w:oddHBand="1" w:evenHBand="0" w:firstRowFirstColumn="0" w:firstRowLastColumn="0" w:lastRowFirstColumn="0" w:lastRowLastColumn="0"/>
            </w:pPr>
            <w:r>
              <w:t>Data Missing</w:t>
            </w:r>
          </w:p>
        </w:tc>
        <w:tc>
          <w:tcPr>
            <w:tcW w:w="1728" w:type="dxa"/>
          </w:tcPr>
          <w:p w14:paraId="4E87E9E6" w14:textId="77777777" w:rsidR="00672FC5" w:rsidRDefault="00000000">
            <w:pPr>
              <w:cnfStyle w:val="000000100000" w:firstRow="0" w:lastRow="0" w:firstColumn="0" w:lastColumn="0" w:oddVBand="0" w:evenVBand="0" w:oddHBand="1" w:evenHBand="0" w:firstRowFirstColumn="0" w:firstRowLastColumn="0" w:lastRowFirstColumn="0" w:lastRowLastColumn="0"/>
            </w:pPr>
            <w:r>
              <w:t>Observation</w:t>
            </w:r>
          </w:p>
        </w:tc>
      </w:tr>
      <w:tr w:rsidR="00672FC5" w14:paraId="24334A4C" w14:textId="77777777" w:rsidTr="00672F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8E5586" w14:textId="77777777" w:rsidR="00672FC5" w:rsidRDefault="00672FC5"/>
        </w:tc>
        <w:tc>
          <w:tcPr>
            <w:tcW w:w="1728" w:type="dxa"/>
          </w:tcPr>
          <w:p w14:paraId="2173D0CB" w14:textId="77777777" w:rsidR="00672FC5" w:rsidRDefault="00000000">
            <w:pPr>
              <w:cnfStyle w:val="000000010000" w:firstRow="0" w:lastRow="0" w:firstColumn="0" w:lastColumn="0" w:oddVBand="0" w:evenVBand="0" w:oddHBand="0" w:evenHBand="1" w:firstRowFirstColumn="0" w:firstRowLastColumn="0" w:lastRowFirstColumn="0" w:lastRowLastColumn="0"/>
            </w:pPr>
            <w:r>
              <w:t>uACR</w:t>
            </w:r>
          </w:p>
        </w:tc>
        <w:tc>
          <w:tcPr>
            <w:tcW w:w="1728" w:type="dxa"/>
          </w:tcPr>
          <w:p w14:paraId="731DD0C9" w14:textId="77777777" w:rsidR="00672FC5" w:rsidRDefault="00000000">
            <w:pPr>
              <w:cnfStyle w:val="000000010000" w:firstRow="0" w:lastRow="0" w:firstColumn="0" w:lastColumn="0" w:oddVBand="0" w:evenVBand="0" w:oddHBand="0" w:evenHBand="1" w:firstRowFirstColumn="0" w:firstRowLastColumn="0" w:lastRowFirstColumn="0" w:lastRowLastColumn="0"/>
            </w:pPr>
            <w:r>
              <w:t>45.2 mg/g</w:t>
            </w:r>
          </w:p>
        </w:tc>
        <w:tc>
          <w:tcPr>
            <w:tcW w:w="1728" w:type="dxa"/>
          </w:tcPr>
          <w:p w14:paraId="59DFB571" w14:textId="77777777" w:rsidR="00672FC5" w:rsidRDefault="00000000">
            <w:pPr>
              <w:cnfStyle w:val="000000010000" w:firstRow="0" w:lastRow="0" w:firstColumn="0" w:lastColumn="0" w:oddVBand="0" w:evenVBand="0" w:oddHBand="0" w:evenHBand="1" w:firstRowFirstColumn="0" w:firstRowLastColumn="0" w:lastRowFirstColumn="0" w:lastRowLastColumn="0"/>
            </w:pPr>
            <w:r>
              <w:t>Recent (10/2025)</w:t>
            </w:r>
          </w:p>
        </w:tc>
        <w:tc>
          <w:tcPr>
            <w:tcW w:w="1728" w:type="dxa"/>
          </w:tcPr>
          <w:p w14:paraId="764084CB" w14:textId="77777777" w:rsidR="00672FC5" w:rsidRDefault="00000000">
            <w:pPr>
              <w:cnfStyle w:val="000000010000" w:firstRow="0" w:lastRow="0" w:firstColumn="0" w:lastColumn="0" w:oddVBand="0" w:evenVBand="0" w:oddHBand="0" w:evenHBand="1" w:firstRowFirstColumn="0" w:firstRowLastColumn="0" w:lastRowFirstColumn="0" w:lastRowLastColumn="0"/>
            </w:pPr>
            <w:r>
              <w:t>Observation / US5</w:t>
            </w:r>
          </w:p>
        </w:tc>
      </w:tr>
      <w:tr w:rsidR="00672FC5" w14:paraId="0E6B7027" w14:textId="77777777" w:rsidTr="00672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B60479" w14:textId="77777777" w:rsidR="00672FC5" w:rsidRDefault="00672FC5"/>
        </w:tc>
        <w:tc>
          <w:tcPr>
            <w:tcW w:w="1728" w:type="dxa"/>
          </w:tcPr>
          <w:p w14:paraId="07D67F03" w14:textId="77777777" w:rsidR="00672FC5" w:rsidRDefault="00000000">
            <w:pPr>
              <w:cnfStyle w:val="000000100000" w:firstRow="0" w:lastRow="0" w:firstColumn="0" w:lastColumn="0" w:oddVBand="0" w:evenVBand="0" w:oddHBand="1" w:evenHBand="0" w:firstRowFirstColumn="0" w:firstRowLastColumn="0" w:lastRowFirstColumn="0" w:lastRowLastColumn="0"/>
            </w:pPr>
            <w:r>
              <w:t>Serum Creatinine</w:t>
            </w:r>
          </w:p>
        </w:tc>
        <w:tc>
          <w:tcPr>
            <w:tcW w:w="1728" w:type="dxa"/>
          </w:tcPr>
          <w:p w14:paraId="4AD33C87" w14:textId="77777777" w:rsidR="00672FC5" w:rsidRDefault="00000000">
            <w:pPr>
              <w:cnfStyle w:val="000000100000" w:firstRow="0" w:lastRow="0" w:firstColumn="0" w:lastColumn="0" w:oddVBand="0" w:evenVBand="0" w:oddHBand="1" w:evenHBand="0" w:firstRowFirstColumn="0" w:firstRowLastColumn="0" w:lastRowFirstColumn="0" w:lastRowLastColumn="0"/>
            </w:pPr>
            <w:r>
              <w:t>1.3 mg/dL</w:t>
            </w:r>
          </w:p>
        </w:tc>
        <w:tc>
          <w:tcPr>
            <w:tcW w:w="1728" w:type="dxa"/>
          </w:tcPr>
          <w:p w14:paraId="24C5E7DA" w14:textId="77777777" w:rsidR="00672FC5" w:rsidRDefault="00000000">
            <w:pPr>
              <w:cnfStyle w:val="000000100000" w:firstRow="0" w:lastRow="0" w:firstColumn="0" w:lastColumn="0" w:oddVBand="0" w:evenVBand="0" w:oddHBand="1" w:evenHBand="0" w:firstRowFirstColumn="0" w:firstRowLastColumn="0" w:lastRowFirstColumn="0" w:lastRowLastColumn="0"/>
            </w:pPr>
            <w:r>
              <w:t>Recent (10/2025)</w:t>
            </w:r>
          </w:p>
        </w:tc>
        <w:tc>
          <w:tcPr>
            <w:tcW w:w="1728" w:type="dxa"/>
          </w:tcPr>
          <w:p w14:paraId="575C63BF" w14:textId="77777777" w:rsidR="00672FC5" w:rsidRDefault="00000000">
            <w:pPr>
              <w:cnfStyle w:val="000000100000" w:firstRow="0" w:lastRow="0" w:firstColumn="0" w:lastColumn="0" w:oddVBand="0" w:evenVBand="0" w:oddHBand="1" w:evenHBand="0" w:firstRowFirstColumn="0" w:firstRowLastColumn="0" w:lastRowFirstColumn="0" w:lastRowLastColumn="0"/>
            </w:pPr>
            <w:r>
              <w:t>Observation</w:t>
            </w:r>
          </w:p>
        </w:tc>
      </w:tr>
      <w:tr w:rsidR="00672FC5" w14:paraId="6A8D5DC1" w14:textId="77777777" w:rsidTr="00672F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BA52DF" w14:textId="77777777" w:rsidR="00672FC5" w:rsidRDefault="00000000">
            <w:r>
              <w:t>Metabolic Labs</w:t>
            </w:r>
          </w:p>
        </w:tc>
        <w:tc>
          <w:tcPr>
            <w:tcW w:w="1728" w:type="dxa"/>
          </w:tcPr>
          <w:p w14:paraId="690A1285" w14:textId="77777777" w:rsidR="00672FC5" w:rsidRDefault="00000000">
            <w:pPr>
              <w:cnfStyle w:val="000000010000" w:firstRow="0" w:lastRow="0" w:firstColumn="0" w:lastColumn="0" w:oddVBand="0" w:evenVBand="0" w:oddHBand="0" w:evenHBand="1" w:firstRowFirstColumn="0" w:firstRowLastColumn="0" w:lastRowFirstColumn="0" w:lastRowLastColumn="0"/>
            </w:pPr>
            <w:r>
              <w:t>HbA1c</w:t>
            </w:r>
          </w:p>
        </w:tc>
        <w:tc>
          <w:tcPr>
            <w:tcW w:w="1728" w:type="dxa"/>
          </w:tcPr>
          <w:p w14:paraId="42756C88" w14:textId="77777777" w:rsidR="00672FC5" w:rsidRDefault="00000000">
            <w:pPr>
              <w:cnfStyle w:val="000000010000" w:firstRow="0" w:lastRow="0" w:firstColumn="0" w:lastColumn="0" w:oddVBand="0" w:evenVBand="0" w:oddHBand="0" w:evenHBand="1" w:firstRowFirstColumn="0" w:firstRowLastColumn="0" w:lastRowFirstColumn="0" w:lastRowLastColumn="0"/>
            </w:pPr>
            <w:r>
              <w:t>8.1%</w:t>
            </w:r>
          </w:p>
        </w:tc>
        <w:tc>
          <w:tcPr>
            <w:tcW w:w="1728" w:type="dxa"/>
          </w:tcPr>
          <w:p w14:paraId="2DD16CAF" w14:textId="77777777" w:rsidR="00672FC5" w:rsidRDefault="00000000">
            <w:pPr>
              <w:cnfStyle w:val="000000010000" w:firstRow="0" w:lastRow="0" w:firstColumn="0" w:lastColumn="0" w:oddVBand="0" w:evenVBand="0" w:oddHBand="0" w:evenHBand="1" w:firstRowFirstColumn="0" w:firstRowLastColumn="0" w:lastRowFirstColumn="0" w:lastRowLastColumn="0"/>
            </w:pPr>
            <w:r>
              <w:t>Stale (01/2024)</w:t>
            </w:r>
          </w:p>
        </w:tc>
        <w:tc>
          <w:tcPr>
            <w:tcW w:w="1728" w:type="dxa"/>
          </w:tcPr>
          <w:p w14:paraId="56432FCB" w14:textId="77777777" w:rsidR="00672FC5" w:rsidRDefault="00000000">
            <w:pPr>
              <w:cnfStyle w:val="000000010000" w:firstRow="0" w:lastRow="0" w:firstColumn="0" w:lastColumn="0" w:oddVBand="0" w:evenVBand="0" w:oddHBand="0" w:evenHBand="1" w:firstRowFirstColumn="0" w:firstRowLastColumn="0" w:lastRowFirstColumn="0" w:lastRowLastColumn="0"/>
            </w:pPr>
            <w:r>
              <w:t>Observation</w:t>
            </w:r>
          </w:p>
        </w:tc>
      </w:tr>
      <w:tr w:rsidR="00672FC5" w14:paraId="2620598E" w14:textId="77777777" w:rsidTr="00672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C529B3D" w14:textId="77777777" w:rsidR="00672FC5" w:rsidRDefault="00672FC5"/>
        </w:tc>
        <w:tc>
          <w:tcPr>
            <w:tcW w:w="1728" w:type="dxa"/>
          </w:tcPr>
          <w:p w14:paraId="181A631B" w14:textId="77777777" w:rsidR="00672FC5" w:rsidRDefault="00000000">
            <w:pPr>
              <w:cnfStyle w:val="000000100000" w:firstRow="0" w:lastRow="0" w:firstColumn="0" w:lastColumn="0" w:oddVBand="0" w:evenVBand="0" w:oddHBand="1" w:evenHBand="0" w:firstRowFirstColumn="0" w:firstRowLastColumn="0" w:lastRowFirstColumn="0" w:lastRowLastColumn="0"/>
            </w:pPr>
            <w:r>
              <w:t>Potassium</w:t>
            </w:r>
          </w:p>
        </w:tc>
        <w:tc>
          <w:tcPr>
            <w:tcW w:w="1728" w:type="dxa"/>
          </w:tcPr>
          <w:p w14:paraId="4758C485" w14:textId="77777777" w:rsidR="00672FC5" w:rsidRDefault="00000000">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3378079F" w14:textId="77777777" w:rsidR="00672FC5" w:rsidRDefault="00000000">
            <w:pPr>
              <w:cnfStyle w:val="000000100000" w:firstRow="0" w:lastRow="0" w:firstColumn="0" w:lastColumn="0" w:oddVBand="0" w:evenVBand="0" w:oddHBand="1" w:evenHBand="0" w:firstRowFirstColumn="0" w:firstRowLastColumn="0" w:lastRowFirstColumn="0" w:lastRowLastColumn="0"/>
            </w:pPr>
            <w:r>
              <w:t>Data Missing</w:t>
            </w:r>
          </w:p>
        </w:tc>
        <w:tc>
          <w:tcPr>
            <w:tcW w:w="1728" w:type="dxa"/>
          </w:tcPr>
          <w:p w14:paraId="1EC9286B" w14:textId="77777777" w:rsidR="00672FC5" w:rsidRDefault="00000000">
            <w:pPr>
              <w:cnfStyle w:val="000000100000" w:firstRow="0" w:lastRow="0" w:firstColumn="0" w:lastColumn="0" w:oddVBand="0" w:evenVBand="0" w:oddHBand="1" w:evenHBand="0" w:firstRowFirstColumn="0" w:firstRowLastColumn="0" w:lastRowFirstColumn="0" w:lastRowLastColumn="0"/>
            </w:pPr>
            <w:r>
              <w:t>Observation</w:t>
            </w:r>
          </w:p>
        </w:tc>
      </w:tr>
      <w:tr w:rsidR="00672FC5" w14:paraId="1AB53064" w14:textId="77777777" w:rsidTr="00672F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185768" w14:textId="77777777" w:rsidR="00672FC5" w:rsidRDefault="00000000">
            <w:r>
              <w:t>Comorbidities</w:t>
            </w:r>
          </w:p>
        </w:tc>
        <w:tc>
          <w:tcPr>
            <w:tcW w:w="1728" w:type="dxa"/>
          </w:tcPr>
          <w:p w14:paraId="3ADDFAD0" w14:textId="77777777" w:rsidR="00672FC5" w:rsidRDefault="00000000">
            <w:pPr>
              <w:cnfStyle w:val="000000010000" w:firstRow="0" w:lastRow="0" w:firstColumn="0" w:lastColumn="0" w:oddVBand="0" w:evenVBand="0" w:oddHBand="0" w:evenHBand="1" w:firstRowFirstColumn="0" w:firstRowLastColumn="0" w:lastRowFirstColumn="0" w:lastRowLastColumn="0"/>
            </w:pPr>
            <w:r>
              <w:t>Diabetes</w:t>
            </w:r>
          </w:p>
        </w:tc>
        <w:tc>
          <w:tcPr>
            <w:tcW w:w="1728" w:type="dxa"/>
          </w:tcPr>
          <w:p w14:paraId="70EBC2B8" w14:textId="77777777" w:rsidR="00672FC5" w:rsidRDefault="00000000">
            <w:pPr>
              <w:cnfStyle w:val="000000010000" w:firstRow="0" w:lastRow="0" w:firstColumn="0" w:lastColumn="0" w:oddVBand="0" w:evenVBand="0" w:oddHBand="0" w:evenHBand="1" w:firstRowFirstColumn="0" w:firstRowLastColumn="0" w:lastRowFirstColumn="0" w:lastRowLastColumn="0"/>
            </w:pPr>
            <w:r>
              <w:t>True</w:t>
            </w:r>
          </w:p>
        </w:tc>
        <w:tc>
          <w:tcPr>
            <w:tcW w:w="1728" w:type="dxa"/>
          </w:tcPr>
          <w:p w14:paraId="1F99FFC9" w14:textId="77777777" w:rsidR="00672FC5" w:rsidRDefault="00000000">
            <w:pPr>
              <w:cnfStyle w:val="000000010000" w:firstRow="0" w:lastRow="0" w:firstColumn="0" w:lastColumn="0" w:oddVBand="0" w:evenVBand="0" w:oddHBand="0" w:evenHBand="1" w:firstRowFirstColumn="0" w:firstRowLastColumn="0" w:lastRowFirstColumn="0" w:lastRowLastColumn="0"/>
            </w:pPr>
            <w:r>
              <w:t>Active</w:t>
            </w:r>
          </w:p>
        </w:tc>
        <w:tc>
          <w:tcPr>
            <w:tcW w:w="1728" w:type="dxa"/>
          </w:tcPr>
          <w:p w14:paraId="71F68E12" w14:textId="77777777" w:rsidR="00672FC5" w:rsidRDefault="00000000">
            <w:pPr>
              <w:cnfStyle w:val="000000010000" w:firstRow="0" w:lastRow="0" w:firstColumn="0" w:lastColumn="0" w:oddVBand="0" w:evenVBand="0" w:oddHBand="0" w:evenHBand="1" w:firstRowFirstColumn="0" w:firstRowLastColumn="0" w:lastRowFirstColumn="0" w:lastRowLastColumn="0"/>
            </w:pPr>
            <w:r>
              <w:t>Condition (ICD-10)</w:t>
            </w:r>
          </w:p>
        </w:tc>
      </w:tr>
      <w:tr w:rsidR="00672FC5" w14:paraId="14CC166B" w14:textId="77777777" w:rsidTr="00672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0E3CE1" w14:textId="77777777" w:rsidR="00672FC5" w:rsidRDefault="00672FC5"/>
        </w:tc>
        <w:tc>
          <w:tcPr>
            <w:tcW w:w="1728" w:type="dxa"/>
          </w:tcPr>
          <w:p w14:paraId="21424155" w14:textId="77777777" w:rsidR="00672FC5" w:rsidRDefault="00000000">
            <w:pPr>
              <w:cnfStyle w:val="000000100000" w:firstRow="0" w:lastRow="0" w:firstColumn="0" w:lastColumn="0" w:oddVBand="0" w:evenVBand="0" w:oddHBand="1" w:evenHBand="0" w:firstRowFirstColumn="0" w:firstRowLastColumn="0" w:lastRowFirstColumn="0" w:lastRowLastColumn="0"/>
            </w:pPr>
            <w:r>
              <w:t>Hypertension</w:t>
            </w:r>
          </w:p>
        </w:tc>
        <w:tc>
          <w:tcPr>
            <w:tcW w:w="1728" w:type="dxa"/>
          </w:tcPr>
          <w:p w14:paraId="05D11932" w14:textId="77777777" w:rsidR="00672FC5" w:rsidRDefault="00000000">
            <w:pPr>
              <w:cnfStyle w:val="000000100000" w:firstRow="0" w:lastRow="0" w:firstColumn="0" w:lastColumn="0" w:oddVBand="0" w:evenVBand="0" w:oddHBand="1" w:evenHBand="0" w:firstRowFirstColumn="0" w:firstRowLastColumn="0" w:lastRowFirstColumn="0" w:lastRowLastColumn="0"/>
            </w:pPr>
            <w:r>
              <w:t>True</w:t>
            </w:r>
          </w:p>
        </w:tc>
        <w:tc>
          <w:tcPr>
            <w:tcW w:w="1728" w:type="dxa"/>
          </w:tcPr>
          <w:p w14:paraId="41C0594C" w14:textId="77777777" w:rsidR="00672FC5" w:rsidRDefault="00000000">
            <w:pPr>
              <w:cnfStyle w:val="000000100000" w:firstRow="0" w:lastRow="0" w:firstColumn="0" w:lastColumn="0" w:oddVBand="0" w:evenVBand="0" w:oddHBand="1" w:evenHBand="0" w:firstRowFirstColumn="0" w:firstRowLastColumn="0" w:lastRowFirstColumn="0" w:lastRowLastColumn="0"/>
            </w:pPr>
            <w:r>
              <w:t>Inferred</w:t>
            </w:r>
          </w:p>
        </w:tc>
        <w:tc>
          <w:tcPr>
            <w:tcW w:w="1728" w:type="dxa"/>
          </w:tcPr>
          <w:p w14:paraId="0B2E930D" w14:textId="77777777" w:rsidR="00672FC5" w:rsidRDefault="00000000">
            <w:pPr>
              <w:cnfStyle w:val="000000100000" w:firstRow="0" w:lastRow="0" w:firstColumn="0" w:lastColumn="0" w:oddVBand="0" w:evenVBand="0" w:oddHBand="1" w:evenHBand="0" w:firstRowFirstColumn="0" w:firstRowLastColumn="0" w:lastRowFirstColumn="0" w:lastRowLastColumn="0"/>
            </w:pPr>
            <w:r>
              <w:t>MedicationRequest</w:t>
            </w:r>
          </w:p>
        </w:tc>
      </w:tr>
      <w:tr w:rsidR="00672FC5" w14:paraId="20F12C3B" w14:textId="77777777" w:rsidTr="00672F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484BF4A" w14:textId="77777777" w:rsidR="00672FC5" w:rsidRDefault="00672FC5"/>
        </w:tc>
        <w:tc>
          <w:tcPr>
            <w:tcW w:w="1728" w:type="dxa"/>
          </w:tcPr>
          <w:p w14:paraId="23AB7178" w14:textId="77777777" w:rsidR="00672FC5" w:rsidRDefault="00000000">
            <w:pPr>
              <w:cnfStyle w:val="000000010000" w:firstRow="0" w:lastRow="0" w:firstColumn="0" w:lastColumn="0" w:oddVBand="0" w:evenVBand="0" w:oddHBand="0" w:evenHBand="1" w:firstRowFirstColumn="0" w:firstRowLastColumn="0" w:lastRowFirstColumn="0" w:lastRowLastColumn="0"/>
            </w:pPr>
            <w:r>
              <w:t>Obesity (BMI)</w:t>
            </w:r>
          </w:p>
        </w:tc>
        <w:tc>
          <w:tcPr>
            <w:tcW w:w="1728" w:type="dxa"/>
          </w:tcPr>
          <w:p w14:paraId="032CDE8A" w14:textId="77777777" w:rsidR="00672FC5" w:rsidRDefault="00000000">
            <w:pPr>
              <w:cnfStyle w:val="000000010000" w:firstRow="0" w:lastRow="0" w:firstColumn="0" w:lastColumn="0" w:oddVBand="0" w:evenVBand="0" w:oddHBand="0" w:evenHBand="1" w:firstRowFirstColumn="0" w:firstRowLastColumn="0" w:lastRowFirstColumn="0" w:lastRowLastColumn="0"/>
            </w:pPr>
            <w:r>
              <w:t>32.1</w:t>
            </w:r>
          </w:p>
        </w:tc>
        <w:tc>
          <w:tcPr>
            <w:tcW w:w="1728" w:type="dxa"/>
          </w:tcPr>
          <w:p w14:paraId="6B6214B8" w14:textId="77777777" w:rsidR="00672FC5" w:rsidRDefault="00000000">
            <w:pPr>
              <w:cnfStyle w:val="000000010000" w:firstRow="0" w:lastRow="0" w:firstColumn="0" w:lastColumn="0" w:oddVBand="0" w:evenVBand="0" w:oddHBand="0" w:evenHBand="1" w:firstRowFirstColumn="0" w:firstRowLastColumn="0" w:lastRowFirstColumn="0" w:lastRowLastColumn="0"/>
            </w:pPr>
            <w:r>
              <w:t>Active</w:t>
            </w:r>
          </w:p>
        </w:tc>
        <w:tc>
          <w:tcPr>
            <w:tcW w:w="1728" w:type="dxa"/>
          </w:tcPr>
          <w:p w14:paraId="2CC1C6B7" w14:textId="77777777" w:rsidR="00672FC5" w:rsidRDefault="00000000">
            <w:pPr>
              <w:cnfStyle w:val="000000010000" w:firstRow="0" w:lastRow="0" w:firstColumn="0" w:lastColumn="0" w:oddVBand="0" w:evenVBand="0" w:oddHBand="0" w:evenHBand="1" w:firstRowFirstColumn="0" w:firstRowLastColumn="0" w:lastRowFirstColumn="0" w:lastRowLastColumn="0"/>
            </w:pPr>
            <w:r>
              <w:t>Observation</w:t>
            </w:r>
          </w:p>
        </w:tc>
      </w:tr>
      <w:tr w:rsidR="00672FC5" w14:paraId="77BF9371" w14:textId="77777777" w:rsidTr="00672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F3A8D6D" w14:textId="77777777" w:rsidR="00672FC5" w:rsidRDefault="00000000">
            <w:r>
              <w:t>Medications</w:t>
            </w:r>
          </w:p>
        </w:tc>
        <w:tc>
          <w:tcPr>
            <w:tcW w:w="1728" w:type="dxa"/>
          </w:tcPr>
          <w:p w14:paraId="64507F10" w14:textId="77777777" w:rsidR="00672FC5" w:rsidRDefault="00000000">
            <w:pPr>
              <w:cnfStyle w:val="000000100000" w:firstRow="0" w:lastRow="0" w:firstColumn="0" w:lastColumn="0" w:oddVBand="0" w:evenVBand="0" w:oddHBand="1" w:evenHBand="0" w:firstRowFirstColumn="0" w:firstRowLastColumn="0" w:lastRowFirstColumn="0" w:lastRowLastColumn="0"/>
            </w:pPr>
            <w:r>
              <w:t>RAS Inhibitor</w:t>
            </w:r>
          </w:p>
        </w:tc>
        <w:tc>
          <w:tcPr>
            <w:tcW w:w="1728" w:type="dxa"/>
          </w:tcPr>
          <w:p w14:paraId="7F277B4D" w14:textId="77777777" w:rsidR="00672FC5" w:rsidRDefault="00000000">
            <w:pPr>
              <w:cnfStyle w:val="000000100000" w:firstRow="0" w:lastRow="0" w:firstColumn="0" w:lastColumn="0" w:oddVBand="0" w:evenVBand="0" w:oddHBand="1" w:evenHBand="0" w:firstRowFirstColumn="0" w:firstRowLastColumn="0" w:lastRowFirstColumn="0" w:lastRowLastColumn="0"/>
            </w:pPr>
            <w:r>
              <w:t>True (Lisinopril)</w:t>
            </w:r>
          </w:p>
        </w:tc>
        <w:tc>
          <w:tcPr>
            <w:tcW w:w="1728" w:type="dxa"/>
          </w:tcPr>
          <w:p w14:paraId="28B227CB" w14:textId="77777777" w:rsidR="00672FC5" w:rsidRDefault="00000000">
            <w:pPr>
              <w:cnfStyle w:val="000000100000" w:firstRow="0" w:lastRow="0" w:firstColumn="0" w:lastColumn="0" w:oddVBand="0" w:evenVBand="0" w:oddHBand="1" w:evenHBand="0" w:firstRowFirstColumn="0" w:firstRowLastColumn="0" w:lastRowFirstColumn="0" w:lastRowLastColumn="0"/>
            </w:pPr>
            <w:r>
              <w:t>Active</w:t>
            </w:r>
          </w:p>
        </w:tc>
        <w:tc>
          <w:tcPr>
            <w:tcW w:w="1728" w:type="dxa"/>
          </w:tcPr>
          <w:p w14:paraId="55AD6319" w14:textId="77777777" w:rsidR="00672FC5" w:rsidRDefault="00000000">
            <w:pPr>
              <w:cnfStyle w:val="000000100000" w:firstRow="0" w:lastRow="0" w:firstColumn="0" w:lastColumn="0" w:oddVBand="0" w:evenVBand="0" w:oddHBand="1" w:evenHBand="0" w:firstRowFirstColumn="0" w:firstRowLastColumn="0" w:lastRowFirstColumn="0" w:lastRowLastColumn="0"/>
            </w:pPr>
            <w:r>
              <w:t>MedicationRequest</w:t>
            </w:r>
          </w:p>
        </w:tc>
      </w:tr>
      <w:tr w:rsidR="00672FC5" w14:paraId="7783F4EB" w14:textId="77777777" w:rsidTr="00672F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883C55" w14:textId="77777777" w:rsidR="00672FC5" w:rsidRDefault="00672FC5"/>
        </w:tc>
        <w:tc>
          <w:tcPr>
            <w:tcW w:w="1728" w:type="dxa"/>
          </w:tcPr>
          <w:p w14:paraId="047F3A1C" w14:textId="77777777" w:rsidR="00672FC5" w:rsidRDefault="00000000">
            <w:pPr>
              <w:cnfStyle w:val="000000010000" w:firstRow="0" w:lastRow="0" w:firstColumn="0" w:lastColumn="0" w:oddVBand="0" w:evenVBand="0" w:oddHBand="0" w:evenHBand="1" w:firstRowFirstColumn="0" w:firstRowLastColumn="0" w:lastRowFirstColumn="0" w:lastRowLastColumn="0"/>
            </w:pPr>
            <w:r>
              <w:t>SGLT2i</w:t>
            </w:r>
          </w:p>
        </w:tc>
        <w:tc>
          <w:tcPr>
            <w:tcW w:w="1728" w:type="dxa"/>
          </w:tcPr>
          <w:p w14:paraId="1FE5049D" w14:textId="77777777" w:rsidR="00672FC5" w:rsidRDefault="00000000">
            <w:pPr>
              <w:cnfStyle w:val="000000010000" w:firstRow="0" w:lastRow="0" w:firstColumn="0" w:lastColumn="0" w:oddVBand="0" w:evenVBand="0" w:oddHBand="0" w:evenHBand="1" w:firstRowFirstColumn="0" w:firstRowLastColumn="0" w:lastRowFirstColumn="0" w:lastRowLastColumn="0"/>
            </w:pPr>
            <w:r>
              <w:t>False</w:t>
            </w:r>
          </w:p>
        </w:tc>
        <w:tc>
          <w:tcPr>
            <w:tcW w:w="1728" w:type="dxa"/>
          </w:tcPr>
          <w:p w14:paraId="2FEEB69B" w14:textId="77777777" w:rsidR="00672FC5" w:rsidRDefault="00000000">
            <w:pPr>
              <w:cnfStyle w:val="000000010000" w:firstRow="0" w:lastRow="0" w:firstColumn="0" w:lastColumn="0" w:oddVBand="0" w:evenVBand="0" w:oddHBand="0" w:evenHBand="1" w:firstRowFirstColumn="0" w:firstRowLastColumn="0" w:lastRowFirstColumn="0" w:lastRowLastColumn="0"/>
            </w:pPr>
            <w:r>
              <w:t>N/A</w:t>
            </w:r>
          </w:p>
        </w:tc>
        <w:tc>
          <w:tcPr>
            <w:tcW w:w="1728" w:type="dxa"/>
          </w:tcPr>
          <w:p w14:paraId="73E01B4B" w14:textId="77777777" w:rsidR="00672FC5" w:rsidRDefault="00000000">
            <w:pPr>
              <w:cnfStyle w:val="000000010000" w:firstRow="0" w:lastRow="0" w:firstColumn="0" w:lastColumn="0" w:oddVBand="0" w:evenVBand="0" w:oddHBand="0" w:evenHBand="1" w:firstRowFirstColumn="0" w:firstRowLastColumn="0" w:lastRowFirstColumn="0" w:lastRowLastColumn="0"/>
            </w:pPr>
            <w:r>
              <w:t>MedicationRequest</w:t>
            </w:r>
          </w:p>
        </w:tc>
      </w:tr>
      <w:tr w:rsidR="00672FC5" w14:paraId="15281941" w14:textId="77777777" w:rsidTr="00672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57D223" w14:textId="77777777" w:rsidR="00672FC5" w:rsidRDefault="00000000">
            <w:r>
              <w:t>Vitals</w:t>
            </w:r>
          </w:p>
        </w:tc>
        <w:tc>
          <w:tcPr>
            <w:tcW w:w="1728" w:type="dxa"/>
          </w:tcPr>
          <w:p w14:paraId="70253871" w14:textId="77777777" w:rsidR="00672FC5" w:rsidRDefault="00000000">
            <w:pPr>
              <w:cnfStyle w:val="000000100000" w:firstRow="0" w:lastRow="0" w:firstColumn="0" w:lastColumn="0" w:oddVBand="0" w:evenVBand="0" w:oddHBand="1" w:evenHBand="0" w:firstRowFirstColumn="0" w:firstRowLastColumn="0" w:lastRowFirstColumn="0" w:lastRowLastColumn="0"/>
            </w:pPr>
            <w:r>
              <w:t>Blood Pressure</w:t>
            </w:r>
          </w:p>
        </w:tc>
        <w:tc>
          <w:tcPr>
            <w:tcW w:w="1728" w:type="dxa"/>
          </w:tcPr>
          <w:p w14:paraId="5EF33BF0" w14:textId="77777777" w:rsidR="00672FC5" w:rsidRDefault="00000000">
            <w:pPr>
              <w:cnfStyle w:val="000000100000" w:firstRow="0" w:lastRow="0" w:firstColumn="0" w:lastColumn="0" w:oddVBand="0" w:evenVBand="0" w:oddHBand="1" w:evenHBand="0" w:firstRowFirstColumn="0" w:firstRowLastColumn="0" w:lastRowFirstColumn="0" w:lastRowLastColumn="0"/>
            </w:pPr>
            <w:r>
              <w:t>142/88 mmHg</w:t>
            </w:r>
          </w:p>
        </w:tc>
        <w:tc>
          <w:tcPr>
            <w:tcW w:w="1728" w:type="dxa"/>
          </w:tcPr>
          <w:p w14:paraId="344F4DD0" w14:textId="77777777" w:rsidR="00672FC5" w:rsidRDefault="00000000">
            <w:pPr>
              <w:cnfStyle w:val="000000100000" w:firstRow="0" w:lastRow="0" w:firstColumn="0" w:lastColumn="0" w:oddVBand="0" w:evenVBand="0" w:oddHBand="1" w:evenHBand="0" w:firstRowFirstColumn="0" w:firstRowLastColumn="0" w:lastRowFirstColumn="0" w:lastRowLastColumn="0"/>
            </w:pPr>
            <w:r>
              <w:t>Recent (11/2025)</w:t>
            </w:r>
          </w:p>
        </w:tc>
        <w:tc>
          <w:tcPr>
            <w:tcW w:w="1728" w:type="dxa"/>
          </w:tcPr>
          <w:p w14:paraId="6169066B" w14:textId="77777777" w:rsidR="00672FC5" w:rsidRDefault="00000000">
            <w:pPr>
              <w:cnfStyle w:val="000000100000" w:firstRow="0" w:lastRow="0" w:firstColumn="0" w:lastColumn="0" w:oddVBand="0" w:evenVBand="0" w:oddHBand="1" w:evenHBand="0" w:firstRowFirstColumn="0" w:firstRowLastColumn="0" w:lastRowFirstColumn="0" w:lastRowLastColumn="0"/>
            </w:pPr>
            <w:r>
              <w:t>Observation</w:t>
            </w:r>
          </w:p>
        </w:tc>
      </w:tr>
      <w:tr w:rsidR="00672FC5" w14:paraId="501C1BA0" w14:textId="77777777" w:rsidTr="00672F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E5D990C" w14:textId="77777777" w:rsidR="00672FC5" w:rsidRDefault="00672FC5"/>
        </w:tc>
        <w:tc>
          <w:tcPr>
            <w:tcW w:w="1728" w:type="dxa"/>
          </w:tcPr>
          <w:p w14:paraId="27C5314F" w14:textId="77777777" w:rsidR="00672FC5" w:rsidRDefault="00000000">
            <w:pPr>
              <w:cnfStyle w:val="000000010000" w:firstRow="0" w:lastRow="0" w:firstColumn="0" w:lastColumn="0" w:oddVBand="0" w:evenVBand="0" w:oddHBand="0" w:evenHBand="1" w:firstRowFirstColumn="0" w:firstRowLastColumn="0" w:lastRowFirstColumn="0" w:lastRowLastColumn="0"/>
            </w:pPr>
            <w:r>
              <w:t>Age</w:t>
            </w:r>
          </w:p>
        </w:tc>
        <w:tc>
          <w:tcPr>
            <w:tcW w:w="1728" w:type="dxa"/>
          </w:tcPr>
          <w:p w14:paraId="53017645" w14:textId="77777777" w:rsidR="00672FC5" w:rsidRDefault="00000000">
            <w:pPr>
              <w:cnfStyle w:val="000000010000" w:firstRow="0" w:lastRow="0" w:firstColumn="0" w:lastColumn="0" w:oddVBand="0" w:evenVBand="0" w:oddHBand="0" w:evenHBand="1" w:firstRowFirstColumn="0" w:firstRowLastColumn="0" w:lastRowFirstColumn="0" w:lastRowLastColumn="0"/>
            </w:pPr>
            <w:r>
              <w:t>67</w:t>
            </w:r>
          </w:p>
        </w:tc>
        <w:tc>
          <w:tcPr>
            <w:tcW w:w="1728" w:type="dxa"/>
          </w:tcPr>
          <w:p w14:paraId="7A231559" w14:textId="77777777" w:rsidR="00672FC5" w:rsidRDefault="00000000">
            <w:pPr>
              <w:cnfStyle w:val="000000010000" w:firstRow="0" w:lastRow="0" w:firstColumn="0" w:lastColumn="0" w:oddVBand="0" w:evenVBand="0" w:oddHBand="0" w:evenHBand="1" w:firstRowFirstColumn="0" w:firstRowLastColumn="0" w:lastRowFirstColumn="0" w:lastRowLastColumn="0"/>
            </w:pPr>
            <w:r>
              <w:t>N/A</w:t>
            </w:r>
          </w:p>
        </w:tc>
        <w:tc>
          <w:tcPr>
            <w:tcW w:w="1728" w:type="dxa"/>
          </w:tcPr>
          <w:p w14:paraId="2EF6E0D5" w14:textId="77777777" w:rsidR="00672FC5" w:rsidRDefault="00000000">
            <w:pPr>
              <w:cnfStyle w:val="000000010000" w:firstRow="0" w:lastRow="0" w:firstColumn="0" w:lastColumn="0" w:oddVBand="0" w:evenVBand="0" w:oddHBand="0" w:evenHBand="1" w:firstRowFirstColumn="0" w:firstRowLastColumn="0" w:lastRowFirstColumn="0" w:lastRowLastColumn="0"/>
            </w:pPr>
            <w:r>
              <w:t>Patient</w:t>
            </w:r>
          </w:p>
        </w:tc>
      </w:tr>
    </w:tbl>
    <w:p w14:paraId="615CB791" w14:textId="77777777" w:rsidR="00672FC5" w:rsidRDefault="00000000">
      <w:r>
        <w:br w:type="page"/>
      </w:r>
    </w:p>
    <w:p w14:paraId="3CFB2BD7" w14:textId="77777777" w:rsidR="00672FC5" w:rsidRDefault="00000000">
      <w:pPr>
        <w:pStyle w:val="Heading2"/>
      </w:pPr>
      <w:r>
        <w:lastRenderedPageBreak/>
        <w:t>1.3 Three-Tier Risk Stratification Algorithm</w:t>
      </w:r>
    </w:p>
    <w:p w14:paraId="0ACD9BBE" w14:textId="77777777" w:rsidR="00672FC5" w:rsidRDefault="00000000">
      <w:pPr>
        <w:pStyle w:val="Heading3"/>
      </w:pPr>
      <w:r>
        <w:t>TIER 1: HIGH RISK - Immediate Testing</w:t>
      </w:r>
    </w:p>
    <w:p w14:paraId="0CDC8A30" w14:textId="77777777" w:rsidR="00672FC5" w:rsidRDefault="00000000">
      <w:r>
        <w:t>Criteria (ANY of the following):</w:t>
      </w:r>
    </w:p>
    <w:p w14:paraId="03AE15D4" w14:textId="77777777" w:rsidR="00672FC5" w:rsidRDefault="00000000">
      <w:pPr>
        <w:pStyle w:val="ListBullet"/>
      </w:pPr>
      <w:r>
        <w:t>Type 2 Diabetes + Age &gt;40</w:t>
      </w:r>
    </w:p>
    <w:p w14:paraId="488816F2" w14:textId="77777777" w:rsidR="00672FC5" w:rsidRDefault="00000000">
      <w:pPr>
        <w:pStyle w:val="ListBullet"/>
      </w:pPr>
      <w:r>
        <w:t>Type 1 Diabetes + Duration &gt;5 years</w:t>
      </w:r>
    </w:p>
    <w:p w14:paraId="27E50CD8" w14:textId="77777777" w:rsidR="00672FC5" w:rsidRDefault="00000000">
      <w:pPr>
        <w:pStyle w:val="ListBullet"/>
      </w:pPr>
      <w:r>
        <w:t>Hypertension + Diabetes</w:t>
      </w:r>
    </w:p>
    <w:p w14:paraId="192A8686" w14:textId="77777777" w:rsidR="00672FC5" w:rsidRDefault="00000000">
      <w:pPr>
        <w:pStyle w:val="ListBullet"/>
      </w:pPr>
      <w:r>
        <w:t>Heart Failure (any stage)</w:t>
      </w:r>
    </w:p>
    <w:p w14:paraId="0F77842C" w14:textId="77777777" w:rsidR="00672FC5" w:rsidRDefault="00000000">
      <w:pPr>
        <w:pStyle w:val="ListBullet"/>
      </w:pPr>
      <w:r>
        <w:t>History of Acute Kidney Injury</w:t>
      </w:r>
    </w:p>
    <w:p w14:paraId="77163604" w14:textId="77777777" w:rsidR="00672FC5" w:rsidRDefault="00000000">
      <w:pPr>
        <w:pStyle w:val="ListBullet"/>
      </w:pPr>
      <w:r>
        <w:t>Family history of CKD + Diabetes/Hypertension</w:t>
      </w:r>
    </w:p>
    <w:p w14:paraId="2A2333D6" w14:textId="77777777" w:rsidR="00672FC5" w:rsidRDefault="00672FC5"/>
    <w:p w14:paraId="2388604D" w14:textId="77777777" w:rsidR="00A22B22" w:rsidRDefault="00000000">
      <w:pPr>
        <w:ind w:left="360"/>
      </w:pPr>
      <w:r>
        <w:t>Uncontrolled Hypertension (SBP ≥160 mmHg) + Age &gt;50</w:t>
      </w:r>
    </w:p>
    <w:p w14:paraId="41E32F5B" w14:textId="77777777" w:rsidR="00A22B22" w:rsidRDefault="00000000">
      <w:pPr>
        <w:ind w:left="360"/>
      </w:pPr>
      <w:r>
        <w:t>Hypertension on ≥3 antihypertensive medications (resistant HTN)</w:t>
      </w:r>
    </w:p>
    <w:p w14:paraId="439C978A" w14:textId="77777777" w:rsidR="00A22B22" w:rsidRDefault="00000000">
      <w:pPr>
        <w:ind w:left="360"/>
      </w:pPr>
      <w:r>
        <w:t>Taking SGLT2 inhibitor (Jardiance/Farxiga) - indicates diagnosed CKD</w:t>
      </w:r>
    </w:p>
    <w:p w14:paraId="696E6F08" w14:textId="77777777" w:rsidR="00A22B22" w:rsidRDefault="00000000">
      <w:pPr>
        <w:ind w:left="360"/>
      </w:pPr>
      <w:r>
        <w:t>Autoimmune disease (Lupus, Rheumatoid Arthritis, Vasculitis)</w:t>
      </w:r>
    </w:p>
    <w:p w14:paraId="4CA6874F" w14:textId="77777777" w:rsidR="00A22B22" w:rsidRDefault="00000000">
      <w:pPr>
        <w:ind w:left="360"/>
      </w:pPr>
      <w:r>
        <w:t>Chronic NSAID use (&gt;1 month) or PPI use (&gt;1 year)</w:t>
      </w:r>
    </w:p>
    <w:p w14:paraId="2BA1AFC7" w14:textId="77777777" w:rsidR="00672FC5" w:rsidRDefault="00000000">
      <w:r>
        <w:rPr>
          <w:b/>
        </w:rPr>
        <w:t xml:space="preserve">Recommendation: </w:t>
      </w:r>
      <w:r>
        <w:t>Order baseline eGFR and uACR immediately</w:t>
      </w:r>
    </w:p>
    <w:p w14:paraId="74E1231B" w14:textId="77777777" w:rsidR="00672FC5" w:rsidRDefault="00000000">
      <w:r>
        <w:rPr>
          <w:b/>
        </w:rPr>
        <w:t xml:space="preserve">RenalGuard: </w:t>
      </w:r>
      <w:r>
        <w:t>RenalGuard monitoring STRONGLY RECOMMENDED</w:t>
      </w:r>
    </w:p>
    <w:p w14:paraId="7C0CBD63" w14:textId="77777777" w:rsidR="00672FC5" w:rsidRDefault="00000000">
      <w:r>
        <w:rPr>
          <w:b/>
        </w:rPr>
        <w:t xml:space="preserve">Clinical Yield: </w:t>
      </w:r>
      <w:r>
        <w:t>Expected yield: 25-35% will have abnormal results</w:t>
      </w:r>
    </w:p>
    <w:p w14:paraId="0FCA8577" w14:textId="77777777" w:rsidR="00672FC5" w:rsidRDefault="00672FC5"/>
    <w:p w14:paraId="676EDB81" w14:textId="77777777" w:rsidR="00672FC5" w:rsidRDefault="00000000">
      <w:pPr>
        <w:pStyle w:val="Heading3"/>
      </w:pPr>
      <w:r>
        <w:t>TIER 2: MODERATE RISK - Routine Testing</w:t>
      </w:r>
    </w:p>
    <w:p w14:paraId="22E7C353" w14:textId="77777777" w:rsidR="00672FC5" w:rsidRDefault="00000000">
      <w:r>
        <w:t>Criteria (ANY of the following):</w:t>
      </w:r>
    </w:p>
    <w:p w14:paraId="303D0A5D" w14:textId="77777777" w:rsidR="00672FC5" w:rsidRDefault="00000000">
      <w:pPr>
        <w:pStyle w:val="ListBullet"/>
      </w:pPr>
      <w:r>
        <w:t>Diabetes without other risk factors</w:t>
      </w:r>
    </w:p>
    <w:p w14:paraId="30C36901" w14:textId="77777777" w:rsidR="00672FC5" w:rsidRDefault="00000000">
      <w:pPr>
        <w:pStyle w:val="ListBullet"/>
      </w:pPr>
      <w:r>
        <w:t>Hypertension + Age 40-60</w:t>
      </w:r>
    </w:p>
    <w:p w14:paraId="53A00F53" w14:textId="77777777" w:rsidR="00672FC5" w:rsidRDefault="00000000">
      <w:pPr>
        <w:pStyle w:val="ListBullet"/>
      </w:pPr>
      <w:r>
        <w:t>Obesity (BMI &gt;30) + Hypertension</w:t>
      </w:r>
    </w:p>
    <w:p w14:paraId="3E78B353" w14:textId="77777777" w:rsidR="00672FC5" w:rsidRDefault="00000000">
      <w:pPr>
        <w:pStyle w:val="ListBullet"/>
      </w:pPr>
      <w:r>
        <w:t>Cardiovascular disease</w:t>
      </w:r>
    </w:p>
    <w:p w14:paraId="37845EA1" w14:textId="77777777" w:rsidR="00672FC5" w:rsidRDefault="00000000">
      <w:pPr>
        <w:pStyle w:val="ListBullet"/>
      </w:pPr>
      <w:r>
        <w:t>Age &gt;65</w:t>
      </w:r>
    </w:p>
    <w:p w14:paraId="6C2F1A68" w14:textId="77777777" w:rsidR="00672FC5" w:rsidRDefault="00000000">
      <w:pPr>
        <w:pStyle w:val="ListBullet"/>
      </w:pPr>
      <w:r>
        <w:t>Recurrent UTIs or kidney stones</w:t>
      </w:r>
    </w:p>
    <w:p w14:paraId="6614F267" w14:textId="77777777" w:rsidR="00672FC5" w:rsidRDefault="00672FC5"/>
    <w:p w14:paraId="4CA4458A" w14:textId="77777777" w:rsidR="00A22B22" w:rsidRDefault="00000000">
      <w:pPr>
        <w:ind w:left="360"/>
      </w:pPr>
      <w:r>
        <w:t>Mild Hypertension (SBP 140-159) without diabetes</w:t>
      </w:r>
    </w:p>
    <w:p w14:paraId="550C9D18" w14:textId="77777777" w:rsidR="00A22B22" w:rsidRDefault="00000000">
      <w:pPr>
        <w:ind w:left="360"/>
      </w:pPr>
      <w:r>
        <w:t>Taking 1-2 antihypertensive medications</w:t>
      </w:r>
    </w:p>
    <w:p w14:paraId="5FF37304" w14:textId="77777777" w:rsidR="00A22B22" w:rsidRDefault="00000000">
      <w:pPr>
        <w:ind w:left="360"/>
      </w:pPr>
      <w:r>
        <w:t>Elevated uric acid (&gt;7 mg/dL) or taking allopurinol</w:t>
      </w:r>
    </w:p>
    <w:p w14:paraId="19903D5E" w14:textId="77777777" w:rsidR="00A22B22" w:rsidRDefault="00000000">
      <w:pPr>
        <w:ind w:left="360"/>
      </w:pPr>
      <w:r>
        <w:t>Metabolic syndrome (3+ of: HTN, high glucose, high triglycerides, low HDL, obesity)</w:t>
      </w:r>
    </w:p>
    <w:p w14:paraId="4D8EFB9D" w14:textId="77777777" w:rsidR="00A22B22" w:rsidRDefault="00000000">
      <w:pPr>
        <w:ind w:left="360"/>
      </w:pPr>
      <w:r>
        <w:t>Chronic diuretic use (may indicate volume issues or heart failure)</w:t>
      </w:r>
    </w:p>
    <w:p w14:paraId="0157A648" w14:textId="77777777" w:rsidR="00A22B22" w:rsidRDefault="00000000">
      <w:pPr>
        <w:ind w:left="360"/>
      </w:pPr>
      <w:r>
        <w:lastRenderedPageBreak/>
        <w:t>Smoking history (current or former)</w:t>
      </w:r>
    </w:p>
    <w:p w14:paraId="1A92CF62" w14:textId="77777777" w:rsidR="00672FC5" w:rsidRDefault="00000000">
      <w:r>
        <w:rPr>
          <w:b/>
        </w:rPr>
        <w:t xml:space="preserve">Recommendation: </w:t>
      </w:r>
      <w:r>
        <w:t>Order eGFR and uACR at next visit</w:t>
      </w:r>
    </w:p>
    <w:p w14:paraId="0D2A9110" w14:textId="77777777" w:rsidR="00672FC5" w:rsidRDefault="00000000">
      <w:r>
        <w:rPr>
          <w:b/>
        </w:rPr>
        <w:t xml:space="preserve">RenalGuard: </w:t>
      </w:r>
      <w:r>
        <w:t>RenalGuard if tests abnormal</w:t>
      </w:r>
    </w:p>
    <w:p w14:paraId="350BC31B" w14:textId="77777777" w:rsidR="00672FC5" w:rsidRDefault="00000000">
      <w:r>
        <w:rPr>
          <w:b/>
        </w:rPr>
        <w:t xml:space="preserve">Clinical Yield: </w:t>
      </w:r>
      <w:r>
        <w:t>Expected yield: 15-25% will have abnormal results</w:t>
      </w:r>
    </w:p>
    <w:p w14:paraId="1F48AC0E" w14:textId="77777777" w:rsidR="00672FC5" w:rsidRDefault="00672FC5"/>
    <w:p w14:paraId="41FD4A9F" w14:textId="77777777" w:rsidR="00672FC5" w:rsidRDefault="00000000">
      <w:pPr>
        <w:pStyle w:val="Heading3"/>
      </w:pPr>
      <w:r>
        <w:t>TIER 3: LOW RISK - Standard Screening</w:t>
      </w:r>
    </w:p>
    <w:p w14:paraId="2D249A6E" w14:textId="77777777" w:rsidR="00672FC5" w:rsidRDefault="00000000">
      <w:r>
        <w:t>Criteria (ANY of the following):</w:t>
      </w:r>
    </w:p>
    <w:p w14:paraId="704535E4" w14:textId="77777777" w:rsidR="00672FC5" w:rsidRDefault="00000000">
      <w:pPr>
        <w:pStyle w:val="ListBullet"/>
      </w:pPr>
      <w:r>
        <w:t>Age &lt;40 without risk factors</w:t>
      </w:r>
    </w:p>
    <w:p w14:paraId="2A31540E" w14:textId="77777777" w:rsidR="00672FC5" w:rsidRDefault="00000000">
      <w:pPr>
        <w:pStyle w:val="ListBullet"/>
      </w:pPr>
      <w:r>
        <w:t>No diabetes, hypertension, or CVD</w:t>
      </w:r>
    </w:p>
    <w:p w14:paraId="41726A0A" w14:textId="77777777" w:rsidR="00672FC5" w:rsidRDefault="00000000">
      <w:pPr>
        <w:pStyle w:val="ListBullet"/>
      </w:pPr>
      <w:r>
        <w:t>Normal BMI</w:t>
      </w:r>
    </w:p>
    <w:p w14:paraId="5D5ACA03" w14:textId="77777777" w:rsidR="00672FC5" w:rsidRDefault="00000000">
      <w:pPr>
        <w:pStyle w:val="ListBullet"/>
      </w:pPr>
      <w:r>
        <w:t>No family history</w:t>
      </w:r>
    </w:p>
    <w:p w14:paraId="7F04C0C2" w14:textId="77777777" w:rsidR="00672FC5" w:rsidRDefault="00672FC5"/>
    <w:p w14:paraId="7463D35A" w14:textId="77777777" w:rsidR="00672FC5" w:rsidRDefault="00000000">
      <w:r>
        <w:rPr>
          <w:b/>
        </w:rPr>
        <w:t xml:space="preserve">Recommendation: </w:t>
      </w:r>
      <w:r>
        <w:t>Standard preventive care</w:t>
      </w:r>
    </w:p>
    <w:p w14:paraId="34B00DB8" w14:textId="77777777" w:rsidR="00672FC5" w:rsidRDefault="00000000">
      <w:r>
        <w:rPr>
          <w:b/>
        </w:rPr>
        <w:t xml:space="preserve">RenalGuard: </w:t>
      </w:r>
      <w:r>
        <w:t>Baseline at age 40 or if risk factors develop</w:t>
      </w:r>
    </w:p>
    <w:p w14:paraId="610B2695" w14:textId="77777777" w:rsidR="00672FC5" w:rsidRDefault="00000000">
      <w:r>
        <w:rPr>
          <w:b/>
        </w:rPr>
        <w:t xml:space="preserve">Clinical Yield: </w:t>
      </w:r>
      <w:r>
        <w:t>Expected yield: &lt;5% will have abnormal results</w:t>
      </w:r>
    </w:p>
    <w:p w14:paraId="03D3FAB3" w14:textId="77777777" w:rsidR="00672FC5" w:rsidRDefault="00000000">
      <w:pPr>
        <w:pStyle w:val="Heading2"/>
      </w:pPr>
      <w:r>
        <w:t>1.4 Risk Calculation Algorithm (Python Pseudocode)</w:t>
      </w:r>
    </w:p>
    <w:p w14:paraId="76454CF6" w14:textId="77777777" w:rsidR="00672FC5" w:rsidRDefault="00000000">
      <w:r>
        <w:rPr>
          <w:rFonts w:ascii="Courier New" w:hAnsi="Courier New"/>
          <w:sz w:val="18"/>
        </w:rPr>
        <w:t>def assess_pre_ckd_risk(patient_data):</w:t>
      </w:r>
      <w:r>
        <w:rPr>
          <w:rFonts w:ascii="Courier New" w:hAnsi="Courier New"/>
          <w:sz w:val="18"/>
        </w:rPr>
        <w:br/>
        <w:t xml:space="preserve">    """Multi-source risk scoring algorithm"""</w:t>
      </w:r>
      <w:r>
        <w:rPr>
          <w:rFonts w:ascii="Courier New" w:hAnsi="Courier New"/>
          <w:sz w:val="18"/>
        </w:rPr>
        <w:br/>
        <w:t xml:space="preserve">    </w:t>
      </w:r>
      <w:r>
        <w:rPr>
          <w:rFonts w:ascii="Courier New" w:hAnsi="Courier New"/>
          <w:sz w:val="18"/>
        </w:rPr>
        <w:br/>
        <w:t xml:space="preserve">    risk_score = 0</w:t>
      </w:r>
      <w:r>
        <w:rPr>
          <w:rFonts w:ascii="Courier New" w:hAnsi="Courier New"/>
          <w:sz w:val="18"/>
        </w:rPr>
        <w:br/>
        <w:t xml:space="preserve">    risk_factors = []</w:t>
      </w:r>
      <w:r>
        <w:rPr>
          <w:rFonts w:ascii="Courier New" w:hAnsi="Courier New"/>
          <w:sz w:val="18"/>
        </w:rPr>
        <w:br/>
        <w:t xml:space="preserve">    missing_data = []</w:t>
      </w:r>
      <w:r>
        <w:rPr>
          <w:rFonts w:ascii="Courier New" w:hAnsi="Courier New"/>
          <w:sz w:val="18"/>
        </w:rPr>
        <w:br/>
        <w:t xml:space="preserve">    </w:t>
      </w:r>
      <w:r>
        <w:rPr>
          <w:rFonts w:ascii="Courier New" w:hAnsi="Courier New"/>
          <w:sz w:val="18"/>
        </w:rPr>
        <w:br/>
        <w:t xml:space="preserve">    # STEP 1: High-risk comorbidities (20-30 points)</w:t>
      </w:r>
      <w:r>
        <w:rPr>
          <w:rFonts w:ascii="Courier New" w:hAnsi="Courier New"/>
          <w:sz w:val="18"/>
        </w:rPr>
        <w:br/>
        <w:t xml:space="preserve">    if 'Diabetes' in comorbidities and age &gt; 40:</w:t>
      </w:r>
      <w:r>
        <w:rPr>
          <w:rFonts w:ascii="Courier New" w:hAnsi="Courier New"/>
          <w:sz w:val="18"/>
        </w:rPr>
        <w:br/>
        <w:t xml:space="preserve">        risk_score += 30</w:t>
      </w:r>
      <w:r>
        <w:rPr>
          <w:rFonts w:ascii="Courier New" w:hAnsi="Courier New"/>
          <w:sz w:val="18"/>
        </w:rPr>
        <w:br/>
        <w:t xml:space="preserve">        risk_factors.append("Type 2 Diabetes + Age &gt;40")</w:t>
      </w:r>
      <w:r>
        <w:rPr>
          <w:rFonts w:ascii="Courier New" w:hAnsi="Courier New"/>
          <w:sz w:val="18"/>
        </w:rPr>
        <w:br/>
        <w:t xml:space="preserve">    </w:t>
      </w:r>
      <w:r>
        <w:rPr>
          <w:rFonts w:ascii="Courier New" w:hAnsi="Courier New"/>
          <w:sz w:val="18"/>
        </w:rPr>
        <w:br/>
        <w:t xml:space="preserve">    if 'Diabetes' in comorbidities and 'Hypertension' in comorbidities:</w:t>
      </w:r>
      <w:r>
        <w:rPr>
          <w:rFonts w:ascii="Courier New" w:hAnsi="Courier New"/>
          <w:sz w:val="18"/>
        </w:rPr>
        <w:br/>
        <w:t xml:space="preserve">        risk_score += 30</w:t>
      </w:r>
      <w:r>
        <w:rPr>
          <w:rFonts w:ascii="Courier New" w:hAnsi="Courier New"/>
          <w:sz w:val="18"/>
        </w:rPr>
        <w:br/>
        <w:t xml:space="preserve">        risk_factors.append("Combined Diabetes + Hypertension")</w:t>
      </w:r>
      <w:r>
        <w:rPr>
          <w:rFonts w:ascii="Courier New" w:hAnsi="Courier New"/>
          <w:sz w:val="18"/>
        </w:rPr>
        <w:br/>
        <w:t xml:space="preserve">    </w:t>
      </w:r>
      <w:r>
        <w:rPr>
          <w:rFonts w:ascii="Courier New" w:hAnsi="Courier New"/>
          <w:sz w:val="18"/>
        </w:rPr>
        <w:br/>
        <w:t xml:space="preserve">    if 'Heart Failure' in comorbidities:</w:t>
      </w:r>
      <w:r>
        <w:rPr>
          <w:rFonts w:ascii="Courier New" w:hAnsi="Courier New"/>
          <w:sz w:val="18"/>
        </w:rPr>
        <w:br/>
        <w:t xml:space="preserve">        risk_score += 25</w:t>
      </w:r>
      <w:r>
        <w:rPr>
          <w:rFonts w:ascii="Courier New" w:hAnsi="Courier New"/>
          <w:sz w:val="18"/>
        </w:rPr>
        <w:br/>
        <w:t xml:space="preserve">        risk_factors.append("Heart Failure (Cardiorenal Syndrome)")</w:t>
      </w:r>
      <w:r>
        <w:rPr>
          <w:rFonts w:ascii="Courier New" w:hAnsi="Courier New"/>
          <w:sz w:val="18"/>
        </w:rPr>
        <w:br/>
        <w:t xml:space="preserve">    </w:t>
      </w:r>
      <w:r>
        <w:rPr>
          <w:rFonts w:ascii="Courier New" w:hAnsi="Courier New"/>
          <w:sz w:val="18"/>
        </w:rPr>
        <w:br/>
        <w:t xml:space="preserve">    # STEP 2: Lab values (if available - 10-20 points)</w:t>
      </w:r>
      <w:r>
        <w:rPr>
          <w:rFonts w:ascii="Courier New" w:hAnsi="Courier New"/>
          <w:sz w:val="18"/>
        </w:rPr>
        <w:br/>
        <w:t xml:space="preserve">    if patient.has_eGFR():</w:t>
      </w:r>
      <w:r>
        <w:rPr>
          <w:rFonts w:ascii="Courier New" w:hAnsi="Courier New"/>
          <w:sz w:val="18"/>
        </w:rPr>
        <w:br/>
        <w:t xml:space="preserve">        if patient.eGFR &lt; 60:</w:t>
      </w:r>
      <w:r>
        <w:rPr>
          <w:rFonts w:ascii="Courier New" w:hAnsi="Courier New"/>
          <w:sz w:val="18"/>
        </w:rPr>
        <w:br/>
        <w:t xml:space="preserve">            risk_score += 20</w:t>
      </w:r>
      <w:r>
        <w:rPr>
          <w:rFonts w:ascii="Courier New" w:hAnsi="Courier New"/>
          <w:sz w:val="18"/>
        </w:rPr>
        <w:br/>
        <w:t xml:space="preserve">    else:</w:t>
      </w:r>
      <w:r>
        <w:rPr>
          <w:rFonts w:ascii="Courier New" w:hAnsi="Courier New"/>
          <w:sz w:val="18"/>
        </w:rPr>
        <w:br/>
        <w:t xml:space="preserve">        missing_data.append('eGFR')</w:t>
      </w:r>
      <w:r>
        <w:rPr>
          <w:rFonts w:ascii="Courier New" w:hAnsi="Courier New"/>
          <w:sz w:val="18"/>
        </w:rPr>
        <w:br/>
        <w:t xml:space="preserve">    </w:t>
      </w:r>
      <w:r>
        <w:rPr>
          <w:rFonts w:ascii="Courier New" w:hAnsi="Courier New"/>
          <w:sz w:val="18"/>
        </w:rPr>
        <w:br/>
        <w:t xml:space="preserve">    # STEP 3: Medication proxies (only if labs missing - 8-12 points)</w:t>
      </w:r>
      <w:r>
        <w:rPr>
          <w:rFonts w:ascii="Courier New" w:hAnsi="Courier New"/>
          <w:sz w:val="18"/>
        </w:rPr>
        <w:br/>
        <w:t xml:space="preserve">    if not patient.has_eGFR():</w:t>
      </w:r>
      <w:r>
        <w:rPr>
          <w:rFonts w:ascii="Courier New" w:hAnsi="Courier New"/>
          <w:sz w:val="18"/>
        </w:rPr>
        <w:br/>
        <w:t xml:space="preserve">        if 'SGLT2_inhibitor' in medications:</w:t>
      </w:r>
      <w:r>
        <w:rPr>
          <w:rFonts w:ascii="Courier New" w:hAnsi="Courier New"/>
          <w:sz w:val="18"/>
        </w:rPr>
        <w:br/>
      </w:r>
      <w:r>
        <w:rPr>
          <w:rFonts w:ascii="Courier New" w:hAnsi="Courier New"/>
          <w:sz w:val="18"/>
        </w:rPr>
        <w:lastRenderedPageBreak/>
        <w:t xml:space="preserve">            risk_score += 10  # Strong CKD indicator</w:t>
      </w:r>
      <w:r>
        <w:rPr>
          <w:rFonts w:ascii="Courier New" w:hAnsi="Courier New"/>
          <w:sz w:val="18"/>
        </w:rPr>
        <w:br/>
        <w:t xml:space="preserve">    </w:t>
      </w:r>
      <w:r>
        <w:rPr>
          <w:rFonts w:ascii="Courier New" w:hAnsi="Courier New"/>
          <w:sz w:val="18"/>
        </w:rPr>
        <w:br/>
        <w:t xml:space="preserve">    # STEP 4: Stratify risk level</w:t>
      </w:r>
      <w:r>
        <w:rPr>
          <w:rFonts w:ascii="Courier New" w:hAnsi="Courier New"/>
          <w:sz w:val="18"/>
        </w:rPr>
        <w:br/>
        <w:t xml:space="preserve">    if risk_score &gt;= 30:</w:t>
      </w:r>
      <w:r>
        <w:rPr>
          <w:rFonts w:ascii="Courier New" w:hAnsi="Courier New"/>
          <w:sz w:val="18"/>
        </w:rPr>
        <w:br/>
        <w:t xml:space="preserve">        tier = "TIER 1: HIGH RISK"</w:t>
      </w:r>
      <w:r>
        <w:rPr>
          <w:rFonts w:ascii="Courier New" w:hAnsi="Courier New"/>
          <w:sz w:val="18"/>
        </w:rPr>
        <w:br/>
        <w:t xml:space="preserve">        priority = "URGENT"</w:t>
      </w:r>
      <w:r>
        <w:rPr>
          <w:rFonts w:ascii="Courier New" w:hAnsi="Courier New"/>
          <w:sz w:val="18"/>
        </w:rPr>
        <w:br/>
        <w:t xml:space="preserve">    elif risk_score &gt;= 15:</w:t>
      </w:r>
      <w:r>
        <w:rPr>
          <w:rFonts w:ascii="Courier New" w:hAnsi="Courier New"/>
          <w:sz w:val="18"/>
        </w:rPr>
        <w:br/>
        <w:t xml:space="preserve">        tier = "TIER 2: MODERATE RISK"</w:t>
      </w:r>
      <w:r>
        <w:rPr>
          <w:rFonts w:ascii="Courier New" w:hAnsi="Courier New"/>
          <w:sz w:val="18"/>
        </w:rPr>
        <w:br/>
        <w:t xml:space="preserve">        priority = "ROUTINE"</w:t>
      </w:r>
      <w:r>
        <w:rPr>
          <w:rFonts w:ascii="Courier New" w:hAnsi="Courier New"/>
          <w:sz w:val="18"/>
        </w:rPr>
        <w:br/>
        <w:t xml:space="preserve">    else:</w:t>
      </w:r>
      <w:r>
        <w:rPr>
          <w:rFonts w:ascii="Courier New" w:hAnsi="Courier New"/>
          <w:sz w:val="18"/>
        </w:rPr>
        <w:br/>
        <w:t xml:space="preserve">        tier = "TIER 3: LOW RISK"</w:t>
      </w:r>
      <w:r>
        <w:rPr>
          <w:rFonts w:ascii="Courier New" w:hAnsi="Courier New"/>
          <w:sz w:val="18"/>
        </w:rPr>
        <w:br/>
        <w:t xml:space="preserve">        priority = "STANDARD"</w:t>
      </w:r>
      <w:r>
        <w:rPr>
          <w:rFonts w:ascii="Courier New" w:hAnsi="Courier New"/>
          <w:sz w:val="18"/>
        </w:rPr>
        <w:br/>
        <w:t xml:space="preserve">    </w:t>
      </w:r>
      <w:r>
        <w:rPr>
          <w:rFonts w:ascii="Courier New" w:hAnsi="Courier New"/>
          <w:sz w:val="18"/>
        </w:rPr>
        <w:br/>
        <w:t xml:space="preserve">    return {</w:t>
      </w:r>
      <w:r>
        <w:rPr>
          <w:rFonts w:ascii="Courier New" w:hAnsi="Courier New"/>
          <w:sz w:val="18"/>
        </w:rPr>
        <w:br/>
        <w:t xml:space="preserve">        'risk_tier': tier,</w:t>
      </w:r>
      <w:r>
        <w:rPr>
          <w:rFonts w:ascii="Courier New" w:hAnsi="Courier New"/>
          <w:sz w:val="18"/>
        </w:rPr>
        <w:br/>
        <w:t xml:space="preserve">        'risk_score': risk_score,</w:t>
      </w:r>
      <w:r>
        <w:rPr>
          <w:rFonts w:ascii="Courier New" w:hAnsi="Courier New"/>
          <w:sz w:val="18"/>
        </w:rPr>
        <w:br/>
        <w:t xml:space="preserve">        'risk_factors': risk_factors,</w:t>
      </w:r>
      <w:r>
        <w:rPr>
          <w:rFonts w:ascii="Courier New" w:hAnsi="Courier New"/>
          <w:sz w:val="18"/>
        </w:rPr>
        <w:br/>
        <w:t xml:space="preserve">        'missing_data': missing_data,</w:t>
      </w:r>
      <w:r>
        <w:rPr>
          <w:rFonts w:ascii="Courier New" w:hAnsi="Courier New"/>
          <w:sz w:val="18"/>
        </w:rPr>
        <w:br/>
        <w:t xml:space="preserve">        'priority': priority</w:t>
      </w:r>
      <w:r>
        <w:rPr>
          <w:rFonts w:ascii="Courier New" w:hAnsi="Courier New"/>
          <w:sz w:val="18"/>
        </w:rPr>
        <w:br/>
        <w:t xml:space="preserve">    }</w:t>
      </w:r>
    </w:p>
    <w:p w14:paraId="5BA67273" w14:textId="77777777" w:rsidR="00672FC5" w:rsidRDefault="00000000">
      <w:r>
        <w:br w:type="page"/>
      </w:r>
    </w:p>
    <w:p w14:paraId="1B819400" w14:textId="77777777" w:rsidR="00A22B22" w:rsidRDefault="00000000">
      <w:r>
        <w:rPr>
          <w:b/>
          <w:sz w:val="24"/>
        </w:rPr>
        <w:lastRenderedPageBreak/>
        <w:t>ENHANCED ALGORITHM WITH BLOOD PRESSURE AND MEDICATION PROXIES</w:t>
      </w:r>
    </w:p>
    <w:p w14:paraId="55177EE5" w14:textId="77777777" w:rsidR="00A22B22" w:rsidRDefault="00000000">
      <w:pPr>
        <w:ind w:left="720"/>
      </w:pPr>
      <w:r>
        <w:rPr>
          <w:rFonts w:ascii="Courier New" w:hAnsi="Courier New"/>
          <w:sz w:val="18"/>
        </w:rPr>
        <w:t>def assess_pre_ckd_risk_enhanced(patient_data):</w:t>
      </w:r>
    </w:p>
    <w:p w14:paraId="016BE831" w14:textId="77777777" w:rsidR="00A22B22" w:rsidRDefault="00000000">
      <w:pPr>
        <w:ind w:left="720"/>
      </w:pPr>
      <w:r>
        <w:rPr>
          <w:rFonts w:ascii="Courier New" w:hAnsi="Courier New"/>
          <w:sz w:val="18"/>
        </w:rPr>
        <w:t xml:space="preserve">    """</w:t>
      </w:r>
    </w:p>
    <w:p w14:paraId="23B760D7" w14:textId="77777777" w:rsidR="00A22B22" w:rsidRDefault="00000000">
      <w:pPr>
        <w:ind w:left="720"/>
      </w:pPr>
      <w:r>
        <w:rPr>
          <w:rFonts w:ascii="Courier New" w:hAnsi="Courier New"/>
          <w:sz w:val="18"/>
        </w:rPr>
        <w:t xml:space="preserve">    Enhanced multi-source risk scoring with BP and medication proxies</w:t>
      </w:r>
    </w:p>
    <w:p w14:paraId="4D0AE50F" w14:textId="77777777" w:rsidR="00A22B22" w:rsidRDefault="00000000">
      <w:pPr>
        <w:ind w:left="720"/>
      </w:pPr>
      <w:r>
        <w:rPr>
          <w:rFonts w:ascii="Courier New" w:hAnsi="Courier New"/>
          <w:sz w:val="18"/>
        </w:rPr>
        <w:t xml:space="preserve">    """</w:t>
      </w:r>
    </w:p>
    <w:p w14:paraId="36024455" w14:textId="77777777" w:rsidR="00A22B22" w:rsidRDefault="00000000">
      <w:pPr>
        <w:ind w:left="720"/>
      </w:pPr>
      <w:r>
        <w:rPr>
          <w:rFonts w:ascii="Courier New" w:hAnsi="Courier New"/>
          <w:sz w:val="18"/>
        </w:rPr>
        <w:t xml:space="preserve">    </w:t>
      </w:r>
    </w:p>
    <w:p w14:paraId="100444CD" w14:textId="77777777" w:rsidR="00A22B22" w:rsidRDefault="00000000">
      <w:pPr>
        <w:ind w:left="720"/>
      </w:pPr>
      <w:r>
        <w:rPr>
          <w:rFonts w:ascii="Courier New" w:hAnsi="Courier New"/>
          <w:sz w:val="18"/>
        </w:rPr>
        <w:t xml:space="preserve">    risk_score = 0</w:t>
      </w:r>
    </w:p>
    <w:p w14:paraId="0ED030BC" w14:textId="77777777" w:rsidR="00A22B22" w:rsidRDefault="00000000">
      <w:pPr>
        <w:ind w:left="720"/>
      </w:pPr>
      <w:r>
        <w:rPr>
          <w:rFonts w:ascii="Courier New" w:hAnsi="Courier New"/>
          <w:sz w:val="18"/>
        </w:rPr>
        <w:t xml:space="preserve">    risk_factors = []</w:t>
      </w:r>
    </w:p>
    <w:p w14:paraId="63EA61FA" w14:textId="77777777" w:rsidR="00A22B22" w:rsidRDefault="00000000">
      <w:pPr>
        <w:ind w:left="720"/>
      </w:pPr>
      <w:r>
        <w:rPr>
          <w:rFonts w:ascii="Courier New" w:hAnsi="Courier New"/>
          <w:sz w:val="18"/>
        </w:rPr>
        <w:t xml:space="preserve">    missing_data = []</w:t>
      </w:r>
    </w:p>
    <w:p w14:paraId="31BDB12D" w14:textId="77777777" w:rsidR="00A22B22" w:rsidRDefault="00000000">
      <w:pPr>
        <w:ind w:left="720"/>
      </w:pPr>
      <w:r>
        <w:rPr>
          <w:rFonts w:ascii="Courier New" w:hAnsi="Courier New"/>
          <w:sz w:val="18"/>
        </w:rPr>
        <w:t xml:space="preserve">    </w:t>
      </w:r>
    </w:p>
    <w:p w14:paraId="5542E0C4" w14:textId="77777777" w:rsidR="00A22B22" w:rsidRDefault="00000000">
      <w:pPr>
        <w:ind w:left="720"/>
      </w:pPr>
      <w:r>
        <w:rPr>
          <w:rFonts w:ascii="Courier New" w:hAnsi="Courier New"/>
          <w:sz w:val="18"/>
        </w:rPr>
        <w:t xml:space="preserve">    # Extract data</w:t>
      </w:r>
    </w:p>
    <w:p w14:paraId="01B59BBE" w14:textId="77777777" w:rsidR="00A22B22" w:rsidRDefault="00000000">
      <w:pPr>
        <w:ind w:left="720"/>
      </w:pPr>
      <w:r>
        <w:rPr>
          <w:rFonts w:ascii="Courier New" w:hAnsi="Courier New"/>
          <w:sz w:val="18"/>
        </w:rPr>
        <w:t xml:space="preserve">    age = patient_data.get('age', 0)</w:t>
      </w:r>
    </w:p>
    <w:p w14:paraId="2F248803" w14:textId="77777777" w:rsidR="00A22B22" w:rsidRDefault="00000000">
      <w:pPr>
        <w:ind w:left="720"/>
      </w:pPr>
      <w:r>
        <w:rPr>
          <w:rFonts w:ascii="Courier New" w:hAnsi="Courier New"/>
          <w:sz w:val="18"/>
        </w:rPr>
        <w:t xml:space="preserve">    comorbidities = patient_data.get('comorbidities', [])</w:t>
      </w:r>
    </w:p>
    <w:p w14:paraId="2782B994" w14:textId="77777777" w:rsidR="00A22B22" w:rsidRDefault="00000000">
      <w:pPr>
        <w:ind w:left="720"/>
      </w:pPr>
      <w:r>
        <w:rPr>
          <w:rFonts w:ascii="Courier New" w:hAnsi="Courier New"/>
          <w:sz w:val="18"/>
        </w:rPr>
        <w:t xml:space="preserve">    medications = patient_data.get('medications', [])</w:t>
      </w:r>
    </w:p>
    <w:p w14:paraId="5D162F1E" w14:textId="77777777" w:rsidR="00A22B22" w:rsidRDefault="00000000">
      <w:pPr>
        <w:ind w:left="720"/>
      </w:pPr>
      <w:r>
        <w:rPr>
          <w:rFonts w:ascii="Courier New" w:hAnsi="Courier New"/>
          <w:sz w:val="18"/>
        </w:rPr>
        <w:t xml:space="preserve">    sbp = patient_data.get('systolic_bp')</w:t>
      </w:r>
    </w:p>
    <w:p w14:paraId="371A6F43" w14:textId="77777777" w:rsidR="00A22B22" w:rsidRDefault="00000000">
      <w:pPr>
        <w:ind w:left="720"/>
      </w:pPr>
      <w:r>
        <w:rPr>
          <w:rFonts w:ascii="Courier New" w:hAnsi="Courier New"/>
          <w:sz w:val="18"/>
        </w:rPr>
        <w:t xml:space="preserve">    dbp = patient_data.get('diastolic_bp')</w:t>
      </w:r>
    </w:p>
    <w:p w14:paraId="0C2B1D42" w14:textId="77777777" w:rsidR="00A22B22" w:rsidRDefault="00000000">
      <w:pPr>
        <w:ind w:left="720"/>
      </w:pPr>
      <w:r>
        <w:rPr>
          <w:rFonts w:ascii="Courier New" w:hAnsi="Courier New"/>
          <w:sz w:val="18"/>
        </w:rPr>
        <w:t xml:space="preserve">    bmi = patient_data.get('bmi')</w:t>
      </w:r>
    </w:p>
    <w:p w14:paraId="6D0E1E21" w14:textId="77777777" w:rsidR="00A22B22" w:rsidRDefault="00000000">
      <w:pPr>
        <w:ind w:left="720"/>
      </w:pPr>
      <w:r>
        <w:rPr>
          <w:rFonts w:ascii="Courier New" w:hAnsi="Courier New"/>
          <w:sz w:val="18"/>
        </w:rPr>
        <w:t xml:space="preserve">    </w:t>
      </w:r>
    </w:p>
    <w:p w14:paraId="51A6B7D2" w14:textId="77777777" w:rsidR="00A22B22" w:rsidRDefault="00000000">
      <w:pPr>
        <w:ind w:left="720"/>
      </w:pPr>
      <w:r>
        <w:rPr>
          <w:rFonts w:ascii="Courier New" w:hAnsi="Courier New"/>
          <w:sz w:val="18"/>
        </w:rPr>
        <w:t xml:space="preserve">    # STEP 1: High-risk comorbidities (20-30 points)</w:t>
      </w:r>
    </w:p>
    <w:p w14:paraId="03E6D96C" w14:textId="77777777" w:rsidR="00A22B22" w:rsidRDefault="00000000">
      <w:pPr>
        <w:ind w:left="720"/>
      </w:pPr>
      <w:r>
        <w:rPr>
          <w:rFonts w:ascii="Courier New" w:hAnsi="Courier New"/>
          <w:sz w:val="18"/>
        </w:rPr>
        <w:t xml:space="preserve">    if 'Diabetes' in comorbidities and age &gt; 40:</w:t>
      </w:r>
    </w:p>
    <w:p w14:paraId="4A2FA773" w14:textId="77777777" w:rsidR="00A22B22" w:rsidRDefault="00000000">
      <w:pPr>
        <w:ind w:left="720"/>
      </w:pPr>
      <w:r>
        <w:rPr>
          <w:rFonts w:ascii="Courier New" w:hAnsi="Courier New"/>
          <w:sz w:val="18"/>
        </w:rPr>
        <w:t xml:space="preserve">        risk_score += 30</w:t>
      </w:r>
    </w:p>
    <w:p w14:paraId="2137CEDB" w14:textId="77777777" w:rsidR="00A22B22" w:rsidRDefault="00000000">
      <w:pPr>
        <w:ind w:left="720"/>
      </w:pPr>
      <w:r>
        <w:rPr>
          <w:rFonts w:ascii="Courier New" w:hAnsi="Courier New"/>
          <w:sz w:val="18"/>
        </w:rPr>
        <w:t xml:space="preserve">        risk_factors.append("Type 2 Diabetes + Age &gt;40 (Very High Risk)")</w:t>
      </w:r>
    </w:p>
    <w:p w14:paraId="7507667F" w14:textId="77777777" w:rsidR="00A22B22" w:rsidRDefault="00000000">
      <w:pPr>
        <w:ind w:left="720"/>
      </w:pPr>
      <w:r>
        <w:rPr>
          <w:rFonts w:ascii="Courier New" w:hAnsi="Courier New"/>
          <w:sz w:val="18"/>
        </w:rPr>
        <w:t xml:space="preserve">    </w:t>
      </w:r>
    </w:p>
    <w:p w14:paraId="37F40628" w14:textId="77777777" w:rsidR="00A22B22" w:rsidRDefault="00000000">
      <w:pPr>
        <w:ind w:left="720"/>
      </w:pPr>
      <w:r>
        <w:rPr>
          <w:rFonts w:ascii="Courier New" w:hAnsi="Courier New"/>
          <w:sz w:val="18"/>
        </w:rPr>
        <w:t xml:space="preserve">    if 'Diabetes' in comorbidities and 'Hypertension' in comorbidities:</w:t>
      </w:r>
    </w:p>
    <w:p w14:paraId="279CF54A" w14:textId="77777777" w:rsidR="00A22B22" w:rsidRDefault="00000000">
      <w:pPr>
        <w:ind w:left="720"/>
      </w:pPr>
      <w:r>
        <w:rPr>
          <w:rFonts w:ascii="Courier New" w:hAnsi="Courier New"/>
          <w:sz w:val="18"/>
        </w:rPr>
        <w:t xml:space="preserve">        risk_score += 30</w:t>
      </w:r>
    </w:p>
    <w:p w14:paraId="4B7AD9AB" w14:textId="77777777" w:rsidR="00A22B22" w:rsidRDefault="00000000">
      <w:pPr>
        <w:ind w:left="720"/>
      </w:pPr>
      <w:r>
        <w:rPr>
          <w:rFonts w:ascii="Courier New" w:hAnsi="Courier New"/>
          <w:sz w:val="18"/>
        </w:rPr>
        <w:t xml:space="preserve">        risk_factors.append("Combined Diabetes + Hypertension (Very High Risk)")</w:t>
      </w:r>
    </w:p>
    <w:p w14:paraId="42FD6165" w14:textId="77777777" w:rsidR="00A22B22" w:rsidRDefault="00000000">
      <w:pPr>
        <w:ind w:left="720"/>
      </w:pPr>
      <w:r>
        <w:rPr>
          <w:rFonts w:ascii="Courier New" w:hAnsi="Courier New"/>
          <w:sz w:val="18"/>
        </w:rPr>
        <w:t xml:space="preserve">    </w:t>
      </w:r>
    </w:p>
    <w:p w14:paraId="0D8E253A" w14:textId="77777777" w:rsidR="00A22B22" w:rsidRDefault="00000000">
      <w:pPr>
        <w:ind w:left="720"/>
      </w:pPr>
      <w:r>
        <w:rPr>
          <w:rFonts w:ascii="Courier New" w:hAnsi="Courier New"/>
          <w:sz w:val="18"/>
        </w:rPr>
        <w:t xml:space="preserve">    if 'Heart Failure' in comorbidities:</w:t>
      </w:r>
    </w:p>
    <w:p w14:paraId="2136EB21" w14:textId="77777777" w:rsidR="00A22B22" w:rsidRDefault="00000000">
      <w:pPr>
        <w:ind w:left="720"/>
      </w:pPr>
      <w:r>
        <w:rPr>
          <w:rFonts w:ascii="Courier New" w:hAnsi="Courier New"/>
          <w:sz w:val="18"/>
        </w:rPr>
        <w:t xml:space="preserve">        risk_score += 25</w:t>
      </w:r>
    </w:p>
    <w:p w14:paraId="52E70849" w14:textId="77777777" w:rsidR="00A22B22" w:rsidRDefault="00000000">
      <w:pPr>
        <w:ind w:left="720"/>
      </w:pPr>
      <w:r>
        <w:rPr>
          <w:rFonts w:ascii="Courier New" w:hAnsi="Courier New"/>
          <w:sz w:val="18"/>
        </w:rPr>
        <w:t xml:space="preserve">        risk_factors.append("Heart Failure (Cardiorenal Syndrome)")</w:t>
      </w:r>
    </w:p>
    <w:p w14:paraId="0435B450" w14:textId="77777777" w:rsidR="00A22B22" w:rsidRDefault="00000000">
      <w:pPr>
        <w:ind w:left="720"/>
      </w:pPr>
      <w:r>
        <w:rPr>
          <w:rFonts w:ascii="Courier New" w:hAnsi="Courier New"/>
          <w:sz w:val="18"/>
        </w:rPr>
        <w:t xml:space="preserve">    </w:t>
      </w:r>
    </w:p>
    <w:p w14:paraId="1B5301BC" w14:textId="77777777" w:rsidR="00A22B22" w:rsidRDefault="00000000">
      <w:pPr>
        <w:ind w:left="720"/>
      </w:pPr>
      <w:r>
        <w:rPr>
          <w:rFonts w:ascii="Courier New" w:hAnsi="Courier New"/>
          <w:sz w:val="18"/>
        </w:rPr>
        <w:t xml:space="preserve">    if 'Acute Kidney Injury' in comorbidities:</w:t>
      </w:r>
    </w:p>
    <w:p w14:paraId="5A764444" w14:textId="77777777" w:rsidR="00A22B22" w:rsidRDefault="00000000">
      <w:pPr>
        <w:ind w:left="720"/>
      </w:pPr>
      <w:r>
        <w:rPr>
          <w:rFonts w:ascii="Courier New" w:hAnsi="Courier New"/>
          <w:sz w:val="18"/>
        </w:rPr>
        <w:lastRenderedPageBreak/>
        <w:t xml:space="preserve">        risk_score += 30</w:t>
      </w:r>
    </w:p>
    <w:p w14:paraId="0625BCAC" w14:textId="77777777" w:rsidR="00A22B22" w:rsidRDefault="00000000">
      <w:pPr>
        <w:ind w:left="720"/>
      </w:pPr>
      <w:r>
        <w:rPr>
          <w:rFonts w:ascii="Courier New" w:hAnsi="Courier New"/>
          <w:sz w:val="18"/>
        </w:rPr>
        <w:t xml:space="preserve">        risk_factors.append("History of AKI (4x CKD risk)")</w:t>
      </w:r>
    </w:p>
    <w:p w14:paraId="70C3CF66" w14:textId="77777777" w:rsidR="00A22B22" w:rsidRDefault="00000000">
      <w:pPr>
        <w:ind w:left="720"/>
      </w:pPr>
      <w:r>
        <w:rPr>
          <w:rFonts w:ascii="Courier New" w:hAnsi="Courier New"/>
          <w:sz w:val="18"/>
        </w:rPr>
        <w:t xml:space="preserve">    </w:t>
      </w:r>
    </w:p>
    <w:p w14:paraId="22F86FBF" w14:textId="77777777" w:rsidR="00A22B22" w:rsidRDefault="00000000">
      <w:pPr>
        <w:ind w:left="720"/>
      </w:pPr>
      <w:r>
        <w:rPr>
          <w:rFonts w:ascii="Courier New" w:hAnsi="Courier New"/>
          <w:sz w:val="18"/>
        </w:rPr>
        <w:t xml:space="preserve">    # STEP 2: BLOOD PRESSURE ASSESSMENT (NEW - 10-25 points)</w:t>
      </w:r>
    </w:p>
    <w:p w14:paraId="2FE3B73F" w14:textId="77777777" w:rsidR="00A22B22" w:rsidRDefault="00000000">
      <w:pPr>
        <w:ind w:left="720"/>
      </w:pPr>
      <w:r>
        <w:rPr>
          <w:rFonts w:ascii="Courier New" w:hAnsi="Courier New"/>
          <w:sz w:val="18"/>
        </w:rPr>
        <w:t xml:space="preserve">    if sbp is not None:</w:t>
      </w:r>
    </w:p>
    <w:p w14:paraId="4DF9C2F4" w14:textId="77777777" w:rsidR="00A22B22" w:rsidRDefault="00000000">
      <w:pPr>
        <w:ind w:left="720"/>
      </w:pPr>
      <w:r>
        <w:rPr>
          <w:rFonts w:ascii="Courier New" w:hAnsi="Courier New"/>
          <w:sz w:val="18"/>
        </w:rPr>
        <w:t xml:space="preserve">        if sbp &gt;= 160:</w:t>
      </w:r>
    </w:p>
    <w:p w14:paraId="01B8E708" w14:textId="77777777" w:rsidR="00A22B22" w:rsidRDefault="00000000">
      <w:pPr>
        <w:ind w:left="720"/>
      </w:pPr>
      <w:r>
        <w:rPr>
          <w:rFonts w:ascii="Courier New" w:hAnsi="Courier New"/>
          <w:sz w:val="18"/>
        </w:rPr>
        <w:t xml:space="preserve">            risk_score += 25</w:t>
      </w:r>
    </w:p>
    <w:p w14:paraId="2D83CFF6" w14:textId="77777777" w:rsidR="00A22B22" w:rsidRDefault="00000000">
      <w:pPr>
        <w:ind w:left="720"/>
      </w:pPr>
      <w:r>
        <w:rPr>
          <w:rFonts w:ascii="Courier New" w:hAnsi="Courier New"/>
          <w:sz w:val="18"/>
        </w:rPr>
        <w:t xml:space="preserve">            risk_factors.append(f"Severe Hypertension (SBP {sbp} mmHg)")</w:t>
      </w:r>
    </w:p>
    <w:p w14:paraId="34CDD0BC" w14:textId="77777777" w:rsidR="00A22B22" w:rsidRDefault="00000000">
      <w:pPr>
        <w:ind w:left="720"/>
      </w:pPr>
      <w:r>
        <w:rPr>
          <w:rFonts w:ascii="Courier New" w:hAnsi="Courier New"/>
          <w:sz w:val="18"/>
        </w:rPr>
        <w:t xml:space="preserve">        elif sbp &gt;= 140:</w:t>
      </w:r>
    </w:p>
    <w:p w14:paraId="56CD87E6" w14:textId="77777777" w:rsidR="00A22B22" w:rsidRDefault="00000000">
      <w:pPr>
        <w:ind w:left="720"/>
      </w:pPr>
      <w:r>
        <w:rPr>
          <w:rFonts w:ascii="Courier New" w:hAnsi="Courier New"/>
          <w:sz w:val="18"/>
        </w:rPr>
        <w:t xml:space="preserve">            risk_score += 15</w:t>
      </w:r>
    </w:p>
    <w:p w14:paraId="25E366F6" w14:textId="77777777" w:rsidR="00A22B22" w:rsidRDefault="00000000">
      <w:pPr>
        <w:ind w:left="720"/>
      </w:pPr>
      <w:r>
        <w:rPr>
          <w:rFonts w:ascii="Courier New" w:hAnsi="Courier New"/>
          <w:sz w:val="18"/>
        </w:rPr>
        <w:t xml:space="preserve">            risk_factors.append(f"Uncontrolled Hypertension (SBP {sbp} mmHg)")</w:t>
      </w:r>
    </w:p>
    <w:p w14:paraId="1FF1AE21" w14:textId="77777777" w:rsidR="00A22B22" w:rsidRDefault="00000000">
      <w:pPr>
        <w:ind w:left="720"/>
      </w:pPr>
      <w:r>
        <w:rPr>
          <w:rFonts w:ascii="Courier New" w:hAnsi="Courier New"/>
          <w:sz w:val="18"/>
        </w:rPr>
        <w:t xml:space="preserve">        elif sbp &gt;= 130 and 'Diabetes' in comorbidities:</w:t>
      </w:r>
    </w:p>
    <w:p w14:paraId="15B1FBC3" w14:textId="77777777" w:rsidR="00A22B22" w:rsidRDefault="00000000">
      <w:pPr>
        <w:ind w:left="720"/>
      </w:pPr>
      <w:r>
        <w:rPr>
          <w:rFonts w:ascii="Courier New" w:hAnsi="Courier New"/>
          <w:sz w:val="18"/>
        </w:rPr>
        <w:t xml:space="preserve">            risk_score += 10</w:t>
      </w:r>
    </w:p>
    <w:p w14:paraId="68141E29" w14:textId="77777777" w:rsidR="00A22B22" w:rsidRDefault="00000000">
      <w:pPr>
        <w:ind w:left="720"/>
      </w:pPr>
      <w:r>
        <w:rPr>
          <w:rFonts w:ascii="Courier New" w:hAnsi="Courier New"/>
          <w:sz w:val="18"/>
        </w:rPr>
        <w:t xml:space="preserve">            risk_factors.append(f"Elevated BP in diabetic (SBP {sbp} mmHg)")</w:t>
      </w:r>
    </w:p>
    <w:p w14:paraId="66D5FF2E" w14:textId="77777777" w:rsidR="00A22B22" w:rsidRDefault="00000000">
      <w:pPr>
        <w:ind w:left="720"/>
      </w:pPr>
      <w:r>
        <w:rPr>
          <w:rFonts w:ascii="Courier New" w:hAnsi="Courier New"/>
          <w:sz w:val="18"/>
        </w:rPr>
        <w:t xml:space="preserve">    else:</w:t>
      </w:r>
    </w:p>
    <w:p w14:paraId="3AAB8451" w14:textId="77777777" w:rsidR="00A22B22" w:rsidRDefault="00000000">
      <w:pPr>
        <w:ind w:left="720"/>
      </w:pPr>
      <w:r>
        <w:rPr>
          <w:rFonts w:ascii="Courier New" w:hAnsi="Courier New"/>
          <w:sz w:val="18"/>
        </w:rPr>
        <w:t xml:space="preserve">        missing_data.append('Systolic BP')</w:t>
      </w:r>
    </w:p>
    <w:p w14:paraId="60FFF3E3" w14:textId="77777777" w:rsidR="00A22B22" w:rsidRDefault="00000000">
      <w:pPr>
        <w:ind w:left="720"/>
      </w:pPr>
      <w:r>
        <w:rPr>
          <w:rFonts w:ascii="Courier New" w:hAnsi="Courier New"/>
          <w:sz w:val="18"/>
        </w:rPr>
        <w:t xml:space="preserve">    </w:t>
      </w:r>
    </w:p>
    <w:p w14:paraId="563C2AD9" w14:textId="77777777" w:rsidR="00A22B22" w:rsidRDefault="00000000">
      <w:pPr>
        <w:ind w:left="720"/>
      </w:pPr>
      <w:r>
        <w:rPr>
          <w:rFonts w:ascii="Courier New" w:hAnsi="Courier New"/>
          <w:sz w:val="18"/>
        </w:rPr>
        <w:t xml:space="preserve">    # STEP 3: MEDICATION PROXIES (NEW - Only if labs/vitals missing)</w:t>
      </w:r>
    </w:p>
    <w:p w14:paraId="5D44A970" w14:textId="77777777" w:rsidR="00A22B22" w:rsidRDefault="00000000">
      <w:pPr>
        <w:ind w:left="720"/>
      </w:pPr>
      <w:r>
        <w:rPr>
          <w:rFonts w:ascii="Courier New" w:hAnsi="Courier New"/>
          <w:sz w:val="18"/>
        </w:rPr>
        <w:t xml:space="preserve">    antihypertensives = ['Lisinopril', 'Enalapril', 'Losartan', 'Valsartan', </w:t>
      </w:r>
    </w:p>
    <w:p w14:paraId="2E250907" w14:textId="77777777" w:rsidR="00A22B22" w:rsidRDefault="00000000">
      <w:pPr>
        <w:ind w:left="720"/>
      </w:pPr>
      <w:r>
        <w:rPr>
          <w:rFonts w:ascii="Courier New" w:hAnsi="Courier New"/>
          <w:sz w:val="18"/>
        </w:rPr>
        <w:t xml:space="preserve">                         'Amlodipine', 'Hydrochlorothiazide', 'Metoprolol']</w:t>
      </w:r>
    </w:p>
    <w:p w14:paraId="5DD81520" w14:textId="77777777" w:rsidR="00A22B22" w:rsidRDefault="00000000">
      <w:pPr>
        <w:ind w:left="720"/>
      </w:pPr>
      <w:r>
        <w:rPr>
          <w:rFonts w:ascii="Courier New" w:hAnsi="Courier New"/>
          <w:sz w:val="18"/>
        </w:rPr>
        <w:t xml:space="preserve">    sglt2_inhibitors = ['Jardiance', 'Empagliflozin', 'Farxiga', 'Dapagliflozin']</w:t>
      </w:r>
    </w:p>
    <w:p w14:paraId="45AF66AF" w14:textId="77777777" w:rsidR="00A22B22" w:rsidRDefault="00000000">
      <w:pPr>
        <w:ind w:left="720"/>
      </w:pPr>
      <w:r>
        <w:rPr>
          <w:rFonts w:ascii="Courier New" w:hAnsi="Courier New"/>
          <w:sz w:val="18"/>
        </w:rPr>
        <w:t xml:space="preserve">    nephrotoxic_meds = ['Ibuprofen', 'Naproxen', 'Omeprazole', 'Pantoprazole']</w:t>
      </w:r>
    </w:p>
    <w:p w14:paraId="75031D4A" w14:textId="77777777" w:rsidR="00A22B22" w:rsidRDefault="00000000">
      <w:pPr>
        <w:ind w:left="720"/>
      </w:pPr>
      <w:r>
        <w:rPr>
          <w:rFonts w:ascii="Courier New" w:hAnsi="Courier New"/>
          <w:sz w:val="18"/>
        </w:rPr>
        <w:t xml:space="preserve">    </w:t>
      </w:r>
    </w:p>
    <w:p w14:paraId="1387984C" w14:textId="77777777" w:rsidR="00A22B22" w:rsidRDefault="00000000">
      <w:pPr>
        <w:ind w:left="720"/>
      </w:pPr>
      <w:r>
        <w:rPr>
          <w:rFonts w:ascii="Courier New" w:hAnsi="Courier New"/>
          <w:sz w:val="18"/>
        </w:rPr>
        <w:t xml:space="preserve">    # Count antihypertensive medications</w:t>
      </w:r>
    </w:p>
    <w:p w14:paraId="53EA4B30" w14:textId="77777777" w:rsidR="00A22B22" w:rsidRDefault="00000000">
      <w:pPr>
        <w:ind w:left="720"/>
      </w:pPr>
      <w:r>
        <w:rPr>
          <w:rFonts w:ascii="Courier New" w:hAnsi="Courier New"/>
          <w:sz w:val="18"/>
        </w:rPr>
        <w:t xml:space="preserve">    antihtn_count = sum(1 for med in medications if any(ahtn in med for ahtn in antihypertensives))</w:t>
      </w:r>
    </w:p>
    <w:p w14:paraId="5E535763" w14:textId="77777777" w:rsidR="00A22B22" w:rsidRDefault="00000000">
      <w:pPr>
        <w:ind w:left="720"/>
      </w:pPr>
      <w:r>
        <w:rPr>
          <w:rFonts w:ascii="Courier New" w:hAnsi="Courier New"/>
          <w:sz w:val="18"/>
        </w:rPr>
        <w:t xml:space="preserve">    </w:t>
      </w:r>
    </w:p>
    <w:p w14:paraId="3E4C60D5" w14:textId="77777777" w:rsidR="00A22B22" w:rsidRDefault="00000000">
      <w:pPr>
        <w:ind w:left="720"/>
      </w:pPr>
      <w:r>
        <w:rPr>
          <w:rFonts w:ascii="Courier New" w:hAnsi="Courier New"/>
          <w:sz w:val="18"/>
        </w:rPr>
        <w:t xml:space="preserve">    if antihtn_count &gt;= 3:</w:t>
      </w:r>
    </w:p>
    <w:p w14:paraId="132BAC7D" w14:textId="77777777" w:rsidR="00A22B22" w:rsidRDefault="00000000">
      <w:pPr>
        <w:ind w:left="720"/>
      </w:pPr>
      <w:r>
        <w:rPr>
          <w:rFonts w:ascii="Courier New" w:hAnsi="Courier New"/>
          <w:sz w:val="18"/>
        </w:rPr>
        <w:t xml:space="preserve">        risk_score += 20</w:t>
      </w:r>
    </w:p>
    <w:p w14:paraId="0D84FA79" w14:textId="77777777" w:rsidR="00A22B22" w:rsidRDefault="00000000">
      <w:pPr>
        <w:ind w:left="720"/>
      </w:pPr>
      <w:r>
        <w:rPr>
          <w:rFonts w:ascii="Courier New" w:hAnsi="Courier New"/>
          <w:sz w:val="18"/>
        </w:rPr>
        <w:t xml:space="preserve">        risk_factors.append(f"Resistant Hypertension ({antihtn_count} BP medications)")</w:t>
      </w:r>
    </w:p>
    <w:p w14:paraId="4189BD3D" w14:textId="77777777" w:rsidR="00A22B22" w:rsidRDefault="00000000">
      <w:pPr>
        <w:ind w:left="720"/>
      </w:pPr>
      <w:r>
        <w:rPr>
          <w:rFonts w:ascii="Courier New" w:hAnsi="Courier New"/>
          <w:sz w:val="18"/>
        </w:rPr>
        <w:t xml:space="preserve">    elif antihtn_count &gt;= 1 and sbp is None:</w:t>
      </w:r>
    </w:p>
    <w:p w14:paraId="5C2D995C" w14:textId="77777777" w:rsidR="00A22B22" w:rsidRDefault="00000000">
      <w:pPr>
        <w:ind w:left="720"/>
      </w:pPr>
      <w:r>
        <w:rPr>
          <w:rFonts w:ascii="Courier New" w:hAnsi="Courier New"/>
          <w:sz w:val="18"/>
        </w:rPr>
        <w:t xml:space="preserve">        # Use as proxy only if no BP measurement</w:t>
      </w:r>
    </w:p>
    <w:p w14:paraId="5C615435" w14:textId="77777777" w:rsidR="00A22B22" w:rsidRDefault="00000000">
      <w:pPr>
        <w:ind w:left="720"/>
      </w:pPr>
      <w:r>
        <w:rPr>
          <w:rFonts w:ascii="Courier New" w:hAnsi="Courier New"/>
          <w:sz w:val="18"/>
        </w:rPr>
        <w:t xml:space="preserve">        risk_score += 10</w:t>
      </w:r>
    </w:p>
    <w:p w14:paraId="1CE863C7" w14:textId="77777777" w:rsidR="00A22B22" w:rsidRDefault="00000000">
      <w:pPr>
        <w:ind w:left="720"/>
      </w:pPr>
      <w:r>
        <w:rPr>
          <w:rFonts w:ascii="Courier New" w:hAnsi="Courier New"/>
          <w:sz w:val="18"/>
        </w:rPr>
        <w:lastRenderedPageBreak/>
        <w:t xml:space="preserve">        risk_factors.append("On antihypertensive therapy (HTN likely)")</w:t>
      </w:r>
    </w:p>
    <w:p w14:paraId="1A4879B3" w14:textId="77777777" w:rsidR="00A22B22" w:rsidRDefault="00000000">
      <w:pPr>
        <w:ind w:left="720"/>
      </w:pPr>
      <w:r>
        <w:rPr>
          <w:rFonts w:ascii="Courier New" w:hAnsi="Courier New"/>
          <w:sz w:val="18"/>
        </w:rPr>
        <w:t xml:space="preserve">    </w:t>
      </w:r>
    </w:p>
    <w:p w14:paraId="6971888A" w14:textId="77777777" w:rsidR="00A22B22" w:rsidRDefault="00000000">
      <w:pPr>
        <w:ind w:left="720"/>
      </w:pPr>
      <w:r>
        <w:rPr>
          <w:rFonts w:ascii="Courier New" w:hAnsi="Courier New"/>
          <w:sz w:val="18"/>
        </w:rPr>
        <w:t xml:space="preserve">    # SGLT2 inhibitor = STRONG CKD indicator</w:t>
      </w:r>
    </w:p>
    <w:p w14:paraId="438FFF08" w14:textId="77777777" w:rsidR="00A22B22" w:rsidRDefault="00000000">
      <w:pPr>
        <w:ind w:left="720"/>
      </w:pPr>
      <w:r>
        <w:rPr>
          <w:rFonts w:ascii="Courier New" w:hAnsi="Courier New"/>
          <w:sz w:val="18"/>
        </w:rPr>
        <w:t xml:space="preserve">    if any(sglt2 in med for med in medications for sglt2 in sglt2_inhibitors):</w:t>
      </w:r>
    </w:p>
    <w:p w14:paraId="0637BB23" w14:textId="77777777" w:rsidR="00A22B22" w:rsidRDefault="00000000">
      <w:pPr>
        <w:ind w:left="720"/>
      </w:pPr>
      <w:r>
        <w:rPr>
          <w:rFonts w:ascii="Courier New" w:hAnsi="Courier New"/>
          <w:sz w:val="18"/>
        </w:rPr>
        <w:t xml:space="preserve">        risk_score += 30</w:t>
      </w:r>
    </w:p>
    <w:p w14:paraId="2312F067" w14:textId="77777777" w:rsidR="00A22B22" w:rsidRDefault="00000000">
      <w:pPr>
        <w:ind w:left="720"/>
      </w:pPr>
      <w:r>
        <w:rPr>
          <w:rFonts w:ascii="Courier New" w:hAnsi="Courier New"/>
          <w:sz w:val="18"/>
        </w:rPr>
        <w:t xml:space="preserve">        risk_factors.append("Taking SGLT2 inhibitor (Confirmed CKD with proteinuria)")</w:t>
      </w:r>
    </w:p>
    <w:p w14:paraId="289D6C39" w14:textId="77777777" w:rsidR="00A22B22" w:rsidRDefault="00000000">
      <w:pPr>
        <w:ind w:left="720"/>
      </w:pPr>
      <w:r>
        <w:rPr>
          <w:rFonts w:ascii="Courier New" w:hAnsi="Courier New"/>
          <w:sz w:val="18"/>
        </w:rPr>
        <w:t xml:space="preserve">    </w:t>
      </w:r>
    </w:p>
    <w:p w14:paraId="3A4D8127" w14:textId="77777777" w:rsidR="00A22B22" w:rsidRDefault="00000000">
      <w:pPr>
        <w:ind w:left="720"/>
      </w:pPr>
      <w:r>
        <w:rPr>
          <w:rFonts w:ascii="Courier New" w:hAnsi="Courier New"/>
          <w:sz w:val="18"/>
        </w:rPr>
        <w:t xml:space="preserve">    # Nephrotoxic medications</w:t>
      </w:r>
    </w:p>
    <w:p w14:paraId="4A6082B8" w14:textId="77777777" w:rsidR="00A22B22" w:rsidRDefault="00000000">
      <w:pPr>
        <w:ind w:left="720"/>
      </w:pPr>
      <w:r>
        <w:rPr>
          <w:rFonts w:ascii="Courier New" w:hAnsi="Courier New"/>
          <w:sz w:val="18"/>
        </w:rPr>
        <w:t xml:space="preserve">    if any(nephro in med for med in medications for nephro in nephrotoxic_meds):</w:t>
      </w:r>
    </w:p>
    <w:p w14:paraId="7383A69B" w14:textId="77777777" w:rsidR="00A22B22" w:rsidRDefault="00000000">
      <w:pPr>
        <w:ind w:left="720"/>
      </w:pPr>
      <w:r>
        <w:rPr>
          <w:rFonts w:ascii="Courier New" w:hAnsi="Courier New"/>
          <w:sz w:val="18"/>
        </w:rPr>
        <w:t xml:space="preserve">        risk_score += 12</w:t>
      </w:r>
    </w:p>
    <w:p w14:paraId="1C9B7961" w14:textId="77777777" w:rsidR="00A22B22" w:rsidRDefault="00000000">
      <w:pPr>
        <w:ind w:left="720"/>
      </w:pPr>
      <w:r>
        <w:rPr>
          <w:rFonts w:ascii="Courier New" w:hAnsi="Courier New"/>
          <w:sz w:val="18"/>
        </w:rPr>
        <w:t xml:space="preserve">        risk_factors.append("Chronic nephrotoxic medication exposure")</w:t>
      </w:r>
    </w:p>
    <w:p w14:paraId="138C3577" w14:textId="77777777" w:rsidR="00A22B22" w:rsidRDefault="00000000">
      <w:pPr>
        <w:ind w:left="720"/>
      </w:pPr>
      <w:r>
        <w:rPr>
          <w:rFonts w:ascii="Courier New" w:hAnsi="Courier New"/>
          <w:sz w:val="18"/>
        </w:rPr>
        <w:t xml:space="preserve">    </w:t>
      </w:r>
    </w:p>
    <w:p w14:paraId="04EBC4B1" w14:textId="77777777" w:rsidR="00A22B22" w:rsidRDefault="00000000">
      <w:pPr>
        <w:ind w:left="720"/>
      </w:pPr>
      <w:r>
        <w:rPr>
          <w:rFonts w:ascii="Courier New" w:hAnsi="Courier New"/>
          <w:sz w:val="18"/>
        </w:rPr>
        <w:t xml:space="preserve">    # STEP 4: OBESITY (8-15 points)</w:t>
      </w:r>
    </w:p>
    <w:p w14:paraId="63E55F17" w14:textId="77777777" w:rsidR="00A22B22" w:rsidRDefault="00000000">
      <w:pPr>
        <w:ind w:left="720"/>
      </w:pPr>
      <w:r>
        <w:rPr>
          <w:rFonts w:ascii="Courier New" w:hAnsi="Courier New"/>
          <w:sz w:val="18"/>
        </w:rPr>
        <w:t xml:space="preserve">    if bmi is not None:</w:t>
      </w:r>
    </w:p>
    <w:p w14:paraId="717DD64F" w14:textId="77777777" w:rsidR="00A22B22" w:rsidRDefault="00000000">
      <w:pPr>
        <w:ind w:left="720"/>
      </w:pPr>
      <w:r>
        <w:rPr>
          <w:rFonts w:ascii="Courier New" w:hAnsi="Courier New"/>
          <w:sz w:val="18"/>
        </w:rPr>
        <w:t xml:space="preserve">        if bmi &gt;= 35:</w:t>
      </w:r>
    </w:p>
    <w:p w14:paraId="0393968E" w14:textId="77777777" w:rsidR="00A22B22" w:rsidRDefault="00000000">
      <w:pPr>
        <w:ind w:left="720"/>
      </w:pPr>
      <w:r>
        <w:rPr>
          <w:rFonts w:ascii="Courier New" w:hAnsi="Courier New"/>
          <w:sz w:val="18"/>
        </w:rPr>
        <w:t xml:space="preserve">            risk_score += 15</w:t>
      </w:r>
    </w:p>
    <w:p w14:paraId="500370D2" w14:textId="77777777" w:rsidR="00A22B22" w:rsidRDefault="00000000">
      <w:pPr>
        <w:ind w:left="720"/>
      </w:pPr>
      <w:r>
        <w:rPr>
          <w:rFonts w:ascii="Courier New" w:hAnsi="Courier New"/>
          <w:sz w:val="18"/>
        </w:rPr>
        <w:t xml:space="preserve">            risk_factors.append(f"Severe Obesity (BMI {bmi})")</w:t>
      </w:r>
    </w:p>
    <w:p w14:paraId="2F0BFAB6" w14:textId="77777777" w:rsidR="00A22B22" w:rsidRDefault="00000000">
      <w:pPr>
        <w:ind w:left="720"/>
      </w:pPr>
      <w:r>
        <w:rPr>
          <w:rFonts w:ascii="Courier New" w:hAnsi="Courier New"/>
          <w:sz w:val="18"/>
        </w:rPr>
        <w:t xml:space="preserve">        elif bmi &gt;= 30:</w:t>
      </w:r>
    </w:p>
    <w:p w14:paraId="799DEA76" w14:textId="77777777" w:rsidR="00A22B22" w:rsidRDefault="00000000">
      <w:pPr>
        <w:ind w:left="720"/>
      </w:pPr>
      <w:r>
        <w:rPr>
          <w:rFonts w:ascii="Courier New" w:hAnsi="Courier New"/>
          <w:sz w:val="18"/>
        </w:rPr>
        <w:t xml:space="preserve">            risk_score += 10</w:t>
      </w:r>
    </w:p>
    <w:p w14:paraId="3A38A29C" w14:textId="77777777" w:rsidR="00A22B22" w:rsidRDefault="00000000">
      <w:pPr>
        <w:ind w:left="720"/>
      </w:pPr>
      <w:r>
        <w:rPr>
          <w:rFonts w:ascii="Courier New" w:hAnsi="Courier New"/>
          <w:sz w:val="18"/>
        </w:rPr>
        <w:t xml:space="preserve">            risk_factors.append(f"Obesity (BMI {bmi})")</w:t>
      </w:r>
    </w:p>
    <w:p w14:paraId="29C30A53" w14:textId="77777777" w:rsidR="00A22B22" w:rsidRDefault="00000000">
      <w:pPr>
        <w:ind w:left="720"/>
      </w:pPr>
      <w:r>
        <w:rPr>
          <w:rFonts w:ascii="Courier New" w:hAnsi="Courier New"/>
          <w:sz w:val="18"/>
        </w:rPr>
        <w:t xml:space="preserve">    else:</w:t>
      </w:r>
    </w:p>
    <w:p w14:paraId="3A6FC8DA" w14:textId="77777777" w:rsidR="00A22B22" w:rsidRDefault="00000000">
      <w:pPr>
        <w:ind w:left="720"/>
      </w:pPr>
      <w:r>
        <w:rPr>
          <w:rFonts w:ascii="Courier New" w:hAnsi="Courier New"/>
          <w:sz w:val="18"/>
        </w:rPr>
        <w:t xml:space="preserve">        missing_data.append('BMI')</w:t>
      </w:r>
    </w:p>
    <w:p w14:paraId="6D791D99" w14:textId="77777777" w:rsidR="00A22B22" w:rsidRDefault="00000000">
      <w:pPr>
        <w:ind w:left="720"/>
      </w:pPr>
      <w:r>
        <w:rPr>
          <w:rFonts w:ascii="Courier New" w:hAnsi="Courier New"/>
          <w:sz w:val="18"/>
        </w:rPr>
        <w:t xml:space="preserve">    </w:t>
      </w:r>
    </w:p>
    <w:p w14:paraId="5A715E95" w14:textId="77777777" w:rsidR="00A22B22" w:rsidRDefault="00000000">
      <w:pPr>
        <w:ind w:left="720"/>
      </w:pPr>
      <w:r>
        <w:rPr>
          <w:rFonts w:ascii="Courier New" w:hAnsi="Courier New"/>
          <w:sz w:val="18"/>
        </w:rPr>
        <w:t xml:space="preserve">    # STEP 5: LAB VALUES (if available - highest priority)</w:t>
      </w:r>
    </w:p>
    <w:p w14:paraId="4A465877" w14:textId="77777777" w:rsidR="00A22B22" w:rsidRDefault="00000000">
      <w:pPr>
        <w:ind w:left="720"/>
      </w:pPr>
      <w:r>
        <w:rPr>
          <w:rFonts w:ascii="Courier New" w:hAnsi="Courier New"/>
          <w:sz w:val="18"/>
        </w:rPr>
        <w:t xml:space="preserve">    eGFR = patient_data.get('eGFR')</w:t>
      </w:r>
    </w:p>
    <w:p w14:paraId="07BC9B03" w14:textId="77777777" w:rsidR="00A22B22" w:rsidRDefault="00000000">
      <w:pPr>
        <w:ind w:left="720"/>
      </w:pPr>
      <w:r>
        <w:rPr>
          <w:rFonts w:ascii="Courier New" w:hAnsi="Courier New"/>
          <w:sz w:val="18"/>
        </w:rPr>
        <w:t xml:space="preserve">    uACR = patient_data.get('uACR')</w:t>
      </w:r>
    </w:p>
    <w:p w14:paraId="69936408" w14:textId="77777777" w:rsidR="00A22B22" w:rsidRDefault="00000000">
      <w:pPr>
        <w:ind w:left="720"/>
      </w:pPr>
      <w:r>
        <w:rPr>
          <w:rFonts w:ascii="Courier New" w:hAnsi="Courier New"/>
          <w:sz w:val="18"/>
        </w:rPr>
        <w:t xml:space="preserve">    </w:t>
      </w:r>
    </w:p>
    <w:p w14:paraId="56716B9C" w14:textId="77777777" w:rsidR="00A22B22" w:rsidRDefault="00000000">
      <w:pPr>
        <w:ind w:left="720"/>
      </w:pPr>
      <w:r>
        <w:rPr>
          <w:rFonts w:ascii="Courier New" w:hAnsi="Courier New"/>
          <w:sz w:val="18"/>
        </w:rPr>
        <w:t xml:space="preserve">    if eGFR is not None:</w:t>
      </w:r>
    </w:p>
    <w:p w14:paraId="583A1E4E" w14:textId="77777777" w:rsidR="00A22B22" w:rsidRDefault="00000000">
      <w:pPr>
        <w:ind w:left="720"/>
      </w:pPr>
      <w:r>
        <w:rPr>
          <w:rFonts w:ascii="Courier New" w:hAnsi="Courier New"/>
          <w:sz w:val="18"/>
        </w:rPr>
        <w:t xml:space="preserve">        if eGFR &lt; 60:</w:t>
      </w:r>
    </w:p>
    <w:p w14:paraId="48A97FFC" w14:textId="77777777" w:rsidR="00A22B22" w:rsidRDefault="00000000">
      <w:pPr>
        <w:ind w:left="720"/>
      </w:pPr>
      <w:r>
        <w:rPr>
          <w:rFonts w:ascii="Courier New" w:hAnsi="Courier New"/>
          <w:sz w:val="18"/>
        </w:rPr>
        <w:t xml:space="preserve">            risk_score += 40  # Override - this is confirmed CKD</w:t>
      </w:r>
    </w:p>
    <w:p w14:paraId="299FC4BC" w14:textId="77777777" w:rsidR="00A22B22" w:rsidRDefault="00000000">
      <w:pPr>
        <w:ind w:left="720"/>
      </w:pPr>
      <w:r>
        <w:rPr>
          <w:rFonts w:ascii="Courier New" w:hAnsi="Courier New"/>
          <w:sz w:val="18"/>
        </w:rPr>
        <w:t xml:space="preserve">            risk_factors.append(f"Reduced eGFR ({eGFR} mL/min)")</w:t>
      </w:r>
    </w:p>
    <w:p w14:paraId="714B2022" w14:textId="77777777" w:rsidR="00A22B22" w:rsidRDefault="00000000">
      <w:pPr>
        <w:ind w:left="720"/>
      </w:pPr>
      <w:r>
        <w:rPr>
          <w:rFonts w:ascii="Courier New" w:hAnsi="Courier New"/>
          <w:sz w:val="18"/>
        </w:rPr>
        <w:t xml:space="preserve">        elif eGFR &lt; 90:</w:t>
      </w:r>
    </w:p>
    <w:p w14:paraId="6A1CAF43" w14:textId="77777777" w:rsidR="00A22B22" w:rsidRDefault="00000000">
      <w:pPr>
        <w:ind w:left="720"/>
      </w:pPr>
      <w:r>
        <w:rPr>
          <w:rFonts w:ascii="Courier New" w:hAnsi="Courier New"/>
          <w:sz w:val="18"/>
        </w:rPr>
        <w:lastRenderedPageBreak/>
        <w:t xml:space="preserve">            risk_score += 10</w:t>
      </w:r>
    </w:p>
    <w:p w14:paraId="697C815E" w14:textId="77777777" w:rsidR="00A22B22" w:rsidRDefault="00000000">
      <w:pPr>
        <w:ind w:left="720"/>
      </w:pPr>
      <w:r>
        <w:rPr>
          <w:rFonts w:ascii="Courier New" w:hAnsi="Courier New"/>
          <w:sz w:val="18"/>
        </w:rPr>
        <w:t xml:space="preserve">            risk_factors.append(f"Mildly reduced eGFR ({eGFR} mL/min)")</w:t>
      </w:r>
    </w:p>
    <w:p w14:paraId="687BDFCB" w14:textId="77777777" w:rsidR="00A22B22" w:rsidRDefault="00000000">
      <w:pPr>
        <w:ind w:left="720"/>
      </w:pPr>
      <w:r>
        <w:rPr>
          <w:rFonts w:ascii="Courier New" w:hAnsi="Courier New"/>
          <w:sz w:val="18"/>
        </w:rPr>
        <w:t xml:space="preserve">    else:</w:t>
      </w:r>
    </w:p>
    <w:p w14:paraId="7345571E" w14:textId="77777777" w:rsidR="00A22B22" w:rsidRDefault="00000000">
      <w:pPr>
        <w:ind w:left="720"/>
      </w:pPr>
      <w:r>
        <w:rPr>
          <w:rFonts w:ascii="Courier New" w:hAnsi="Courier New"/>
          <w:sz w:val="18"/>
        </w:rPr>
        <w:t xml:space="preserve">        missing_data.append('eGFR')</w:t>
      </w:r>
    </w:p>
    <w:p w14:paraId="462C1B13" w14:textId="77777777" w:rsidR="00A22B22" w:rsidRDefault="00000000">
      <w:pPr>
        <w:ind w:left="720"/>
      </w:pPr>
      <w:r>
        <w:rPr>
          <w:rFonts w:ascii="Courier New" w:hAnsi="Courier New"/>
          <w:sz w:val="18"/>
        </w:rPr>
        <w:t xml:space="preserve">    </w:t>
      </w:r>
    </w:p>
    <w:p w14:paraId="25178770" w14:textId="77777777" w:rsidR="00A22B22" w:rsidRDefault="00000000">
      <w:pPr>
        <w:ind w:left="720"/>
      </w:pPr>
      <w:r>
        <w:rPr>
          <w:rFonts w:ascii="Courier New" w:hAnsi="Courier New"/>
          <w:sz w:val="18"/>
        </w:rPr>
        <w:t xml:space="preserve">    if uACR is not None:</w:t>
      </w:r>
    </w:p>
    <w:p w14:paraId="12B39DDF" w14:textId="77777777" w:rsidR="00A22B22" w:rsidRDefault="00000000">
      <w:pPr>
        <w:ind w:left="720"/>
      </w:pPr>
      <w:r>
        <w:rPr>
          <w:rFonts w:ascii="Courier New" w:hAnsi="Courier New"/>
          <w:sz w:val="18"/>
        </w:rPr>
        <w:t xml:space="preserve">        if uACR &gt;= 30:</w:t>
      </w:r>
    </w:p>
    <w:p w14:paraId="0FBC20BF" w14:textId="77777777" w:rsidR="00A22B22" w:rsidRDefault="00000000">
      <w:pPr>
        <w:ind w:left="720"/>
      </w:pPr>
      <w:r>
        <w:rPr>
          <w:rFonts w:ascii="Courier New" w:hAnsi="Courier New"/>
          <w:sz w:val="18"/>
        </w:rPr>
        <w:t xml:space="preserve">            risk_score += 35  # Confirmed proteinuria</w:t>
      </w:r>
    </w:p>
    <w:p w14:paraId="3F4103B9" w14:textId="77777777" w:rsidR="00A22B22" w:rsidRDefault="00000000">
      <w:pPr>
        <w:ind w:left="720"/>
      </w:pPr>
      <w:r>
        <w:rPr>
          <w:rFonts w:ascii="Courier New" w:hAnsi="Courier New"/>
          <w:sz w:val="18"/>
        </w:rPr>
        <w:t xml:space="preserve">            risk_factors.append(f"Albuminuria present (uACR {uACR} mg/g)")</w:t>
      </w:r>
    </w:p>
    <w:p w14:paraId="3C389CDC" w14:textId="77777777" w:rsidR="00A22B22" w:rsidRDefault="00000000">
      <w:pPr>
        <w:ind w:left="720"/>
      </w:pPr>
      <w:r>
        <w:rPr>
          <w:rFonts w:ascii="Courier New" w:hAnsi="Courier New"/>
          <w:sz w:val="18"/>
        </w:rPr>
        <w:t xml:space="preserve">    else:</w:t>
      </w:r>
    </w:p>
    <w:p w14:paraId="62E676CA" w14:textId="77777777" w:rsidR="00A22B22" w:rsidRDefault="00000000">
      <w:pPr>
        <w:ind w:left="720"/>
      </w:pPr>
      <w:r>
        <w:rPr>
          <w:rFonts w:ascii="Courier New" w:hAnsi="Courier New"/>
          <w:sz w:val="18"/>
        </w:rPr>
        <w:t xml:space="preserve">        missing_data.append('uACR')</w:t>
      </w:r>
    </w:p>
    <w:p w14:paraId="3E681F8A" w14:textId="77777777" w:rsidR="00A22B22" w:rsidRDefault="00000000">
      <w:pPr>
        <w:ind w:left="720"/>
      </w:pPr>
      <w:r>
        <w:rPr>
          <w:rFonts w:ascii="Courier New" w:hAnsi="Courier New"/>
          <w:sz w:val="18"/>
        </w:rPr>
        <w:t xml:space="preserve">    </w:t>
      </w:r>
    </w:p>
    <w:p w14:paraId="3B8ECA26" w14:textId="77777777" w:rsidR="00A22B22" w:rsidRDefault="00000000">
      <w:pPr>
        <w:ind w:left="720"/>
      </w:pPr>
      <w:r>
        <w:rPr>
          <w:rFonts w:ascii="Courier New" w:hAnsi="Courier New"/>
          <w:sz w:val="18"/>
        </w:rPr>
        <w:t xml:space="preserve">    # STEP 6: STRATIFY RISK LEVEL</w:t>
      </w:r>
    </w:p>
    <w:p w14:paraId="6FEDE58D" w14:textId="77777777" w:rsidR="00A22B22" w:rsidRDefault="00000000">
      <w:pPr>
        <w:ind w:left="720"/>
      </w:pPr>
      <w:r>
        <w:rPr>
          <w:rFonts w:ascii="Courier New" w:hAnsi="Courier New"/>
          <w:sz w:val="18"/>
        </w:rPr>
        <w:t xml:space="preserve">    if risk_score &gt;= 40:</w:t>
      </w:r>
    </w:p>
    <w:p w14:paraId="148C3295" w14:textId="77777777" w:rsidR="00A22B22" w:rsidRDefault="00000000">
      <w:pPr>
        <w:ind w:left="720"/>
      </w:pPr>
      <w:r>
        <w:rPr>
          <w:rFonts w:ascii="Courier New" w:hAnsi="Courier New"/>
          <w:sz w:val="18"/>
        </w:rPr>
        <w:t xml:space="preserve">        tier = "TIER 1: HIGH RISK"</w:t>
      </w:r>
    </w:p>
    <w:p w14:paraId="617D4862" w14:textId="77777777" w:rsidR="00A22B22" w:rsidRDefault="00000000">
      <w:pPr>
        <w:ind w:left="720"/>
      </w:pPr>
      <w:r>
        <w:rPr>
          <w:rFonts w:ascii="Courier New" w:hAnsi="Courier New"/>
          <w:sz w:val="18"/>
        </w:rPr>
        <w:t xml:space="preserve">        priority = "URGENT"</w:t>
      </w:r>
    </w:p>
    <w:p w14:paraId="1E4EB1AB" w14:textId="77777777" w:rsidR="00A22B22" w:rsidRDefault="00000000">
      <w:pPr>
        <w:ind w:left="720"/>
      </w:pPr>
      <w:r>
        <w:rPr>
          <w:rFonts w:ascii="Courier New" w:hAnsi="Courier New"/>
          <w:sz w:val="18"/>
        </w:rPr>
        <w:t xml:space="preserve">        testing_timeline = "Order tests immediately (this week)"</w:t>
      </w:r>
    </w:p>
    <w:p w14:paraId="4C02AD56" w14:textId="77777777" w:rsidR="00A22B22" w:rsidRDefault="00000000">
      <w:pPr>
        <w:ind w:left="720"/>
      </w:pPr>
      <w:r>
        <w:rPr>
          <w:rFonts w:ascii="Courier New" w:hAnsi="Courier New"/>
          <w:sz w:val="18"/>
        </w:rPr>
        <w:t xml:space="preserve">        expected_yield = "40-60% will have abnormal results"</w:t>
      </w:r>
    </w:p>
    <w:p w14:paraId="1DC08945" w14:textId="77777777" w:rsidR="00A22B22" w:rsidRDefault="00000000">
      <w:pPr>
        <w:ind w:left="720"/>
      </w:pPr>
      <w:r>
        <w:rPr>
          <w:rFonts w:ascii="Courier New" w:hAnsi="Courier New"/>
          <w:sz w:val="18"/>
        </w:rPr>
        <w:t xml:space="preserve">    elif risk_score &gt;= 20:</w:t>
      </w:r>
    </w:p>
    <w:p w14:paraId="7E5EEB69" w14:textId="77777777" w:rsidR="00A22B22" w:rsidRDefault="00000000">
      <w:pPr>
        <w:ind w:left="720"/>
      </w:pPr>
      <w:r>
        <w:rPr>
          <w:rFonts w:ascii="Courier New" w:hAnsi="Courier New"/>
          <w:sz w:val="18"/>
        </w:rPr>
        <w:t xml:space="preserve">        tier = "TIER 2: MODERATE RISK"</w:t>
      </w:r>
    </w:p>
    <w:p w14:paraId="1A7A2910" w14:textId="77777777" w:rsidR="00A22B22" w:rsidRDefault="00000000">
      <w:pPr>
        <w:ind w:left="720"/>
      </w:pPr>
      <w:r>
        <w:rPr>
          <w:rFonts w:ascii="Courier New" w:hAnsi="Courier New"/>
          <w:sz w:val="18"/>
        </w:rPr>
        <w:t xml:space="preserve">        priority = "ROUTINE"</w:t>
      </w:r>
    </w:p>
    <w:p w14:paraId="5B85FF7C" w14:textId="77777777" w:rsidR="00A22B22" w:rsidRDefault="00000000">
      <w:pPr>
        <w:ind w:left="720"/>
      </w:pPr>
      <w:r>
        <w:rPr>
          <w:rFonts w:ascii="Courier New" w:hAnsi="Courier New"/>
          <w:sz w:val="18"/>
        </w:rPr>
        <w:t xml:space="preserve">        testing_timeline = "Order tests at next visit (1-3 months)"</w:t>
      </w:r>
    </w:p>
    <w:p w14:paraId="3EA72C7C" w14:textId="77777777" w:rsidR="00A22B22" w:rsidRDefault="00000000">
      <w:pPr>
        <w:ind w:left="720"/>
      </w:pPr>
      <w:r>
        <w:rPr>
          <w:rFonts w:ascii="Courier New" w:hAnsi="Courier New"/>
          <w:sz w:val="18"/>
        </w:rPr>
        <w:t xml:space="preserve">        expected_yield = "20-35% will have abnormal results"</w:t>
      </w:r>
    </w:p>
    <w:p w14:paraId="2E62753A" w14:textId="77777777" w:rsidR="00A22B22" w:rsidRDefault="00000000">
      <w:pPr>
        <w:ind w:left="720"/>
      </w:pPr>
      <w:r>
        <w:rPr>
          <w:rFonts w:ascii="Courier New" w:hAnsi="Courier New"/>
          <w:sz w:val="18"/>
        </w:rPr>
        <w:t xml:space="preserve">    else:</w:t>
      </w:r>
    </w:p>
    <w:p w14:paraId="1238064B" w14:textId="77777777" w:rsidR="00A22B22" w:rsidRDefault="00000000">
      <w:pPr>
        <w:ind w:left="720"/>
      </w:pPr>
      <w:r>
        <w:rPr>
          <w:rFonts w:ascii="Courier New" w:hAnsi="Courier New"/>
          <w:sz w:val="18"/>
        </w:rPr>
        <w:t xml:space="preserve">        tier = "TIER 3: LOW RISK"</w:t>
      </w:r>
    </w:p>
    <w:p w14:paraId="0A562505" w14:textId="77777777" w:rsidR="00A22B22" w:rsidRDefault="00000000">
      <w:pPr>
        <w:ind w:left="720"/>
      </w:pPr>
      <w:r>
        <w:rPr>
          <w:rFonts w:ascii="Courier New" w:hAnsi="Courier New"/>
          <w:sz w:val="18"/>
        </w:rPr>
        <w:t xml:space="preserve">        priority = "STANDARD"</w:t>
      </w:r>
    </w:p>
    <w:p w14:paraId="25D6E604" w14:textId="77777777" w:rsidR="00A22B22" w:rsidRDefault="00000000">
      <w:pPr>
        <w:ind w:left="720"/>
      </w:pPr>
      <w:r>
        <w:rPr>
          <w:rFonts w:ascii="Courier New" w:hAnsi="Courier New"/>
          <w:sz w:val="18"/>
        </w:rPr>
        <w:t xml:space="preserve">        testing_timeline = "Standard screening (annual or at age 40)"</w:t>
      </w:r>
    </w:p>
    <w:p w14:paraId="4042FFF2" w14:textId="77777777" w:rsidR="00A22B22" w:rsidRDefault="00000000">
      <w:pPr>
        <w:ind w:left="720"/>
      </w:pPr>
      <w:r>
        <w:rPr>
          <w:rFonts w:ascii="Courier New" w:hAnsi="Courier New"/>
          <w:sz w:val="18"/>
        </w:rPr>
        <w:t xml:space="preserve">        expected_yield = "&lt;10% will have abnormal results"</w:t>
      </w:r>
    </w:p>
    <w:p w14:paraId="6561AE3E" w14:textId="77777777" w:rsidR="00A22B22" w:rsidRDefault="00000000">
      <w:pPr>
        <w:ind w:left="720"/>
      </w:pPr>
      <w:r>
        <w:rPr>
          <w:rFonts w:ascii="Courier New" w:hAnsi="Courier New"/>
          <w:sz w:val="18"/>
        </w:rPr>
        <w:t xml:space="preserve">    </w:t>
      </w:r>
    </w:p>
    <w:p w14:paraId="6F667DBA" w14:textId="77777777" w:rsidR="00A22B22" w:rsidRDefault="00000000">
      <w:pPr>
        <w:ind w:left="720"/>
      </w:pPr>
      <w:r>
        <w:rPr>
          <w:rFonts w:ascii="Courier New" w:hAnsi="Courier New"/>
          <w:sz w:val="18"/>
        </w:rPr>
        <w:t xml:space="preserve">    return {</w:t>
      </w:r>
    </w:p>
    <w:p w14:paraId="49F2366A" w14:textId="77777777" w:rsidR="00A22B22" w:rsidRDefault="00000000">
      <w:pPr>
        <w:ind w:left="720"/>
      </w:pPr>
      <w:r>
        <w:rPr>
          <w:rFonts w:ascii="Courier New" w:hAnsi="Courier New"/>
          <w:sz w:val="18"/>
        </w:rPr>
        <w:t xml:space="preserve">        'risk_tier': tier,</w:t>
      </w:r>
    </w:p>
    <w:p w14:paraId="6C1E656F" w14:textId="77777777" w:rsidR="00A22B22" w:rsidRDefault="00000000">
      <w:pPr>
        <w:ind w:left="720"/>
      </w:pPr>
      <w:r>
        <w:rPr>
          <w:rFonts w:ascii="Courier New" w:hAnsi="Courier New"/>
          <w:sz w:val="18"/>
        </w:rPr>
        <w:t xml:space="preserve">        'risk_score': risk_score,</w:t>
      </w:r>
    </w:p>
    <w:p w14:paraId="652646DD" w14:textId="77777777" w:rsidR="00A22B22" w:rsidRDefault="00000000">
      <w:pPr>
        <w:ind w:left="720"/>
      </w:pPr>
      <w:r>
        <w:rPr>
          <w:rFonts w:ascii="Courier New" w:hAnsi="Courier New"/>
          <w:sz w:val="18"/>
        </w:rPr>
        <w:t xml:space="preserve">        'risk_factors': risk_factors,</w:t>
      </w:r>
    </w:p>
    <w:p w14:paraId="087969B9" w14:textId="77777777" w:rsidR="00A22B22" w:rsidRDefault="00000000">
      <w:pPr>
        <w:ind w:left="720"/>
      </w:pPr>
      <w:r>
        <w:rPr>
          <w:rFonts w:ascii="Courier New" w:hAnsi="Courier New"/>
          <w:sz w:val="18"/>
        </w:rPr>
        <w:lastRenderedPageBreak/>
        <w:t xml:space="preserve">        'missing_data': missing_data,</w:t>
      </w:r>
    </w:p>
    <w:p w14:paraId="34D9A517" w14:textId="77777777" w:rsidR="00A22B22" w:rsidRDefault="00000000">
      <w:pPr>
        <w:ind w:left="720"/>
      </w:pPr>
      <w:r>
        <w:rPr>
          <w:rFonts w:ascii="Courier New" w:hAnsi="Courier New"/>
          <w:sz w:val="18"/>
        </w:rPr>
        <w:t xml:space="preserve">        'priority': priority,</w:t>
      </w:r>
    </w:p>
    <w:p w14:paraId="1C9F36C1" w14:textId="77777777" w:rsidR="00A22B22" w:rsidRDefault="00000000">
      <w:pPr>
        <w:ind w:left="720"/>
      </w:pPr>
      <w:r>
        <w:rPr>
          <w:rFonts w:ascii="Courier New" w:hAnsi="Courier New"/>
          <w:sz w:val="18"/>
        </w:rPr>
        <w:t xml:space="preserve">        'testing_timeline': testing_timeline,</w:t>
      </w:r>
    </w:p>
    <w:p w14:paraId="230443F6" w14:textId="77777777" w:rsidR="00A22B22" w:rsidRDefault="00000000">
      <w:pPr>
        <w:ind w:left="720"/>
      </w:pPr>
      <w:r>
        <w:rPr>
          <w:rFonts w:ascii="Courier New" w:hAnsi="Courier New"/>
          <w:sz w:val="18"/>
        </w:rPr>
        <w:t xml:space="preserve">        'expected_yield': expected_yield,</w:t>
      </w:r>
    </w:p>
    <w:p w14:paraId="75AFF088" w14:textId="77777777" w:rsidR="00A22B22" w:rsidRDefault="00000000">
      <w:pPr>
        <w:ind w:left="720"/>
      </w:pPr>
      <w:r>
        <w:rPr>
          <w:rFonts w:ascii="Courier New" w:hAnsi="Courier New"/>
          <w:sz w:val="18"/>
        </w:rPr>
        <w:t xml:space="preserve">        'recommendations': generate_recommendations(tier, risk_factors, missing_data)</w:t>
      </w:r>
    </w:p>
    <w:p w14:paraId="79AB8C23" w14:textId="77777777" w:rsidR="00A22B22" w:rsidRDefault="00000000">
      <w:pPr>
        <w:ind w:left="720"/>
      </w:pPr>
      <w:r>
        <w:rPr>
          <w:rFonts w:ascii="Courier New" w:hAnsi="Courier New"/>
          <w:sz w:val="18"/>
        </w:rPr>
        <w:t xml:space="preserve">    }</w:t>
      </w:r>
    </w:p>
    <w:p w14:paraId="452C08EF" w14:textId="77777777" w:rsidR="00A22B22" w:rsidRDefault="00A22B22">
      <w:pPr>
        <w:ind w:left="720"/>
      </w:pPr>
    </w:p>
    <w:p w14:paraId="455F9A28" w14:textId="77777777" w:rsidR="00672FC5" w:rsidRDefault="00000000">
      <w:pPr>
        <w:pStyle w:val="Heading1"/>
      </w:pPr>
      <w:r>
        <w:t>PHASE 2: CKD DIAGNOSIS &amp; STAGING</w:t>
      </w:r>
    </w:p>
    <w:p w14:paraId="7FA9C87E" w14:textId="77777777" w:rsidR="00672FC5" w:rsidRDefault="00000000">
      <w:pPr>
        <w:pStyle w:val="Heading2"/>
      </w:pPr>
      <w:r>
        <w:t>2.1 KDIGO Classification System</w:t>
      </w:r>
    </w:p>
    <w:p w14:paraId="2F7D936B" w14:textId="77777777" w:rsidR="00672FC5" w:rsidRDefault="00000000">
      <w:r>
        <w:t>Once eGFR and uACR values are available, the system automatically classifies the patient using the KDIGO health state matrix (GFR category × Albuminuria category).</w:t>
      </w:r>
    </w:p>
    <w:p w14:paraId="7F8D3D45" w14:textId="77777777" w:rsidR="00672FC5" w:rsidRDefault="00000000">
      <w:pPr>
        <w:pStyle w:val="Heading3"/>
      </w:pPr>
      <w:r>
        <w:t>KDIGO Risk Matrix</w:t>
      </w:r>
    </w:p>
    <w:tbl>
      <w:tblPr>
        <w:tblStyle w:val="LightGrid-Accent1"/>
        <w:tblW w:w="0" w:type="auto"/>
        <w:tblLook w:val="04A0" w:firstRow="1" w:lastRow="0" w:firstColumn="1" w:lastColumn="0" w:noHBand="0" w:noVBand="1"/>
      </w:tblPr>
      <w:tblGrid>
        <w:gridCol w:w="2160"/>
        <w:gridCol w:w="2160"/>
        <w:gridCol w:w="2160"/>
        <w:gridCol w:w="2160"/>
      </w:tblGrid>
      <w:tr w:rsidR="00672FC5" w14:paraId="12AF7808" w14:textId="77777777" w:rsidTr="00672F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747241" w14:textId="77777777" w:rsidR="00672FC5" w:rsidRDefault="00000000">
            <w:r>
              <w:t>GFR Category</w:t>
            </w:r>
          </w:p>
        </w:tc>
        <w:tc>
          <w:tcPr>
            <w:tcW w:w="2160" w:type="dxa"/>
          </w:tcPr>
          <w:p w14:paraId="565020EC" w14:textId="77777777" w:rsidR="00672FC5" w:rsidRDefault="00000000">
            <w:pPr>
              <w:cnfStyle w:val="100000000000" w:firstRow="1" w:lastRow="0" w:firstColumn="0" w:lastColumn="0" w:oddVBand="0" w:evenVBand="0" w:oddHBand="0" w:evenHBand="0" w:firstRowFirstColumn="0" w:firstRowLastColumn="0" w:lastRowFirstColumn="0" w:lastRowLastColumn="0"/>
            </w:pPr>
            <w:r>
              <w:t>A1 (&lt;30 mg/g)</w:t>
            </w:r>
          </w:p>
        </w:tc>
        <w:tc>
          <w:tcPr>
            <w:tcW w:w="2160" w:type="dxa"/>
          </w:tcPr>
          <w:p w14:paraId="5B0BDA7F" w14:textId="77777777" w:rsidR="00672FC5" w:rsidRDefault="00000000">
            <w:pPr>
              <w:cnfStyle w:val="100000000000" w:firstRow="1" w:lastRow="0" w:firstColumn="0" w:lastColumn="0" w:oddVBand="0" w:evenVBand="0" w:oddHBand="0" w:evenHBand="0" w:firstRowFirstColumn="0" w:firstRowLastColumn="0" w:lastRowFirstColumn="0" w:lastRowLastColumn="0"/>
            </w:pPr>
            <w:r>
              <w:t>A2 (30-300 mg/g)</w:t>
            </w:r>
          </w:p>
        </w:tc>
        <w:tc>
          <w:tcPr>
            <w:tcW w:w="2160" w:type="dxa"/>
          </w:tcPr>
          <w:p w14:paraId="70CA0F07" w14:textId="77777777" w:rsidR="00672FC5" w:rsidRDefault="00000000">
            <w:pPr>
              <w:cnfStyle w:val="100000000000" w:firstRow="1" w:lastRow="0" w:firstColumn="0" w:lastColumn="0" w:oddVBand="0" w:evenVBand="0" w:oddHBand="0" w:evenHBand="0" w:firstRowFirstColumn="0" w:firstRowLastColumn="0" w:lastRowFirstColumn="0" w:lastRowLastColumn="0"/>
            </w:pPr>
            <w:r>
              <w:t>A3 (&gt;300 mg/g)</w:t>
            </w:r>
          </w:p>
        </w:tc>
      </w:tr>
      <w:tr w:rsidR="00672FC5" w14:paraId="19DF6540" w14:textId="77777777" w:rsidTr="00672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9C8160" w14:textId="77777777" w:rsidR="00672FC5" w:rsidRDefault="00000000">
            <w:r>
              <w:t>G1 (≥90)</w:t>
            </w:r>
          </w:p>
        </w:tc>
        <w:tc>
          <w:tcPr>
            <w:tcW w:w="2160" w:type="dxa"/>
          </w:tcPr>
          <w:p w14:paraId="3F1C421A" w14:textId="77777777" w:rsidR="00672FC5" w:rsidRDefault="00000000">
            <w:pPr>
              <w:cnfStyle w:val="000000100000" w:firstRow="0" w:lastRow="0" w:firstColumn="0" w:lastColumn="0" w:oddVBand="0" w:evenVBand="0" w:oddHBand="1" w:evenHBand="0" w:firstRowFirstColumn="0" w:firstRowLastColumn="0" w:lastRowFirstColumn="0" w:lastRowLastColumn="0"/>
            </w:pPr>
            <w:r>
              <w:t>LOW (Green)</w:t>
            </w:r>
          </w:p>
        </w:tc>
        <w:tc>
          <w:tcPr>
            <w:tcW w:w="2160" w:type="dxa"/>
          </w:tcPr>
          <w:p w14:paraId="3A20AD99" w14:textId="77777777" w:rsidR="00672FC5" w:rsidRDefault="00000000">
            <w:pPr>
              <w:cnfStyle w:val="000000100000" w:firstRow="0" w:lastRow="0" w:firstColumn="0" w:lastColumn="0" w:oddVBand="0" w:evenVBand="0" w:oddHBand="1" w:evenHBand="0" w:firstRowFirstColumn="0" w:firstRowLastColumn="0" w:lastRowFirstColumn="0" w:lastRowLastColumn="0"/>
            </w:pPr>
            <w:r>
              <w:t>MODERATE (Yellow)</w:t>
            </w:r>
          </w:p>
        </w:tc>
        <w:tc>
          <w:tcPr>
            <w:tcW w:w="2160" w:type="dxa"/>
          </w:tcPr>
          <w:p w14:paraId="12B08B5F" w14:textId="77777777" w:rsidR="00672FC5" w:rsidRDefault="00000000">
            <w:pPr>
              <w:cnfStyle w:val="000000100000" w:firstRow="0" w:lastRow="0" w:firstColumn="0" w:lastColumn="0" w:oddVBand="0" w:evenVBand="0" w:oddHBand="1" w:evenHBand="0" w:firstRowFirstColumn="0" w:firstRowLastColumn="0" w:lastRowFirstColumn="0" w:lastRowLastColumn="0"/>
            </w:pPr>
            <w:r>
              <w:t>HIGH (Orange)</w:t>
            </w:r>
          </w:p>
        </w:tc>
      </w:tr>
      <w:tr w:rsidR="00672FC5" w14:paraId="4FBF8764" w14:textId="77777777" w:rsidTr="00672F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3C0265" w14:textId="77777777" w:rsidR="00672FC5" w:rsidRDefault="00000000">
            <w:r>
              <w:t>G2 (60-89)</w:t>
            </w:r>
          </w:p>
        </w:tc>
        <w:tc>
          <w:tcPr>
            <w:tcW w:w="2160" w:type="dxa"/>
          </w:tcPr>
          <w:p w14:paraId="5B34B4BB" w14:textId="77777777" w:rsidR="00672FC5" w:rsidRDefault="00000000">
            <w:pPr>
              <w:cnfStyle w:val="000000010000" w:firstRow="0" w:lastRow="0" w:firstColumn="0" w:lastColumn="0" w:oddVBand="0" w:evenVBand="0" w:oddHBand="0" w:evenHBand="1" w:firstRowFirstColumn="0" w:firstRowLastColumn="0" w:lastRowFirstColumn="0" w:lastRowLastColumn="0"/>
            </w:pPr>
            <w:r>
              <w:t>LOW (Green)</w:t>
            </w:r>
          </w:p>
        </w:tc>
        <w:tc>
          <w:tcPr>
            <w:tcW w:w="2160" w:type="dxa"/>
          </w:tcPr>
          <w:p w14:paraId="1006542F" w14:textId="77777777" w:rsidR="00672FC5" w:rsidRDefault="00000000">
            <w:pPr>
              <w:cnfStyle w:val="000000010000" w:firstRow="0" w:lastRow="0" w:firstColumn="0" w:lastColumn="0" w:oddVBand="0" w:evenVBand="0" w:oddHBand="0" w:evenHBand="1" w:firstRowFirstColumn="0" w:firstRowLastColumn="0" w:lastRowFirstColumn="0" w:lastRowLastColumn="0"/>
            </w:pPr>
            <w:r>
              <w:t>MODERATE (Yellow)</w:t>
            </w:r>
          </w:p>
        </w:tc>
        <w:tc>
          <w:tcPr>
            <w:tcW w:w="2160" w:type="dxa"/>
          </w:tcPr>
          <w:p w14:paraId="5DD85847" w14:textId="77777777" w:rsidR="00672FC5" w:rsidRDefault="00000000">
            <w:pPr>
              <w:cnfStyle w:val="000000010000" w:firstRow="0" w:lastRow="0" w:firstColumn="0" w:lastColumn="0" w:oddVBand="0" w:evenVBand="0" w:oddHBand="0" w:evenHBand="1" w:firstRowFirstColumn="0" w:firstRowLastColumn="0" w:lastRowFirstColumn="0" w:lastRowLastColumn="0"/>
            </w:pPr>
            <w:r>
              <w:t>HIGH (Orange)</w:t>
            </w:r>
          </w:p>
        </w:tc>
      </w:tr>
      <w:tr w:rsidR="00672FC5" w14:paraId="6C393D1A" w14:textId="77777777" w:rsidTr="00672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9DAE1" w14:textId="77777777" w:rsidR="00672FC5" w:rsidRDefault="00000000">
            <w:r>
              <w:t>G3a (45-59)</w:t>
            </w:r>
          </w:p>
        </w:tc>
        <w:tc>
          <w:tcPr>
            <w:tcW w:w="2160" w:type="dxa"/>
          </w:tcPr>
          <w:p w14:paraId="520E8B28" w14:textId="77777777" w:rsidR="00672FC5" w:rsidRDefault="00000000">
            <w:pPr>
              <w:cnfStyle w:val="000000100000" w:firstRow="0" w:lastRow="0" w:firstColumn="0" w:lastColumn="0" w:oddVBand="0" w:evenVBand="0" w:oddHBand="1" w:evenHBand="0" w:firstRowFirstColumn="0" w:firstRowLastColumn="0" w:lastRowFirstColumn="0" w:lastRowLastColumn="0"/>
            </w:pPr>
            <w:r>
              <w:t>MODERATE (Yellow)</w:t>
            </w:r>
          </w:p>
        </w:tc>
        <w:tc>
          <w:tcPr>
            <w:tcW w:w="2160" w:type="dxa"/>
          </w:tcPr>
          <w:p w14:paraId="12FD57D3" w14:textId="77777777" w:rsidR="00672FC5" w:rsidRDefault="00000000">
            <w:pPr>
              <w:cnfStyle w:val="000000100000" w:firstRow="0" w:lastRow="0" w:firstColumn="0" w:lastColumn="0" w:oddVBand="0" w:evenVBand="0" w:oddHBand="1" w:evenHBand="0" w:firstRowFirstColumn="0" w:firstRowLastColumn="0" w:lastRowFirstColumn="0" w:lastRowLastColumn="0"/>
            </w:pPr>
            <w:r>
              <w:t>HIGH (Orange)</w:t>
            </w:r>
          </w:p>
        </w:tc>
        <w:tc>
          <w:tcPr>
            <w:tcW w:w="2160" w:type="dxa"/>
          </w:tcPr>
          <w:p w14:paraId="1C1EFF6A" w14:textId="77777777" w:rsidR="00672FC5" w:rsidRDefault="00000000">
            <w:pPr>
              <w:cnfStyle w:val="000000100000" w:firstRow="0" w:lastRow="0" w:firstColumn="0" w:lastColumn="0" w:oddVBand="0" w:evenVBand="0" w:oddHBand="1" w:evenHBand="0" w:firstRowFirstColumn="0" w:firstRowLastColumn="0" w:lastRowFirstColumn="0" w:lastRowLastColumn="0"/>
            </w:pPr>
            <w:r>
              <w:t>VERY HIGH (Red)</w:t>
            </w:r>
          </w:p>
        </w:tc>
      </w:tr>
      <w:tr w:rsidR="00672FC5" w14:paraId="4B01E040" w14:textId="77777777" w:rsidTr="00672F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EA061A" w14:textId="77777777" w:rsidR="00672FC5" w:rsidRDefault="00000000">
            <w:r>
              <w:t>G3b (30-44)</w:t>
            </w:r>
          </w:p>
        </w:tc>
        <w:tc>
          <w:tcPr>
            <w:tcW w:w="2160" w:type="dxa"/>
          </w:tcPr>
          <w:p w14:paraId="2EF916CC" w14:textId="77777777" w:rsidR="00672FC5" w:rsidRDefault="00000000">
            <w:pPr>
              <w:cnfStyle w:val="000000010000" w:firstRow="0" w:lastRow="0" w:firstColumn="0" w:lastColumn="0" w:oddVBand="0" w:evenVBand="0" w:oddHBand="0" w:evenHBand="1" w:firstRowFirstColumn="0" w:firstRowLastColumn="0" w:lastRowFirstColumn="0" w:lastRowLastColumn="0"/>
            </w:pPr>
            <w:r>
              <w:t>HIGH (Orange)</w:t>
            </w:r>
          </w:p>
        </w:tc>
        <w:tc>
          <w:tcPr>
            <w:tcW w:w="2160" w:type="dxa"/>
          </w:tcPr>
          <w:p w14:paraId="24EC539F" w14:textId="77777777" w:rsidR="00672FC5" w:rsidRDefault="00000000">
            <w:pPr>
              <w:cnfStyle w:val="000000010000" w:firstRow="0" w:lastRow="0" w:firstColumn="0" w:lastColumn="0" w:oddVBand="0" w:evenVBand="0" w:oddHBand="0" w:evenHBand="1" w:firstRowFirstColumn="0" w:firstRowLastColumn="0" w:lastRowFirstColumn="0" w:lastRowLastColumn="0"/>
            </w:pPr>
            <w:r>
              <w:t>VERY HIGH (Red)</w:t>
            </w:r>
          </w:p>
        </w:tc>
        <w:tc>
          <w:tcPr>
            <w:tcW w:w="2160" w:type="dxa"/>
          </w:tcPr>
          <w:p w14:paraId="1950C77E" w14:textId="77777777" w:rsidR="00672FC5" w:rsidRDefault="00000000">
            <w:pPr>
              <w:cnfStyle w:val="000000010000" w:firstRow="0" w:lastRow="0" w:firstColumn="0" w:lastColumn="0" w:oddVBand="0" w:evenVBand="0" w:oddHBand="0" w:evenHBand="1" w:firstRowFirstColumn="0" w:firstRowLastColumn="0" w:lastRowFirstColumn="0" w:lastRowLastColumn="0"/>
            </w:pPr>
            <w:r>
              <w:t>VERY HIGH (Red)</w:t>
            </w:r>
          </w:p>
        </w:tc>
      </w:tr>
      <w:tr w:rsidR="00672FC5" w14:paraId="5A479041" w14:textId="77777777" w:rsidTr="00672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04C8ED" w14:textId="77777777" w:rsidR="00672FC5" w:rsidRDefault="00000000">
            <w:r>
              <w:t>G4 (15-29)</w:t>
            </w:r>
          </w:p>
        </w:tc>
        <w:tc>
          <w:tcPr>
            <w:tcW w:w="2160" w:type="dxa"/>
          </w:tcPr>
          <w:p w14:paraId="2C9CDF20" w14:textId="77777777" w:rsidR="00672FC5" w:rsidRDefault="00000000">
            <w:pPr>
              <w:cnfStyle w:val="000000100000" w:firstRow="0" w:lastRow="0" w:firstColumn="0" w:lastColumn="0" w:oddVBand="0" w:evenVBand="0" w:oddHBand="1" w:evenHBand="0" w:firstRowFirstColumn="0" w:firstRowLastColumn="0" w:lastRowFirstColumn="0" w:lastRowLastColumn="0"/>
            </w:pPr>
            <w:r>
              <w:t>VERY HIGH (Red)</w:t>
            </w:r>
          </w:p>
        </w:tc>
        <w:tc>
          <w:tcPr>
            <w:tcW w:w="2160" w:type="dxa"/>
          </w:tcPr>
          <w:p w14:paraId="19289CDA" w14:textId="77777777" w:rsidR="00672FC5" w:rsidRDefault="00000000">
            <w:pPr>
              <w:cnfStyle w:val="000000100000" w:firstRow="0" w:lastRow="0" w:firstColumn="0" w:lastColumn="0" w:oddVBand="0" w:evenVBand="0" w:oddHBand="1" w:evenHBand="0" w:firstRowFirstColumn="0" w:firstRowLastColumn="0" w:lastRowFirstColumn="0" w:lastRowLastColumn="0"/>
            </w:pPr>
            <w:r>
              <w:t>VERY HIGH (Red)</w:t>
            </w:r>
          </w:p>
        </w:tc>
        <w:tc>
          <w:tcPr>
            <w:tcW w:w="2160" w:type="dxa"/>
          </w:tcPr>
          <w:p w14:paraId="461622F3" w14:textId="77777777" w:rsidR="00672FC5" w:rsidRDefault="00000000">
            <w:pPr>
              <w:cnfStyle w:val="000000100000" w:firstRow="0" w:lastRow="0" w:firstColumn="0" w:lastColumn="0" w:oddVBand="0" w:evenVBand="0" w:oddHBand="1" w:evenHBand="0" w:firstRowFirstColumn="0" w:firstRowLastColumn="0" w:lastRowFirstColumn="0" w:lastRowLastColumn="0"/>
            </w:pPr>
            <w:r>
              <w:t>VERY HIGH (Red)</w:t>
            </w:r>
          </w:p>
        </w:tc>
      </w:tr>
      <w:tr w:rsidR="00672FC5" w14:paraId="4E47E4F5" w14:textId="77777777" w:rsidTr="00672F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75EE80" w14:textId="77777777" w:rsidR="00672FC5" w:rsidRDefault="00000000">
            <w:r>
              <w:t>G5 (&lt;15)</w:t>
            </w:r>
          </w:p>
        </w:tc>
        <w:tc>
          <w:tcPr>
            <w:tcW w:w="2160" w:type="dxa"/>
          </w:tcPr>
          <w:p w14:paraId="754B52A7" w14:textId="77777777" w:rsidR="00672FC5" w:rsidRDefault="00000000">
            <w:pPr>
              <w:cnfStyle w:val="000000010000" w:firstRow="0" w:lastRow="0" w:firstColumn="0" w:lastColumn="0" w:oddVBand="0" w:evenVBand="0" w:oddHBand="0" w:evenHBand="1" w:firstRowFirstColumn="0" w:firstRowLastColumn="0" w:lastRowFirstColumn="0" w:lastRowLastColumn="0"/>
            </w:pPr>
            <w:r>
              <w:t>VERY HIGH (Red)</w:t>
            </w:r>
          </w:p>
        </w:tc>
        <w:tc>
          <w:tcPr>
            <w:tcW w:w="2160" w:type="dxa"/>
          </w:tcPr>
          <w:p w14:paraId="65AECCAC" w14:textId="77777777" w:rsidR="00672FC5" w:rsidRDefault="00000000">
            <w:pPr>
              <w:cnfStyle w:val="000000010000" w:firstRow="0" w:lastRow="0" w:firstColumn="0" w:lastColumn="0" w:oddVBand="0" w:evenVBand="0" w:oddHBand="0" w:evenHBand="1" w:firstRowFirstColumn="0" w:firstRowLastColumn="0" w:lastRowFirstColumn="0" w:lastRowLastColumn="0"/>
            </w:pPr>
            <w:r>
              <w:t>VERY HIGH (Red)</w:t>
            </w:r>
          </w:p>
        </w:tc>
        <w:tc>
          <w:tcPr>
            <w:tcW w:w="2160" w:type="dxa"/>
          </w:tcPr>
          <w:p w14:paraId="7DEED3FF" w14:textId="77777777" w:rsidR="00672FC5" w:rsidRDefault="00000000">
            <w:pPr>
              <w:cnfStyle w:val="000000010000" w:firstRow="0" w:lastRow="0" w:firstColumn="0" w:lastColumn="0" w:oddVBand="0" w:evenVBand="0" w:oddHBand="0" w:evenHBand="1" w:firstRowFirstColumn="0" w:firstRowLastColumn="0" w:lastRowFirstColumn="0" w:lastRowLastColumn="0"/>
            </w:pPr>
            <w:r>
              <w:t>VERY HIGH (Red)</w:t>
            </w:r>
          </w:p>
        </w:tc>
      </w:tr>
    </w:tbl>
    <w:p w14:paraId="372766A4" w14:textId="77777777" w:rsidR="00672FC5" w:rsidRDefault="00672FC5"/>
    <w:p w14:paraId="7D998109" w14:textId="77777777" w:rsidR="00672FC5" w:rsidRDefault="00000000">
      <w:pPr>
        <w:pStyle w:val="Heading2"/>
      </w:pPr>
      <w:r>
        <w:t>2.2 Monitoring Frequency by Risk Level</w:t>
      </w:r>
    </w:p>
    <w:tbl>
      <w:tblPr>
        <w:tblStyle w:val="LightGrid-Accent1"/>
        <w:tblW w:w="0" w:type="auto"/>
        <w:tblLook w:val="04A0" w:firstRow="1" w:lastRow="0" w:firstColumn="1" w:lastColumn="0" w:noHBand="0" w:noVBand="1"/>
      </w:tblPr>
      <w:tblGrid>
        <w:gridCol w:w="2160"/>
        <w:gridCol w:w="2160"/>
        <w:gridCol w:w="2160"/>
        <w:gridCol w:w="2160"/>
      </w:tblGrid>
      <w:tr w:rsidR="00672FC5" w14:paraId="2211B540" w14:textId="77777777" w:rsidTr="00672F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F81FD9" w14:textId="77777777" w:rsidR="00672FC5" w:rsidRDefault="00000000">
            <w:r>
              <w:t>Risk Level</w:t>
            </w:r>
          </w:p>
        </w:tc>
        <w:tc>
          <w:tcPr>
            <w:tcW w:w="2160" w:type="dxa"/>
          </w:tcPr>
          <w:p w14:paraId="3DEA78C3" w14:textId="77777777" w:rsidR="00672FC5" w:rsidRDefault="00000000">
            <w:pPr>
              <w:cnfStyle w:val="100000000000" w:firstRow="1" w:lastRow="0" w:firstColumn="0" w:lastColumn="0" w:oddVBand="0" w:evenVBand="0" w:oddHBand="0" w:evenHBand="0" w:firstRowFirstColumn="0" w:firstRowLastColumn="0" w:lastRowFirstColumn="0" w:lastRowLastColumn="0"/>
            </w:pPr>
            <w:r>
              <w:t>Lab Frequency</w:t>
            </w:r>
          </w:p>
        </w:tc>
        <w:tc>
          <w:tcPr>
            <w:tcW w:w="2160" w:type="dxa"/>
          </w:tcPr>
          <w:p w14:paraId="67279BC4" w14:textId="77777777" w:rsidR="00672FC5" w:rsidRDefault="00000000">
            <w:pPr>
              <w:cnfStyle w:val="100000000000" w:firstRow="1" w:lastRow="0" w:firstColumn="0" w:lastColumn="0" w:oddVBand="0" w:evenVBand="0" w:oddHBand="0" w:evenHBand="0" w:firstRowFirstColumn="0" w:firstRowLastColumn="0" w:lastRowFirstColumn="0" w:lastRowLastColumn="0"/>
            </w:pPr>
            <w:r>
              <w:t>Clinic Visits</w:t>
            </w:r>
          </w:p>
        </w:tc>
        <w:tc>
          <w:tcPr>
            <w:tcW w:w="2160" w:type="dxa"/>
          </w:tcPr>
          <w:p w14:paraId="758FA09E" w14:textId="77777777" w:rsidR="00672FC5" w:rsidRDefault="00000000">
            <w:pPr>
              <w:cnfStyle w:val="100000000000" w:firstRow="1" w:lastRow="0" w:firstColumn="0" w:lastColumn="0" w:oddVBand="0" w:evenVBand="0" w:oddHBand="0" w:evenHBand="0" w:firstRowFirstColumn="0" w:firstRowLastColumn="0" w:lastRowFirstColumn="0" w:lastRowLastColumn="0"/>
            </w:pPr>
            <w:r>
              <w:t>RenalGuard Frequency</w:t>
            </w:r>
          </w:p>
        </w:tc>
      </w:tr>
      <w:tr w:rsidR="00672FC5" w14:paraId="76EF22B7" w14:textId="77777777" w:rsidTr="00672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6328CD" w14:textId="77777777" w:rsidR="00672FC5" w:rsidRDefault="00000000">
            <w:r>
              <w:t>LOW (Green)</w:t>
            </w:r>
          </w:p>
        </w:tc>
        <w:tc>
          <w:tcPr>
            <w:tcW w:w="2160" w:type="dxa"/>
          </w:tcPr>
          <w:p w14:paraId="2320FE11" w14:textId="77777777" w:rsidR="00672FC5" w:rsidRDefault="00000000">
            <w:pPr>
              <w:cnfStyle w:val="000000100000" w:firstRow="0" w:lastRow="0" w:firstColumn="0" w:lastColumn="0" w:oddVBand="0" w:evenVBand="0" w:oddHBand="1" w:evenHBand="0" w:firstRowFirstColumn="0" w:firstRowLastColumn="0" w:lastRowFirstColumn="0" w:lastRowLastColumn="0"/>
            </w:pPr>
            <w:r>
              <w:t>Annually</w:t>
            </w:r>
          </w:p>
        </w:tc>
        <w:tc>
          <w:tcPr>
            <w:tcW w:w="2160" w:type="dxa"/>
          </w:tcPr>
          <w:p w14:paraId="43BF917E" w14:textId="77777777" w:rsidR="00672FC5" w:rsidRDefault="00000000">
            <w:pPr>
              <w:cnfStyle w:val="000000100000" w:firstRow="0" w:lastRow="0" w:firstColumn="0" w:lastColumn="0" w:oddVBand="0" w:evenVBand="0" w:oddHBand="1" w:evenHBand="0" w:firstRowFirstColumn="0" w:firstRowLastColumn="0" w:lastRowFirstColumn="0" w:lastRowLastColumn="0"/>
            </w:pPr>
            <w:r>
              <w:t>Annually</w:t>
            </w:r>
          </w:p>
        </w:tc>
        <w:tc>
          <w:tcPr>
            <w:tcW w:w="2160" w:type="dxa"/>
          </w:tcPr>
          <w:p w14:paraId="273D54E8" w14:textId="77777777" w:rsidR="00672FC5" w:rsidRDefault="00000000">
            <w:pPr>
              <w:cnfStyle w:val="000000100000" w:firstRow="0" w:lastRow="0" w:firstColumn="0" w:lastColumn="0" w:oddVBand="0" w:evenVBand="0" w:oddHBand="1" w:evenHBand="0" w:firstRowFirstColumn="0" w:firstRowLastColumn="0" w:lastRowFirstColumn="0" w:lastRowLastColumn="0"/>
            </w:pPr>
            <w:r>
              <w:t>Not needed</w:t>
            </w:r>
          </w:p>
        </w:tc>
      </w:tr>
      <w:tr w:rsidR="00672FC5" w14:paraId="6FAA075C" w14:textId="77777777" w:rsidTr="00672F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13CFE6" w14:textId="77777777" w:rsidR="00672FC5" w:rsidRDefault="00000000">
            <w:r>
              <w:t>MODERATE (Yellow)</w:t>
            </w:r>
          </w:p>
        </w:tc>
        <w:tc>
          <w:tcPr>
            <w:tcW w:w="2160" w:type="dxa"/>
          </w:tcPr>
          <w:p w14:paraId="461B897D" w14:textId="77777777" w:rsidR="00672FC5" w:rsidRDefault="00000000">
            <w:pPr>
              <w:cnfStyle w:val="000000010000" w:firstRow="0" w:lastRow="0" w:firstColumn="0" w:lastColumn="0" w:oddVBand="0" w:evenVBand="0" w:oddHBand="0" w:evenHBand="1" w:firstRowFirstColumn="0" w:firstRowLastColumn="0" w:lastRowFirstColumn="0" w:lastRowLastColumn="0"/>
            </w:pPr>
            <w:r>
              <w:t>Every 6-12 months</w:t>
            </w:r>
          </w:p>
        </w:tc>
        <w:tc>
          <w:tcPr>
            <w:tcW w:w="2160" w:type="dxa"/>
          </w:tcPr>
          <w:p w14:paraId="29765F92" w14:textId="77777777" w:rsidR="00672FC5" w:rsidRDefault="00000000">
            <w:pPr>
              <w:cnfStyle w:val="000000010000" w:firstRow="0" w:lastRow="0" w:firstColumn="0" w:lastColumn="0" w:oddVBand="0" w:evenVBand="0" w:oddHBand="0" w:evenHBand="1" w:firstRowFirstColumn="0" w:firstRowLastColumn="0" w:lastRowFirstColumn="0" w:lastRowLastColumn="0"/>
            </w:pPr>
            <w:r>
              <w:t>Every 6-12 months</w:t>
            </w:r>
          </w:p>
        </w:tc>
        <w:tc>
          <w:tcPr>
            <w:tcW w:w="2160" w:type="dxa"/>
          </w:tcPr>
          <w:p w14:paraId="3D3D31BD" w14:textId="77777777" w:rsidR="00672FC5" w:rsidRDefault="00000000">
            <w:pPr>
              <w:cnfStyle w:val="000000010000" w:firstRow="0" w:lastRow="0" w:firstColumn="0" w:lastColumn="0" w:oddVBand="0" w:evenVBand="0" w:oddHBand="0" w:evenHBand="1" w:firstRowFirstColumn="0" w:firstRowLastColumn="0" w:lastRowFirstColumn="0" w:lastRowLastColumn="0"/>
            </w:pPr>
            <w:r>
              <w:t>If A2/A3: Every 6-12 months</w:t>
            </w:r>
          </w:p>
        </w:tc>
      </w:tr>
      <w:tr w:rsidR="00672FC5" w14:paraId="7B249A65" w14:textId="77777777" w:rsidTr="00672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E93D3F" w14:textId="77777777" w:rsidR="00672FC5" w:rsidRDefault="00000000">
            <w:r>
              <w:t>HIGH (Orange)</w:t>
            </w:r>
          </w:p>
        </w:tc>
        <w:tc>
          <w:tcPr>
            <w:tcW w:w="2160" w:type="dxa"/>
          </w:tcPr>
          <w:p w14:paraId="56DF7838" w14:textId="77777777" w:rsidR="00672FC5" w:rsidRDefault="00000000">
            <w:pPr>
              <w:cnfStyle w:val="000000100000" w:firstRow="0" w:lastRow="0" w:firstColumn="0" w:lastColumn="0" w:oddVBand="0" w:evenVBand="0" w:oddHBand="1" w:evenHBand="0" w:firstRowFirstColumn="0" w:firstRowLastColumn="0" w:lastRowFirstColumn="0" w:lastRowLastColumn="0"/>
            </w:pPr>
            <w:r>
              <w:t>Every 3-6 months</w:t>
            </w:r>
          </w:p>
        </w:tc>
        <w:tc>
          <w:tcPr>
            <w:tcW w:w="2160" w:type="dxa"/>
          </w:tcPr>
          <w:p w14:paraId="5613F07B" w14:textId="77777777" w:rsidR="00672FC5" w:rsidRDefault="00000000">
            <w:pPr>
              <w:cnfStyle w:val="000000100000" w:firstRow="0" w:lastRow="0" w:firstColumn="0" w:lastColumn="0" w:oddVBand="0" w:evenVBand="0" w:oddHBand="1" w:evenHBand="0" w:firstRowFirstColumn="0" w:firstRowLastColumn="0" w:lastRowFirstColumn="0" w:lastRowLastColumn="0"/>
            </w:pPr>
            <w:r>
              <w:t>Every 3-6 months</w:t>
            </w:r>
          </w:p>
        </w:tc>
        <w:tc>
          <w:tcPr>
            <w:tcW w:w="2160" w:type="dxa"/>
          </w:tcPr>
          <w:p w14:paraId="55FD8D5A" w14:textId="77777777" w:rsidR="00672FC5" w:rsidRDefault="00000000">
            <w:pPr>
              <w:cnfStyle w:val="000000100000" w:firstRow="0" w:lastRow="0" w:firstColumn="0" w:lastColumn="0" w:oddVBand="0" w:evenVBand="0" w:oddHBand="1" w:evenHBand="0" w:firstRowFirstColumn="0" w:firstRowLastColumn="0" w:lastRowFirstColumn="0" w:lastRowLastColumn="0"/>
            </w:pPr>
            <w:r>
              <w:t>Every 3-6 months</w:t>
            </w:r>
          </w:p>
        </w:tc>
      </w:tr>
      <w:tr w:rsidR="00672FC5" w14:paraId="14F3A87A" w14:textId="77777777" w:rsidTr="00672F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4419B0" w14:textId="77777777" w:rsidR="00672FC5" w:rsidRDefault="00000000">
            <w:r>
              <w:t>VERY HIGH (Red)</w:t>
            </w:r>
          </w:p>
        </w:tc>
        <w:tc>
          <w:tcPr>
            <w:tcW w:w="2160" w:type="dxa"/>
          </w:tcPr>
          <w:p w14:paraId="3D9A5EA9" w14:textId="77777777" w:rsidR="00672FC5" w:rsidRDefault="00000000">
            <w:pPr>
              <w:cnfStyle w:val="000000010000" w:firstRow="0" w:lastRow="0" w:firstColumn="0" w:lastColumn="0" w:oddVBand="0" w:evenVBand="0" w:oddHBand="0" w:evenHBand="1" w:firstRowFirstColumn="0" w:firstRowLastColumn="0" w:lastRowFirstColumn="0" w:lastRowLastColumn="0"/>
            </w:pPr>
            <w:r>
              <w:t>Every 1-3 months</w:t>
            </w:r>
          </w:p>
        </w:tc>
        <w:tc>
          <w:tcPr>
            <w:tcW w:w="2160" w:type="dxa"/>
          </w:tcPr>
          <w:p w14:paraId="662E5E8C" w14:textId="77777777" w:rsidR="00672FC5" w:rsidRDefault="00000000">
            <w:pPr>
              <w:cnfStyle w:val="000000010000" w:firstRow="0" w:lastRow="0" w:firstColumn="0" w:lastColumn="0" w:oddVBand="0" w:evenVBand="0" w:oddHBand="0" w:evenHBand="1" w:firstRowFirstColumn="0" w:firstRowLastColumn="0" w:lastRowFirstColumn="0" w:lastRowLastColumn="0"/>
            </w:pPr>
            <w:r>
              <w:t>Every 1-3 months</w:t>
            </w:r>
          </w:p>
        </w:tc>
        <w:tc>
          <w:tcPr>
            <w:tcW w:w="2160" w:type="dxa"/>
          </w:tcPr>
          <w:p w14:paraId="1BEE02F1" w14:textId="77777777" w:rsidR="00672FC5" w:rsidRDefault="00000000">
            <w:pPr>
              <w:cnfStyle w:val="000000010000" w:firstRow="0" w:lastRow="0" w:firstColumn="0" w:lastColumn="0" w:oddVBand="0" w:evenVBand="0" w:oddHBand="0" w:evenHBand="1" w:firstRowFirstColumn="0" w:firstRowLastColumn="0" w:lastRowFirstColumn="0" w:lastRowLastColumn="0"/>
            </w:pPr>
            <w:r>
              <w:t>Monthly</w:t>
            </w:r>
          </w:p>
        </w:tc>
      </w:tr>
    </w:tbl>
    <w:p w14:paraId="62930A63" w14:textId="77777777" w:rsidR="00672FC5" w:rsidRDefault="00672FC5" w:rsidP="001D1DFC"/>
    <w:p w14:paraId="3E026F67" w14:textId="77777777" w:rsidR="00672FC5" w:rsidRDefault="00000000">
      <w:pPr>
        <w:pStyle w:val="Heading2"/>
      </w:pPr>
      <w:r>
        <w:t>2.3 Trajectory Analysis for Rapid Progressors</w:t>
      </w:r>
    </w:p>
    <w:p w14:paraId="7E788A6C" w14:textId="77777777" w:rsidR="00672FC5" w:rsidRDefault="00000000">
      <w:r>
        <w:t>When historical eGFR/uACR data is available, the system calculates annualized decline rates to identify patients at high risk for rapid progression.</w:t>
      </w:r>
    </w:p>
    <w:p w14:paraId="7163406D" w14:textId="77777777" w:rsidR="00672FC5" w:rsidRDefault="00000000">
      <w:r>
        <w:rPr>
          <w:b/>
        </w:rPr>
        <w:t xml:space="preserve">RAPID DECLINE (Critical): </w:t>
      </w:r>
      <w:r>
        <w:t>eGFR decline &gt; 5 mL/min/year → Immediate intervention + nephrology referral</w:t>
      </w:r>
    </w:p>
    <w:p w14:paraId="07AB84B8" w14:textId="77777777" w:rsidR="00672FC5" w:rsidRDefault="00000000">
      <w:r>
        <w:rPr>
          <w:b/>
        </w:rPr>
        <w:t xml:space="preserve">MODERATE DECLINE (High): </w:t>
      </w:r>
      <w:r>
        <w:t>eGFR decline 3-5 mL/min/year → Optimize treatment + close monitoring</w:t>
      </w:r>
    </w:p>
    <w:p w14:paraId="5A0F48B4" w14:textId="77777777" w:rsidR="00672FC5" w:rsidRDefault="00000000">
      <w:r>
        <w:rPr>
          <w:b/>
        </w:rPr>
        <w:t xml:space="preserve">SLOW DECLINE (Moderate): </w:t>
      </w:r>
      <w:r>
        <w:t>eGFR decline 1-3 mL/min/year → Continue treatment + standard monitoring</w:t>
      </w:r>
    </w:p>
    <w:p w14:paraId="176514A2" w14:textId="77777777" w:rsidR="00672FC5" w:rsidRDefault="00000000">
      <w:r>
        <w:rPr>
          <w:b/>
        </w:rPr>
        <w:t xml:space="preserve">STABLE (Low): </w:t>
      </w:r>
      <w:r>
        <w:t>eGFR change ±1 mL/min/year → Maintain current therapy</w:t>
      </w:r>
    </w:p>
    <w:p w14:paraId="1BD54C44" w14:textId="77777777" w:rsidR="00672FC5" w:rsidRDefault="00000000">
      <w:r>
        <w:lastRenderedPageBreak/>
        <w:br w:type="page"/>
      </w:r>
    </w:p>
    <w:p w14:paraId="60DB9622" w14:textId="77777777" w:rsidR="00672FC5" w:rsidRDefault="00000000">
      <w:pPr>
        <w:pStyle w:val="Heading1"/>
      </w:pPr>
      <w:r>
        <w:lastRenderedPageBreak/>
        <w:t>PHASE 3: TREATMENT INITIATION DECISION SUPPORT</w:t>
      </w:r>
    </w:p>
    <w:p w14:paraId="631B707D" w14:textId="77777777" w:rsidR="00672FC5" w:rsidRDefault="00000000">
      <w:pPr>
        <w:pStyle w:val="Heading2"/>
      </w:pPr>
      <w:r>
        <w:t>3.1 Jardiance (SGLT2i) Decision Algorithm</w:t>
      </w:r>
    </w:p>
    <w:p w14:paraId="2EB758F5" w14:textId="77777777" w:rsidR="00672FC5" w:rsidRDefault="00000000">
      <w:r>
        <w:t>The system evaluates eligibility for Jardiance (empagliflozin) based on KDIGO 2024 guidelines and EMPA-KIDNEY trial evidence.</w:t>
      </w:r>
    </w:p>
    <w:p w14:paraId="4ADC77E9" w14:textId="77777777" w:rsidR="00672FC5" w:rsidRDefault="00000000">
      <w:pPr>
        <w:pStyle w:val="Heading3"/>
      </w:pPr>
      <w:r>
        <w:t>STRONG INDICATION (Grade 1A)</w:t>
      </w:r>
    </w:p>
    <w:p w14:paraId="06F0F55F" w14:textId="77777777" w:rsidR="00672FC5" w:rsidRDefault="00000000">
      <w:r>
        <w:t>Criteria:</w:t>
      </w:r>
    </w:p>
    <w:p w14:paraId="6501FB2D" w14:textId="77777777" w:rsidR="00672FC5" w:rsidRDefault="00000000">
      <w:pPr>
        <w:pStyle w:val="ListBullet"/>
      </w:pPr>
      <w:r>
        <w:t>Type 2 Diabetes + eGFR ≥20 + uACR ≥200 mg/g</w:t>
      </w:r>
    </w:p>
    <w:p w14:paraId="180DD9FF" w14:textId="77777777" w:rsidR="00672FC5" w:rsidRDefault="00000000">
      <w:pPr>
        <w:pStyle w:val="ListBullet"/>
      </w:pPr>
      <w:r>
        <w:t>OR</w:t>
      </w:r>
    </w:p>
    <w:p w14:paraId="6670CDA6" w14:textId="77777777" w:rsidR="00672FC5" w:rsidRDefault="00000000">
      <w:pPr>
        <w:pStyle w:val="ListBullet"/>
      </w:pPr>
      <w:r>
        <w:t>Non-diabetic CKD + eGFR 20-75 + uACR ≥200 mg/g</w:t>
      </w:r>
    </w:p>
    <w:p w14:paraId="108E341F" w14:textId="77777777" w:rsidR="00672FC5" w:rsidRDefault="00000000">
      <w:r>
        <w:rPr>
          <w:b/>
        </w:rPr>
        <w:t xml:space="preserve">Evidence: </w:t>
      </w:r>
      <w:r>
        <w:t>28% reduction in kidney disease progression (EMPA-KIDNEY)</w:t>
      </w:r>
    </w:p>
    <w:p w14:paraId="3A72426F" w14:textId="77777777" w:rsidR="00672FC5" w:rsidRDefault="00672FC5"/>
    <w:p w14:paraId="4C6B6681" w14:textId="77777777" w:rsidR="00672FC5" w:rsidRDefault="00000000">
      <w:pPr>
        <w:pStyle w:val="Heading3"/>
      </w:pPr>
      <w:r>
        <w:t>MODERATE INDICATION (Grade 2B)</w:t>
      </w:r>
    </w:p>
    <w:p w14:paraId="4F4835F5" w14:textId="77777777" w:rsidR="00672FC5" w:rsidRDefault="00000000">
      <w:r>
        <w:t>Criteria:</w:t>
      </w:r>
    </w:p>
    <w:p w14:paraId="204AE2B4" w14:textId="77777777" w:rsidR="00672FC5" w:rsidRDefault="00000000">
      <w:pPr>
        <w:pStyle w:val="ListBullet"/>
      </w:pPr>
      <w:r>
        <w:t>Type 2 Diabetes + eGFR ≥20 + uACR 30-200 mg/g</w:t>
      </w:r>
    </w:p>
    <w:p w14:paraId="73E7E00A" w14:textId="77777777" w:rsidR="00672FC5" w:rsidRDefault="00000000">
      <w:r>
        <w:rPr>
          <w:b/>
        </w:rPr>
        <w:t xml:space="preserve">Evidence: </w:t>
      </w:r>
      <w:r>
        <w:t>Proven benefit in diabetic kidney disease</w:t>
      </w:r>
    </w:p>
    <w:p w14:paraId="218AD8DE" w14:textId="77777777" w:rsidR="00672FC5" w:rsidRDefault="00672FC5"/>
    <w:p w14:paraId="66AE9297" w14:textId="77777777" w:rsidR="00672FC5" w:rsidRDefault="00000000">
      <w:pPr>
        <w:pStyle w:val="Heading3"/>
      </w:pPr>
      <w:r>
        <w:t>CONTRAINDICATED</w:t>
      </w:r>
    </w:p>
    <w:p w14:paraId="523A91CE" w14:textId="77777777" w:rsidR="00672FC5" w:rsidRDefault="00000000">
      <w:r>
        <w:t>Criteria:</w:t>
      </w:r>
    </w:p>
    <w:p w14:paraId="2BF87BB5" w14:textId="77777777" w:rsidR="00672FC5" w:rsidRDefault="00000000">
      <w:pPr>
        <w:pStyle w:val="ListBullet"/>
      </w:pPr>
      <w:r>
        <w:t>eGFR &lt;20 mL/min/1.73m²</w:t>
      </w:r>
    </w:p>
    <w:p w14:paraId="76AE897F" w14:textId="77777777" w:rsidR="00672FC5" w:rsidRDefault="00000000">
      <w:pPr>
        <w:pStyle w:val="ListBullet"/>
      </w:pPr>
      <w:r>
        <w:t>Type 1 diabetes with DKA history</w:t>
      </w:r>
    </w:p>
    <w:p w14:paraId="20DDB690" w14:textId="77777777" w:rsidR="00672FC5" w:rsidRDefault="00000000">
      <w:pPr>
        <w:pStyle w:val="ListBullet"/>
      </w:pPr>
      <w:r>
        <w:t>Recurrent genital infections</w:t>
      </w:r>
    </w:p>
    <w:p w14:paraId="74B17BAA" w14:textId="77777777" w:rsidR="00672FC5" w:rsidRDefault="00000000">
      <w:r>
        <w:rPr>
          <w:b/>
        </w:rPr>
        <w:t xml:space="preserve">Evidence: </w:t>
      </w:r>
      <w:r>
        <w:t>Safety concerns outweigh benefits</w:t>
      </w:r>
    </w:p>
    <w:p w14:paraId="57E2224A" w14:textId="77777777" w:rsidR="00672FC5" w:rsidRDefault="00672FC5"/>
    <w:p w14:paraId="194A62B4" w14:textId="77777777" w:rsidR="00672FC5" w:rsidRPr="001D1DFC" w:rsidRDefault="00000000">
      <w:pPr>
        <w:pStyle w:val="Heading2"/>
        <w:rPr>
          <w:lang w:val="es-ES"/>
        </w:rPr>
      </w:pPr>
      <w:r w:rsidRPr="001D1DFC">
        <w:rPr>
          <w:lang w:val="es-ES"/>
        </w:rPr>
        <w:t xml:space="preserve">3.2 RAS </w:t>
      </w:r>
      <w:proofErr w:type="spellStart"/>
      <w:r w:rsidRPr="001D1DFC">
        <w:rPr>
          <w:lang w:val="es-ES"/>
        </w:rPr>
        <w:t>Inhibitor</w:t>
      </w:r>
      <w:proofErr w:type="spellEnd"/>
      <w:r w:rsidRPr="001D1DFC">
        <w:rPr>
          <w:lang w:val="es-ES"/>
        </w:rPr>
        <w:t xml:space="preserve"> </w:t>
      </w:r>
      <w:proofErr w:type="spellStart"/>
      <w:r w:rsidRPr="001D1DFC">
        <w:rPr>
          <w:lang w:val="es-ES"/>
        </w:rPr>
        <w:t>Logic</w:t>
      </w:r>
      <w:proofErr w:type="spellEnd"/>
      <w:r w:rsidRPr="001D1DFC">
        <w:rPr>
          <w:lang w:val="es-ES"/>
        </w:rPr>
        <w:t xml:space="preserve"> (</w:t>
      </w:r>
      <w:proofErr w:type="spellStart"/>
      <w:r w:rsidRPr="001D1DFC">
        <w:rPr>
          <w:lang w:val="es-ES"/>
        </w:rPr>
        <w:t>ACEi</w:t>
      </w:r>
      <w:proofErr w:type="spellEnd"/>
      <w:r w:rsidRPr="001D1DFC">
        <w:rPr>
          <w:lang w:val="es-ES"/>
        </w:rPr>
        <w:t>/ARB)</w:t>
      </w:r>
    </w:p>
    <w:p w14:paraId="55B9437E" w14:textId="77777777" w:rsidR="00672FC5" w:rsidRDefault="00000000">
      <w:r>
        <w:t xml:space="preserve">If patient has </w:t>
      </w:r>
      <w:proofErr w:type="spellStart"/>
      <w:r>
        <w:t>uACR</w:t>
      </w:r>
      <w:proofErr w:type="spellEnd"/>
      <w:r>
        <w:t xml:space="preserve"> ≥30 mg/g WITHOUT a RAS inhibitor, the system recommends starting ACEi or ARB BEFORE considering Jardiance.</w:t>
      </w:r>
    </w:p>
    <w:p w14:paraId="3F5F2A24" w14:textId="77777777" w:rsidR="00672FC5" w:rsidRDefault="00000000">
      <w:r>
        <w:rPr>
          <w:b/>
        </w:rPr>
        <w:t xml:space="preserve">Rationale: </w:t>
      </w:r>
      <w:r>
        <w:t>RAS inhibitors reduce proteinuria by 30-40% and are first-line therapy for albuminuria (KDIGO standard).</w:t>
      </w:r>
    </w:p>
    <w:p w14:paraId="40E07A19" w14:textId="77777777" w:rsidR="00672FC5" w:rsidRDefault="00000000">
      <w:r>
        <w:rPr>
          <w:b/>
        </w:rPr>
        <w:t xml:space="preserve">Monitoring: </w:t>
      </w:r>
      <w:r>
        <w:t>Check potassium and creatinine 1-2 weeks after initiation or dose change.</w:t>
      </w:r>
    </w:p>
    <w:p w14:paraId="7EB8F4CF" w14:textId="77777777" w:rsidR="00672FC5" w:rsidRDefault="00000000">
      <w:r>
        <w:br w:type="page"/>
      </w:r>
    </w:p>
    <w:p w14:paraId="1894A057" w14:textId="77777777" w:rsidR="00672FC5" w:rsidRDefault="00000000">
      <w:pPr>
        <w:pStyle w:val="Heading1"/>
      </w:pPr>
      <w:r>
        <w:lastRenderedPageBreak/>
        <w:t>PHASE 4: TREATMENT ADHERENCE MONITORING</w:t>
      </w:r>
    </w:p>
    <w:p w14:paraId="18D7D5E4" w14:textId="77777777" w:rsidR="00672FC5" w:rsidRDefault="00000000">
      <w:pPr>
        <w:pStyle w:val="Heading2"/>
      </w:pPr>
      <w:r>
        <w:t>4.1 Medication Possession Ratio (MPR) Calculation</w:t>
      </w:r>
    </w:p>
    <w:p w14:paraId="2B354CB8" w14:textId="77777777" w:rsidR="00672FC5" w:rsidRDefault="00000000">
      <w:r>
        <w:t>The system calculates adherence from prescription fill records (pharmacy data) using the Medication Possession Ratio method.</w:t>
      </w:r>
    </w:p>
    <w:p w14:paraId="36CCEDDC" w14:textId="77777777" w:rsidR="00672FC5" w:rsidRDefault="00000000">
      <w:r>
        <w:rPr>
          <w:b/>
        </w:rPr>
        <w:t xml:space="preserve">MPR Formula: </w:t>
      </w:r>
      <w:r>
        <w:t>(Total Days Supply Obtained) / (Days in Measurement Period) × 100%</w:t>
      </w:r>
    </w:p>
    <w:p w14:paraId="6ECDE18B" w14:textId="77777777" w:rsidR="00672FC5" w:rsidRDefault="00672FC5"/>
    <w:tbl>
      <w:tblPr>
        <w:tblStyle w:val="LightGrid-Accent1"/>
        <w:tblW w:w="0" w:type="auto"/>
        <w:tblLook w:val="04A0" w:firstRow="1" w:lastRow="0" w:firstColumn="1" w:lastColumn="0" w:noHBand="0" w:noVBand="1"/>
      </w:tblPr>
      <w:tblGrid>
        <w:gridCol w:w="2880"/>
        <w:gridCol w:w="2880"/>
        <w:gridCol w:w="2880"/>
      </w:tblGrid>
      <w:tr w:rsidR="00672FC5" w14:paraId="30C73C46" w14:textId="77777777" w:rsidTr="00672F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527C6B" w14:textId="77777777" w:rsidR="00672FC5" w:rsidRDefault="00000000">
            <w:r>
              <w:t>Adherence %</w:t>
            </w:r>
          </w:p>
        </w:tc>
        <w:tc>
          <w:tcPr>
            <w:tcW w:w="2880" w:type="dxa"/>
          </w:tcPr>
          <w:p w14:paraId="567BF680" w14:textId="77777777" w:rsidR="00672FC5" w:rsidRDefault="00000000">
            <w:pPr>
              <w:cnfStyle w:val="100000000000" w:firstRow="1" w:lastRow="0" w:firstColumn="0" w:lastColumn="0" w:oddVBand="0" w:evenVBand="0" w:oddHBand="0" w:evenHBand="0" w:firstRowFirstColumn="0" w:firstRowLastColumn="0" w:lastRowFirstColumn="0" w:lastRowLastColumn="0"/>
            </w:pPr>
            <w:r>
              <w:t>Status</w:t>
            </w:r>
          </w:p>
        </w:tc>
        <w:tc>
          <w:tcPr>
            <w:tcW w:w="2880" w:type="dxa"/>
          </w:tcPr>
          <w:p w14:paraId="6CAC8069" w14:textId="77777777" w:rsidR="00672FC5" w:rsidRDefault="00000000">
            <w:pPr>
              <w:cnfStyle w:val="100000000000" w:firstRow="1" w:lastRow="0" w:firstColumn="0" w:lastColumn="0" w:oddVBand="0" w:evenVBand="0" w:oddHBand="0" w:evenHBand="0" w:firstRowFirstColumn="0" w:firstRowLastColumn="0" w:lastRowFirstColumn="0" w:lastRowLastColumn="0"/>
            </w:pPr>
            <w:r>
              <w:t>Action</w:t>
            </w:r>
          </w:p>
        </w:tc>
      </w:tr>
      <w:tr w:rsidR="00672FC5" w14:paraId="2BDC2B65" w14:textId="77777777" w:rsidTr="00672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601448" w14:textId="77777777" w:rsidR="00672FC5" w:rsidRDefault="00000000">
            <w:r>
              <w:t>≥90%</w:t>
            </w:r>
          </w:p>
        </w:tc>
        <w:tc>
          <w:tcPr>
            <w:tcW w:w="2880" w:type="dxa"/>
          </w:tcPr>
          <w:p w14:paraId="0EF6F99B" w14:textId="77777777" w:rsidR="00672FC5" w:rsidRDefault="00000000">
            <w:pPr>
              <w:cnfStyle w:val="000000100000" w:firstRow="0" w:lastRow="0" w:firstColumn="0" w:lastColumn="0" w:oddVBand="0" w:evenVBand="0" w:oddHBand="1" w:evenHBand="0" w:firstRowFirstColumn="0" w:firstRowLastColumn="0" w:lastRowFirstColumn="0" w:lastRowLastColumn="0"/>
            </w:pPr>
            <w:r>
              <w:t>GOOD adherence</w:t>
            </w:r>
          </w:p>
        </w:tc>
        <w:tc>
          <w:tcPr>
            <w:tcW w:w="2880" w:type="dxa"/>
          </w:tcPr>
          <w:p w14:paraId="33D274EB" w14:textId="77777777" w:rsidR="00672FC5" w:rsidRDefault="00000000">
            <w:pPr>
              <w:cnfStyle w:val="000000100000" w:firstRow="0" w:lastRow="0" w:firstColumn="0" w:lastColumn="0" w:oddVBand="0" w:evenVBand="0" w:oddHBand="1" w:evenHBand="0" w:firstRowFirstColumn="0" w:firstRowLastColumn="0" w:lastRowFirstColumn="0" w:lastRowLastColumn="0"/>
            </w:pPr>
            <w:r>
              <w:t>Continue current support</w:t>
            </w:r>
          </w:p>
        </w:tc>
      </w:tr>
      <w:tr w:rsidR="00672FC5" w14:paraId="75F64471" w14:textId="77777777" w:rsidTr="00672F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799B3B" w14:textId="77777777" w:rsidR="00672FC5" w:rsidRDefault="00000000">
            <w:r>
              <w:t>75-89%</w:t>
            </w:r>
          </w:p>
        </w:tc>
        <w:tc>
          <w:tcPr>
            <w:tcW w:w="2880" w:type="dxa"/>
          </w:tcPr>
          <w:p w14:paraId="2C450299" w14:textId="77777777" w:rsidR="00672FC5" w:rsidRDefault="00000000">
            <w:pPr>
              <w:cnfStyle w:val="000000010000" w:firstRow="0" w:lastRow="0" w:firstColumn="0" w:lastColumn="0" w:oddVBand="0" w:evenVBand="0" w:oddHBand="0" w:evenHBand="1" w:firstRowFirstColumn="0" w:firstRowLastColumn="0" w:lastRowFirstColumn="0" w:lastRowLastColumn="0"/>
            </w:pPr>
            <w:r>
              <w:t>SUBOPTIMAL adherence</w:t>
            </w:r>
          </w:p>
        </w:tc>
        <w:tc>
          <w:tcPr>
            <w:tcW w:w="2880" w:type="dxa"/>
          </w:tcPr>
          <w:p w14:paraId="6E816B17" w14:textId="77777777" w:rsidR="00672FC5" w:rsidRDefault="00000000">
            <w:pPr>
              <w:cnfStyle w:val="000000010000" w:firstRow="0" w:lastRow="0" w:firstColumn="0" w:lastColumn="0" w:oddVBand="0" w:evenVBand="0" w:oddHBand="0" w:evenHBand="1" w:firstRowFirstColumn="0" w:firstRowLastColumn="0" w:lastRowFirstColumn="0" w:lastRowLastColumn="0"/>
            </w:pPr>
            <w:r>
              <w:t>Brief phone check-in to identify barriers</w:t>
            </w:r>
          </w:p>
        </w:tc>
      </w:tr>
      <w:tr w:rsidR="00672FC5" w14:paraId="50F09DC2" w14:textId="77777777" w:rsidTr="00672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ACA342" w14:textId="77777777" w:rsidR="00672FC5" w:rsidRDefault="00000000">
            <w:r>
              <w:t>&lt;75%</w:t>
            </w:r>
          </w:p>
        </w:tc>
        <w:tc>
          <w:tcPr>
            <w:tcW w:w="2880" w:type="dxa"/>
          </w:tcPr>
          <w:p w14:paraId="10FFC65D" w14:textId="77777777" w:rsidR="00672FC5" w:rsidRDefault="00000000">
            <w:pPr>
              <w:cnfStyle w:val="000000100000" w:firstRow="0" w:lastRow="0" w:firstColumn="0" w:lastColumn="0" w:oddVBand="0" w:evenVBand="0" w:oddHBand="1" w:evenHBand="0" w:firstRowFirstColumn="0" w:firstRowLastColumn="0" w:lastRowFirstColumn="0" w:lastRowLastColumn="0"/>
            </w:pPr>
            <w:r>
              <w:t>POOR adherence</w:t>
            </w:r>
          </w:p>
        </w:tc>
        <w:tc>
          <w:tcPr>
            <w:tcW w:w="2880" w:type="dxa"/>
          </w:tcPr>
          <w:p w14:paraId="3F6997C8" w14:textId="77777777" w:rsidR="00672FC5" w:rsidRDefault="00000000">
            <w:pPr>
              <w:cnfStyle w:val="000000100000" w:firstRow="0" w:lastRow="0" w:firstColumn="0" w:lastColumn="0" w:oddVBand="0" w:evenVBand="0" w:oddHBand="1" w:evenHBand="0" w:firstRowFirstColumn="0" w:firstRowLastColumn="0" w:lastRowFirstColumn="0" w:lastRowLastColumn="0"/>
            </w:pPr>
            <w:r>
              <w:t>Urgent visit to assess barriers and re-educate</w:t>
            </w:r>
          </w:p>
        </w:tc>
      </w:tr>
    </w:tbl>
    <w:p w14:paraId="39E10DF8" w14:textId="77777777" w:rsidR="00672FC5" w:rsidRDefault="00000000">
      <w:pPr>
        <w:pStyle w:val="Heading2"/>
      </w:pPr>
      <w:r>
        <w:t>4.2 Automated Barrier Detection</w:t>
      </w:r>
    </w:p>
    <w:p w14:paraId="09E1AB8E" w14:textId="77777777" w:rsidR="00672FC5" w:rsidRDefault="00000000">
      <w:r>
        <w:t>The system analyzes prescription fill patterns to identify potential reasons for non-adherence:</w:t>
      </w:r>
    </w:p>
    <w:p w14:paraId="317F0C80" w14:textId="77777777" w:rsidR="00672FC5" w:rsidRDefault="00000000">
      <w:pPr>
        <w:pStyle w:val="ListBullet"/>
      </w:pPr>
      <w:r>
        <w:t>REFILL GAPS: Long intervals between fills (&gt;7 days beyond expected)</w:t>
      </w:r>
    </w:p>
    <w:p w14:paraId="720F60E4" w14:textId="77777777" w:rsidR="00672FC5" w:rsidRDefault="00000000">
      <w:pPr>
        <w:pStyle w:val="ListBullet"/>
      </w:pPr>
      <w:r>
        <w:t>DISCONTINUATION: No refill for &gt;14 days after supply runs out</w:t>
      </w:r>
    </w:p>
    <w:p w14:paraId="5304F53A" w14:textId="77777777" w:rsidR="00672FC5" w:rsidRDefault="00000000">
      <w:pPr>
        <w:pStyle w:val="ListBullet"/>
      </w:pPr>
      <w:r>
        <w:t>DECREASING FREQUENCY: Refill intervals increasing over time</w:t>
      </w:r>
    </w:p>
    <w:p w14:paraId="00408937" w14:textId="77777777" w:rsidR="00672FC5" w:rsidRDefault="00000000">
      <w:pPr>
        <w:pStyle w:val="ListBullet"/>
      </w:pPr>
      <w:r>
        <w:t>FINANCIAL: Patient-reported cost concerns</w:t>
      </w:r>
    </w:p>
    <w:p w14:paraId="46DCBFF9" w14:textId="77777777" w:rsidR="00672FC5" w:rsidRDefault="00000000">
      <w:pPr>
        <w:pStyle w:val="ListBullet"/>
      </w:pPr>
      <w:r>
        <w:t>SIDE EFFECTS: Patient-reported tolerability issues</w:t>
      </w:r>
    </w:p>
    <w:p w14:paraId="1DBD87C1" w14:textId="77777777" w:rsidR="00672FC5" w:rsidRDefault="00000000">
      <w:pPr>
        <w:pStyle w:val="Heading2"/>
      </w:pPr>
      <w:r>
        <w:t>4.3 Smart Alert System</w:t>
      </w:r>
    </w:p>
    <w:p w14:paraId="0B0DC63E" w14:textId="77777777" w:rsidR="00672FC5" w:rsidRDefault="00000000">
      <w:r>
        <w:t>The system generates intelligent alerts that combine adherence data with clinical outcomes:</w:t>
      </w:r>
    </w:p>
    <w:p w14:paraId="2A7AE4CF" w14:textId="77777777" w:rsidR="00672FC5" w:rsidRDefault="00000000">
      <w:r>
        <w:rPr>
          <w:b/>
        </w:rPr>
        <w:t xml:space="preserve">MEDIUM PRIORITY: </w:t>
      </w:r>
      <w:r>
        <w:t>Adherence &lt;90% + Stable clinical status → Patient counseling recommended at next visit</w:t>
      </w:r>
    </w:p>
    <w:p w14:paraId="47A89A16" w14:textId="77777777" w:rsidR="00672FC5" w:rsidRDefault="00000000">
      <w:r>
        <w:rPr>
          <w:b/>
        </w:rPr>
        <w:t xml:space="preserve">HIGH PRIORITY: </w:t>
      </w:r>
      <w:r>
        <w:t>Adherence &gt;90% + Clinical worsening (uACR increase &gt;15%) → Likely treatment failure - consider alternatives or nephrology referral</w:t>
      </w:r>
    </w:p>
    <w:p w14:paraId="2A2C235F" w14:textId="77777777" w:rsidR="00672FC5" w:rsidRDefault="00000000">
      <w:r>
        <w:rPr>
          <w:b/>
        </w:rPr>
        <w:t xml:space="preserve">CRITICAL PRIORITY: </w:t>
      </w:r>
      <w:r>
        <w:t>Adherence &lt;90% + Clinical worsening (uACR increase &gt;15%) → Worsening linked to poor adherence - immediate patient outreach</w:t>
      </w:r>
    </w:p>
    <w:p w14:paraId="7A55C422" w14:textId="77777777" w:rsidR="00672FC5" w:rsidRDefault="00000000">
      <w:r>
        <w:br w:type="page"/>
      </w:r>
    </w:p>
    <w:p w14:paraId="47523746" w14:textId="77777777" w:rsidR="00672FC5" w:rsidRDefault="00000000">
      <w:pPr>
        <w:pStyle w:val="Heading1"/>
      </w:pPr>
      <w:r>
        <w:lastRenderedPageBreak/>
        <w:t>IMPLEMENTATION ROADMAP</w:t>
      </w:r>
    </w:p>
    <w:p w14:paraId="381F5A10" w14:textId="77777777" w:rsidR="00672FC5" w:rsidRDefault="00000000">
      <w:pPr>
        <w:pStyle w:val="Heading2"/>
      </w:pPr>
      <w:r>
        <w:t>Phase 1: Foundation (Months 1-2)</w:t>
      </w:r>
    </w:p>
    <w:p w14:paraId="25CEE54A" w14:textId="77777777" w:rsidR="00672FC5" w:rsidRDefault="00000000">
      <w:pPr>
        <w:pStyle w:val="ListBullet"/>
      </w:pPr>
      <w:r>
        <w:t>Data integration pipeline (EHR, pharmacy records)</w:t>
      </w:r>
    </w:p>
    <w:p w14:paraId="0D3F1AAF" w14:textId="77777777" w:rsidR="00672FC5" w:rsidRDefault="00000000">
      <w:pPr>
        <w:pStyle w:val="ListBullet"/>
      </w:pPr>
      <w:r>
        <w:t>Variable extraction and validation</w:t>
      </w:r>
    </w:p>
    <w:p w14:paraId="48EF5409" w14:textId="77777777" w:rsidR="00672FC5" w:rsidRDefault="00000000">
      <w:pPr>
        <w:pStyle w:val="ListBullet"/>
      </w:pPr>
      <w:r>
        <w:t>Risk calculation algorithm implementation</w:t>
      </w:r>
    </w:p>
    <w:p w14:paraId="2077BA68" w14:textId="77777777" w:rsidR="00672FC5" w:rsidRDefault="00000000">
      <w:pPr>
        <w:pStyle w:val="ListBullet"/>
      </w:pPr>
      <w:r>
        <w:t>Missing data handler</w:t>
      </w:r>
    </w:p>
    <w:p w14:paraId="2C36F928" w14:textId="77777777" w:rsidR="00672FC5" w:rsidRDefault="00000000">
      <w:pPr>
        <w:pStyle w:val="ListBullet"/>
      </w:pPr>
      <w:r>
        <w:t>Basic UI framework</w:t>
      </w:r>
    </w:p>
    <w:p w14:paraId="5401310C" w14:textId="77777777" w:rsidR="00672FC5" w:rsidRDefault="00000000">
      <w:pPr>
        <w:pStyle w:val="Heading2"/>
      </w:pPr>
      <w:r>
        <w:t>Phase 2: Core Features (Months 3-4)</w:t>
      </w:r>
    </w:p>
    <w:p w14:paraId="4CC37811" w14:textId="77777777" w:rsidR="00672FC5" w:rsidRDefault="00000000">
      <w:pPr>
        <w:pStyle w:val="ListBullet"/>
      </w:pPr>
      <w:r>
        <w:t>KDIGO classification engine</w:t>
      </w:r>
    </w:p>
    <w:p w14:paraId="01E214CC" w14:textId="77777777" w:rsidR="00672FC5" w:rsidRDefault="00000000">
      <w:pPr>
        <w:pStyle w:val="ListBullet"/>
      </w:pPr>
      <w:r>
        <w:t>Trajectory analysis module</w:t>
      </w:r>
    </w:p>
    <w:p w14:paraId="594489CF" w14:textId="77777777" w:rsidR="00672FC5" w:rsidRDefault="00000000">
      <w:pPr>
        <w:pStyle w:val="ListBullet"/>
      </w:pPr>
      <w:r>
        <w:t>Treatment recommendation logic</w:t>
      </w:r>
    </w:p>
    <w:p w14:paraId="3567B0C8" w14:textId="77777777" w:rsidR="00672FC5" w:rsidRDefault="00000000">
      <w:pPr>
        <w:pStyle w:val="ListBullet"/>
      </w:pPr>
      <w:r>
        <w:t>Contraindication checking</w:t>
      </w:r>
    </w:p>
    <w:p w14:paraId="65F5A652" w14:textId="77777777" w:rsidR="00672FC5" w:rsidRDefault="00000000">
      <w:pPr>
        <w:pStyle w:val="ListBullet"/>
      </w:pPr>
      <w:r>
        <w:t>Screen mockups and dashboard design</w:t>
      </w:r>
    </w:p>
    <w:p w14:paraId="1BFA8470" w14:textId="77777777" w:rsidR="00672FC5" w:rsidRDefault="00000000">
      <w:pPr>
        <w:pStyle w:val="Heading2"/>
      </w:pPr>
      <w:r>
        <w:t>Phase 3: Advanced Monitoring (Months 5-6)</w:t>
      </w:r>
    </w:p>
    <w:p w14:paraId="74B77EB2" w14:textId="77777777" w:rsidR="00672FC5" w:rsidRDefault="00000000">
      <w:pPr>
        <w:pStyle w:val="ListBullet"/>
      </w:pPr>
      <w:r>
        <w:t>MPR calculation from pharmacy data</w:t>
      </w:r>
    </w:p>
    <w:p w14:paraId="3E8473D7" w14:textId="77777777" w:rsidR="00672FC5" w:rsidRDefault="00000000">
      <w:pPr>
        <w:pStyle w:val="ListBullet"/>
      </w:pPr>
      <w:r>
        <w:t>Adherence barrier detection</w:t>
      </w:r>
    </w:p>
    <w:p w14:paraId="7A5CDEA3" w14:textId="77777777" w:rsidR="00672FC5" w:rsidRDefault="00000000">
      <w:pPr>
        <w:pStyle w:val="ListBullet"/>
      </w:pPr>
      <w:r>
        <w:t>Automated alert system</w:t>
      </w:r>
    </w:p>
    <w:p w14:paraId="57D603C2" w14:textId="77777777" w:rsidR="00672FC5" w:rsidRDefault="00000000">
      <w:pPr>
        <w:pStyle w:val="ListBullet"/>
      </w:pPr>
      <w:r>
        <w:t>RenalGuard integration</w:t>
      </w:r>
    </w:p>
    <w:p w14:paraId="485AFCB9" w14:textId="77777777" w:rsidR="00672FC5" w:rsidRDefault="00000000">
      <w:pPr>
        <w:pStyle w:val="ListBullet"/>
      </w:pPr>
      <w:r>
        <w:t>Outcome tracking dashboards</w:t>
      </w:r>
    </w:p>
    <w:p w14:paraId="659E177A" w14:textId="77777777" w:rsidR="00672FC5" w:rsidRDefault="00000000">
      <w:pPr>
        <w:pStyle w:val="ListBullet"/>
      </w:pPr>
      <w:r>
        <w:t>Comprehensive testing and validation</w:t>
      </w:r>
    </w:p>
    <w:p w14:paraId="7CF78E17" w14:textId="77777777" w:rsidR="00672FC5" w:rsidRDefault="00000000">
      <w:r>
        <w:br w:type="page"/>
      </w:r>
    </w:p>
    <w:p w14:paraId="40130257" w14:textId="77777777" w:rsidR="00672FC5" w:rsidRDefault="00000000">
      <w:pPr>
        <w:pStyle w:val="Heading1"/>
      </w:pPr>
      <w:r>
        <w:lastRenderedPageBreak/>
        <w:t>COMPLETE VARIABLE DICTIONARY</w:t>
      </w:r>
    </w:p>
    <w:p w14:paraId="344D925B" w14:textId="77777777" w:rsidR="00672FC5" w:rsidRDefault="00000000">
      <w:r>
        <w:t>This section defines all data elements required by the system, organized by category.</w:t>
      </w:r>
    </w:p>
    <w:p w14:paraId="1EF4833A" w14:textId="77777777" w:rsidR="00672FC5" w:rsidRDefault="00000000">
      <w:pPr>
        <w:pStyle w:val="Heading2"/>
      </w:pPr>
      <w:r>
        <w:t>Laboratory Values</w:t>
      </w:r>
    </w:p>
    <w:tbl>
      <w:tblPr>
        <w:tblStyle w:val="LightGrid-Accent1"/>
        <w:tblW w:w="0" w:type="auto"/>
        <w:tblLook w:val="04A0" w:firstRow="1" w:lastRow="0" w:firstColumn="1" w:lastColumn="0" w:noHBand="0" w:noVBand="1"/>
      </w:tblPr>
      <w:tblGrid>
        <w:gridCol w:w="2160"/>
        <w:gridCol w:w="2160"/>
        <w:gridCol w:w="2734"/>
        <w:gridCol w:w="3119"/>
      </w:tblGrid>
      <w:tr w:rsidR="00672FC5" w14:paraId="538EF185" w14:textId="77777777" w:rsidTr="001D1D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5B1D91" w14:textId="77777777" w:rsidR="00672FC5" w:rsidRDefault="00000000">
            <w:r>
              <w:t>Variable</w:t>
            </w:r>
          </w:p>
        </w:tc>
        <w:tc>
          <w:tcPr>
            <w:tcW w:w="2160" w:type="dxa"/>
          </w:tcPr>
          <w:p w14:paraId="338A00D1" w14:textId="77777777" w:rsidR="00672FC5" w:rsidRDefault="00000000">
            <w:pPr>
              <w:cnfStyle w:val="100000000000" w:firstRow="1" w:lastRow="0" w:firstColumn="0" w:lastColumn="0" w:oddVBand="0" w:evenVBand="0" w:oddHBand="0" w:evenHBand="0" w:firstRowFirstColumn="0" w:firstRowLastColumn="0" w:lastRowFirstColumn="0" w:lastRowLastColumn="0"/>
            </w:pPr>
            <w:r>
              <w:t>Unit/Code</w:t>
            </w:r>
          </w:p>
        </w:tc>
        <w:tc>
          <w:tcPr>
            <w:tcW w:w="2734" w:type="dxa"/>
          </w:tcPr>
          <w:p w14:paraId="504E3428" w14:textId="77777777" w:rsidR="00672FC5" w:rsidRDefault="00000000">
            <w:pPr>
              <w:cnfStyle w:val="100000000000" w:firstRow="1" w:lastRow="0" w:firstColumn="0" w:lastColumn="0" w:oddVBand="0" w:evenVBand="0" w:oddHBand="0" w:evenHBand="0" w:firstRowFirstColumn="0" w:firstRowLastColumn="0" w:lastRowFirstColumn="0" w:lastRowLastColumn="0"/>
            </w:pPr>
            <w:r>
              <w:t>Frequency</w:t>
            </w:r>
          </w:p>
        </w:tc>
        <w:tc>
          <w:tcPr>
            <w:tcW w:w="3119" w:type="dxa"/>
          </w:tcPr>
          <w:p w14:paraId="6333C163" w14:textId="77777777" w:rsidR="00672FC5" w:rsidRDefault="00000000">
            <w:pPr>
              <w:cnfStyle w:val="100000000000" w:firstRow="1" w:lastRow="0" w:firstColumn="0" w:lastColumn="0" w:oddVBand="0" w:evenVBand="0" w:oddHBand="0" w:evenHBand="0" w:firstRowFirstColumn="0" w:firstRowLastColumn="0" w:lastRowFirstColumn="0" w:lastRowLastColumn="0"/>
            </w:pPr>
            <w:r>
              <w:t>Purpose</w:t>
            </w:r>
          </w:p>
        </w:tc>
      </w:tr>
      <w:tr w:rsidR="00672FC5" w14:paraId="2CB6E7DF" w14:textId="77777777" w:rsidTr="001D1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D44D24" w14:textId="77777777" w:rsidR="00672FC5" w:rsidRDefault="00000000">
            <w:r>
              <w:t>eGFR</w:t>
            </w:r>
          </w:p>
        </w:tc>
        <w:tc>
          <w:tcPr>
            <w:tcW w:w="2160" w:type="dxa"/>
          </w:tcPr>
          <w:p w14:paraId="44A01F0A" w14:textId="77777777" w:rsidR="00672FC5" w:rsidRDefault="00000000">
            <w:pPr>
              <w:cnfStyle w:val="000000100000" w:firstRow="0" w:lastRow="0" w:firstColumn="0" w:lastColumn="0" w:oddVBand="0" w:evenVBand="0" w:oddHBand="1" w:evenHBand="0" w:firstRowFirstColumn="0" w:firstRowLastColumn="0" w:lastRowFirstColumn="0" w:lastRowLastColumn="0"/>
            </w:pPr>
            <w:r>
              <w:t>mL/min/1.73m²</w:t>
            </w:r>
          </w:p>
        </w:tc>
        <w:tc>
          <w:tcPr>
            <w:tcW w:w="2734" w:type="dxa"/>
          </w:tcPr>
          <w:p w14:paraId="4DD3AEFB" w14:textId="77777777" w:rsidR="00672FC5" w:rsidRDefault="00000000">
            <w:pPr>
              <w:cnfStyle w:val="000000100000" w:firstRow="0" w:lastRow="0" w:firstColumn="0" w:lastColumn="0" w:oddVBand="0" w:evenVBand="0" w:oddHBand="1" w:evenHBand="0" w:firstRowFirstColumn="0" w:firstRowLastColumn="0" w:lastRowFirstColumn="0" w:lastRowLastColumn="0"/>
            </w:pPr>
            <w:r>
              <w:t>Per monitoring plan</w:t>
            </w:r>
          </w:p>
        </w:tc>
        <w:tc>
          <w:tcPr>
            <w:tcW w:w="3119" w:type="dxa"/>
          </w:tcPr>
          <w:p w14:paraId="4CEC9FAF" w14:textId="77777777" w:rsidR="00672FC5" w:rsidRDefault="00000000">
            <w:pPr>
              <w:cnfStyle w:val="000000100000" w:firstRow="0" w:lastRow="0" w:firstColumn="0" w:lastColumn="0" w:oddVBand="0" w:evenVBand="0" w:oddHBand="1" w:evenHBand="0" w:firstRowFirstColumn="0" w:firstRowLastColumn="0" w:lastRowFirstColumn="0" w:lastRowLastColumn="0"/>
            </w:pPr>
            <w:r>
              <w:t>Primary kidney function metric</w:t>
            </w:r>
          </w:p>
        </w:tc>
      </w:tr>
      <w:tr w:rsidR="00672FC5" w14:paraId="6FC2061E" w14:textId="77777777" w:rsidTr="001D1D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EA340B" w14:textId="77777777" w:rsidR="00672FC5" w:rsidRDefault="00000000">
            <w:r>
              <w:t>uACR</w:t>
            </w:r>
          </w:p>
        </w:tc>
        <w:tc>
          <w:tcPr>
            <w:tcW w:w="2160" w:type="dxa"/>
          </w:tcPr>
          <w:p w14:paraId="56DB88A0" w14:textId="77777777" w:rsidR="00672FC5" w:rsidRDefault="00000000">
            <w:pPr>
              <w:cnfStyle w:val="000000010000" w:firstRow="0" w:lastRow="0" w:firstColumn="0" w:lastColumn="0" w:oddVBand="0" w:evenVBand="0" w:oddHBand="0" w:evenHBand="1" w:firstRowFirstColumn="0" w:firstRowLastColumn="0" w:lastRowFirstColumn="0" w:lastRowLastColumn="0"/>
            </w:pPr>
            <w:r>
              <w:t>mg/g</w:t>
            </w:r>
          </w:p>
        </w:tc>
        <w:tc>
          <w:tcPr>
            <w:tcW w:w="2734" w:type="dxa"/>
          </w:tcPr>
          <w:p w14:paraId="3F153B11" w14:textId="77777777" w:rsidR="00672FC5" w:rsidRDefault="00000000">
            <w:pPr>
              <w:cnfStyle w:val="000000010000" w:firstRow="0" w:lastRow="0" w:firstColumn="0" w:lastColumn="0" w:oddVBand="0" w:evenVBand="0" w:oddHBand="0" w:evenHBand="1" w:firstRowFirstColumn="0" w:firstRowLastColumn="0" w:lastRowFirstColumn="0" w:lastRowLastColumn="0"/>
            </w:pPr>
            <w:r>
              <w:t>Per monitoring plan</w:t>
            </w:r>
          </w:p>
        </w:tc>
        <w:tc>
          <w:tcPr>
            <w:tcW w:w="3119" w:type="dxa"/>
          </w:tcPr>
          <w:p w14:paraId="2C87C5F5" w14:textId="77777777" w:rsidR="00672FC5" w:rsidRDefault="00000000">
            <w:pPr>
              <w:cnfStyle w:val="000000010000" w:firstRow="0" w:lastRow="0" w:firstColumn="0" w:lastColumn="0" w:oddVBand="0" w:evenVBand="0" w:oddHBand="0" w:evenHBand="1" w:firstRowFirstColumn="0" w:firstRowLastColumn="0" w:lastRowFirstColumn="0" w:lastRowLastColumn="0"/>
            </w:pPr>
            <w:r>
              <w:t>Albuminuria measurement</w:t>
            </w:r>
          </w:p>
        </w:tc>
      </w:tr>
      <w:tr w:rsidR="00672FC5" w14:paraId="1BADE2C0" w14:textId="77777777" w:rsidTr="001D1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719CFF" w14:textId="77777777" w:rsidR="00672FC5" w:rsidRDefault="00000000">
            <w:r>
              <w:t>Serum Creatinine</w:t>
            </w:r>
          </w:p>
        </w:tc>
        <w:tc>
          <w:tcPr>
            <w:tcW w:w="2160" w:type="dxa"/>
          </w:tcPr>
          <w:p w14:paraId="7EA08BEB" w14:textId="77777777" w:rsidR="00672FC5" w:rsidRDefault="00000000">
            <w:pPr>
              <w:cnfStyle w:val="000000100000" w:firstRow="0" w:lastRow="0" w:firstColumn="0" w:lastColumn="0" w:oddVBand="0" w:evenVBand="0" w:oddHBand="1" w:evenHBand="0" w:firstRowFirstColumn="0" w:firstRowLastColumn="0" w:lastRowFirstColumn="0" w:lastRowLastColumn="0"/>
            </w:pPr>
            <w:r>
              <w:t>mg/dL</w:t>
            </w:r>
          </w:p>
        </w:tc>
        <w:tc>
          <w:tcPr>
            <w:tcW w:w="2734" w:type="dxa"/>
          </w:tcPr>
          <w:p w14:paraId="7024B9CB" w14:textId="77777777" w:rsidR="00672FC5" w:rsidRDefault="00000000">
            <w:pPr>
              <w:cnfStyle w:val="000000100000" w:firstRow="0" w:lastRow="0" w:firstColumn="0" w:lastColumn="0" w:oddVBand="0" w:evenVBand="0" w:oddHBand="1" w:evenHBand="0" w:firstRowFirstColumn="0" w:firstRowLastColumn="0" w:lastRowFirstColumn="0" w:lastRowLastColumn="0"/>
            </w:pPr>
            <w:r>
              <w:t>Used for eGFR calculation</w:t>
            </w:r>
          </w:p>
        </w:tc>
        <w:tc>
          <w:tcPr>
            <w:tcW w:w="3119" w:type="dxa"/>
          </w:tcPr>
          <w:p w14:paraId="4BF89D0D" w14:textId="77777777" w:rsidR="00672FC5" w:rsidRDefault="00000000">
            <w:pPr>
              <w:cnfStyle w:val="000000100000" w:firstRow="0" w:lastRow="0" w:firstColumn="0" w:lastColumn="0" w:oddVBand="0" w:evenVBand="0" w:oddHBand="1" w:evenHBand="0" w:firstRowFirstColumn="0" w:firstRowLastColumn="0" w:lastRowFirstColumn="0" w:lastRowLastColumn="0"/>
            </w:pPr>
            <w:r>
              <w:t>Kidney function marker</w:t>
            </w:r>
          </w:p>
        </w:tc>
      </w:tr>
      <w:tr w:rsidR="00672FC5" w14:paraId="1294D4BF" w14:textId="77777777" w:rsidTr="001D1D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E0B038" w14:textId="77777777" w:rsidR="00672FC5" w:rsidRDefault="00000000">
            <w:r>
              <w:t>HbA1c</w:t>
            </w:r>
          </w:p>
        </w:tc>
        <w:tc>
          <w:tcPr>
            <w:tcW w:w="2160" w:type="dxa"/>
          </w:tcPr>
          <w:p w14:paraId="5ED557B1" w14:textId="77777777" w:rsidR="00672FC5" w:rsidRDefault="00000000">
            <w:pPr>
              <w:cnfStyle w:val="000000010000" w:firstRow="0" w:lastRow="0" w:firstColumn="0" w:lastColumn="0" w:oddVBand="0" w:evenVBand="0" w:oddHBand="0" w:evenHBand="1" w:firstRowFirstColumn="0" w:firstRowLastColumn="0" w:lastRowFirstColumn="0" w:lastRowLastColumn="0"/>
            </w:pPr>
            <w:r>
              <w:t>%</w:t>
            </w:r>
          </w:p>
        </w:tc>
        <w:tc>
          <w:tcPr>
            <w:tcW w:w="2734" w:type="dxa"/>
          </w:tcPr>
          <w:p w14:paraId="39920B2D" w14:textId="77777777" w:rsidR="00672FC5" w:rsidRDefault="00000000">
            <w:pPr>
              <w:cnfStyle w:val="000000010000" w:firstRow="0" w:lastRow="0" w:firstColumn="0" w:lastColumn="0" w:oddVBand="0" w:evenVBand="0" w:oddHBand="0" w:evenHBand="1" w:firstRowFirstColumn="0" w:firstRowLastColumn="0" w:lastRowFirstColumn="0" w:lastRowLastColumn="0"/>
            </w:pPr>
            <w:r>
              <w:t>Every 3-6 months (if diabetic)</w:t>
            </w:r>
          </w:p>
        </w:tc>
        <w:tc>
          <w:tcPr>
            <w:tcW w:w="3119" w:type="dxa"/>
          </w:tcPr>
          <w:p w14:paraId="32C38A13" w14:textId="77777777" w:rsidR="00672FC5" w:rsidRDefault="00000000">
            <w:pPr>
              <w:cnfStyle w:val="000000010000" w:firstRow="0" w:lastRow="0" w:firstColumn="0" w:lastColumn="0" w:oddVBand="0" w:evenVBand="0" w:oddHBand="0" w:evenHBand="1" w:firstRowFirstColumn="0" w:firstRowLastColumn="0" w:lastRowFirstColumn="0" w:lastRowLastColumn="0"/>
            </w:pPr>
            <w:r>
              <w:t>Glycemic control</w:t>
            </w:r>
          </w:p>
        </w:tc>
      </w:tr>
      <w:tr w:rsidR="00672FC5" w14:paraId="22CADACC" w14:textId="77777777" w:rsidTr="001D1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B24EB1" w14:textId="77777777" w:rsidR="00672FC5" w:rsidRDefault="00000000">
            <w:r>
              <w:t>Potassium</w:t>
            </w:r>
          </w:p>
        </w:tc>
        <w:tc>
          <w:tcPr>
            <w:tcW w:w="2160" w:type="dxa"/>
          </w:tcPr>
          <w:p w14:paraId="3D81DC0E" w14:textId="77777777" w:rsidR="00672FC5" w:rsidRDefault="00000000">
            <w:pPr>
              <w:cnfStyle w:val="000000100000" w:firstRow="0" w:lastRow="0" w:firstColumn="0" w:lastColumn="0" w:oddVBand="0" w:evenVBand="0" w:oddHBand="1" w:evenHBand="0" w:firstRowFirstColumn="0" w:firstRowLastColumn="0" w:lastRowFirstColumn="0" w:lastRowLastColumn="0"/>
            </w:pPr>
            <w:r>
              <w:t>mEq/L</w:t>
            </w:r>
          </w:p>
        </w:tc>
        <w:tc>
          <w:tcPr>
            <w:tcW w:w="2734" w:type="dxa"/>
          </w:tcPr>
          <w:p w14:paraId="39E3D363" w14:textId="77777777" w:rsidR="00672FC5" w:rsidRDefault="00000000">
            <w:pPr>
              <w:cnfStyle w:val="000000100000" w:firstRow="0" w:lastRow="0" w:firstColumn="0" w:lastColumn="0" w:oddVBand="0" w:evenVBand="0" w:oddHBand="1" w:evenHBand="0" w:firstRowFirstColumn="0" w:firstRowLastColumn="0" w:lastRowFirstColumn="0" w:lastRowLastColumn="0"/>
            </w:pPr>
            <w:r>
              <w:t>Safety monitoring with RAS/SGLT2i</w:t>
            </w:r>
          </w:p>
        </w:tc>
        <w:tc>
          <w:tcPr>
            <w:tcW w:w="3119" w:type="dxa"/>
          </w:tcPr>
          <w:p w14:paraId="74314FAF" w14:textId="77777777" w:rsidR="00672FC5" w:rsidRDefault="00000000">
            <w:pPr>
              <w:cnfStyle w:val="000000100000" w:firstRow="0" w:lastRow="0" w:firstColumn="0" w:lastColumn="0" w:oddVBand="0" w:evenVBand="0" w:oddHBand="1" w:evenHBand="0" w:firstRowFirstColumn="0" w:firstRowLastColumn="0" w:lastRowFirstColumn="0" w:lastRowLastColumn="0"/>
            </w:pPr>
            <w:r>
              <w:t>Electrolyte</w:t>
            </w:r>
          </w:p>
        </w:tc>
      </w:tr>
    </w:tbl>
    <w:p w14:paraId="5B387F14" w14:textId="77777777" w:rsidR="00672FC5" w:rsidRDefault="00672FC5"/>
    <w:p w14:paraId="216FFA3C" w14:textId="77777777" w:rsidR="00A22B22" w:rsidRDefault="00000000">
      <w:r>
        <w:rPr>
          <w:b/>
        </w:rPr>
        <w:t>• eGFR (Estimated Glomerular Filtration Rate)</w:t>
      </w:r>
    </w:p>
    <w:p w14:paraId="5FDF8CB6" w14:textId="77777777" w:rsidR="00A22B22" w:rsidRDefault="00000000">
      <w:r>
        <w:t xml:space="preserve">  Unit: mL/min/1.73m² | Normal: ≥90 | Range: 0-150</w:t>
      </w:r>
    </w:p>
    <w:p w14:paraId="1E2615CF" w14:textId="77777777" w:rsidR="00A22B22" w:rsidRDefault="00000000">
      <w:r>
        <w:rPr>
          <w:b/>
        </w:rPr>
        <w:t>• Systolic Blood Pressure (SBP)</w:t>
      </w:r>
    </w:p>
    <w:p w14:paraId="361F6B0F" w14:textId="77777777" w:rsidR="00A22B22" w:rsidRDefault="00000000">
      <w:r>
        <w:t xml:space="preserve">  Unit: mmHg | Target: &lt;140 (or &lt;130 if proteinuria) | Range: 80-220</w:t>
      </w:r>
    </w:p>
    <w:p w14:paraId="6E5AF583" w14:textId="77777777" w:rsidR="00A22B22" w:rsidRDefault="00000000">
      <w:r>
        <w:rPr>
          <w:b/>
          <w:sz w:val="24"/>
        </w:rPr>
        <w:t>PRIMARY CKD DIAGNOSES</w:t>
      </w:r>
    </w:p>
    <w:p w14:paraId="3289A557" w14:textId="77777777" w:rsidR="00A22B22" w:rsidRDefault="00000000">
      <w:pPr>
        <w:ind w:left="360"/>
      </w:pPr>
      <w:r>
        <w:t xml:space="preserve">  • N18.1 - Chronic kidney disease, stage 1</w:t>
      </w:r>
    </w:p>
    <w:p w14:paraId="6598D318" w14:textId="77777777" w:rsidR="00A22B22" w:rsidRDefault="00000000">
      <w:r>
        <w:rPr>
          <w:b/>
        </w:rPr>
        <w:t xml:space="preserve">CRITICAL NOTE: </w:t>
      </w:r>
      <w:r>
        <w:t>Medications serve as PROXY INDICATORS when lab data is unavailable. Presence of these medications suggests underlying conditions and CKD risk.</w:t>
      </w:r>
    </w:p>
    <w:p w14:paraId="32E72D6A" w14:textId="77777777" w:rsidR="00A22B22" w:rsidRDefault="00000000">
      <w:pPr>
        <w:ind w:left="360"/>
      </w:pPr>
      <w:r>
        <w:t xml:space="preserve">  • N18.2 - Chronic kidney disease, stage 2</w:t>
      </w:r>
    </w:p>
    <w:p w14:paraId="69C61259" w14:textId="77777777" w:rsidR="00A22B22" w:rsidRDefault="00000000">
      <w:r>
        <w:rPr>
          <w:b/>
          <w:sz w:val="24"/>
        </w:rPr>
        <w:t>ANTIHYPERTENSIVE MEDICATIONS (Proxy for Hypertension)</w:t>
      </w:r>
    </w:p>
    <w:p w14:paraId="6EBACE2D" w14:textId="77777777" w:rsidR="00A22B22" w:rsidRDefault="00000000">
      <w:pPr>
        <w:ind w:left="360"/>
      </w:pPr>
      <w:r>
        <w:t>Presence indicates hypertension diagnosis. Uncontrolled HTN is major CKD risk factor.</w:t>
      </w:r>
    </w:p>
    <w:p w14:paraId="0F847921" w14:textId="77777777" w:rsidR="00A22B22" w:rsidRDefault="00000000">
      <w:pPr>
        <w:ind w:left="720"/>
      </w:pPr>
      <w:r>
        <w:rPr>
          <w:b/>
        </w:rPr>
        <w:t xml:space="preserve">  • ACE Inhibitors: </w:t>
      </w:r>
      <w:r>
        <w:t>Lisinopril, Enalapril, Ramipril, Benazepril, Captopril</w:t>
      </w:r>
    </w:p>
    <w:p w14:paraId="6827A64D" w14:textId="77777777" w:rsidR="00A22B22" w:rsidRDefault="00000000">
      <w:pPr>
        <w:ind w:left="1080"/>
      </w:pPr>
      <w:r>
        <w:t xml:space="preserve">    First-line for CKD with proteinuria. Presence + elevated SBP suggests uncontrolled HTN.</w:t>
      </w:r>
    </w:p>
    <w:p w14:paraId="5423C478" w14:textId="77777777" w:rsidR="00A22B22" w:rsidRDefault="00000000">
      <w:pPr>
        <w:ind w:left="720"/>
      </w:pPr>
      <w:r>
        <w:rPr>
          <w:b/>
        </w:rPr>
        <w:t xml:space="preserve">  • ARBs (Angiotensin Receptor Blockers): </w:t>
      </w:r>
      <w:r>
        <w:t>Losartan, Valsartan, Irbesartan, Olmesartan, Telmisartan</w:t>
      </w:r>
    </w:p>
    <w:p w14:paraId="7B350A07" w14:textId="77777777" w:rsidR="00A22B22" w:rsidRDefault="00000000">
      <w:pPr>
        <w:ind w:left="1080"/>
      </w:pPr>
      <w:r>
        <w:t xml:space="preserve">    Alternative to ACE-I. Same CKD protective effect.</w:t>
      </w:r>
    </w:p>
    <w:p w14:paraId="3CCEB7F6" w14:textId="77777777" w:rsidR="00A22B22" w:rsidRDefault="00000000">
      <w:pPr>
        <w:ind w:left="720"/>
      </w:pPr>
      <w:r>
        <w:rPr>
          <w:b/>
        </w:rPr>
        <w:t xml:space="preserve">  • Calcium Channel Blockers: </w:t>
      </w:r>
      <w:r>
        <w:t>Amlodipine, Nifedipine, Diltiazem, Verapamil</w:t>
      </w:r>
    </w:p>
    <w:p w14:paraId="6174374D" w14:textId="77777777" w:rsidR="00A22B22" w:rsidRDefault="00000000">
      <w:pPr>
        <w:ind w:left="1080"/>
      </w:pPr>
      <w:r>
        <w:t xml:space="preserve">    Second-line HTN treatment. May indicate inadequate control with RAS inhibitors alone.</w:t>
      </w:r>
    </w:p>
    <w:p w14:paraId="427A6422" w14:textId="77777777" w:rsidR="00A22B22" w:rsidRDefault="00000000">
      <w:pPr>
        <w:ind w:left="720"/>
      </w:pPr>
      <w:r>
        <w:rPr>
          <w:b/>
        </w:rPr>
        <w:t xml:space="preserve">  • Beta Blockers: </w:t>
      </w:r>
      <w:r>
        <w:t>Metoprolol, Carvedilol, Atenolol, Bisoprolol</w:t>
      </w:r>
    </w:p>
    <w:p w14:paraId="6C603A0D" w14:textId="77777777" w:rsidR="00A22B22" w:rsidRDefault="00000000">
      <w:pPr>
        <w:ind w:left="1080"/>
      </w:pPr>
      <w:r>
        <w:t xml:space="preserve">    Often added for cardiovascular indications. Presence suggests CVD + HTN.</w:t>
      </w:r>
    </w:p>
    <w:p w14:paraId="429FEC6C" w14:textId="77777777" w:rsidR="00A22B22" w:rsidRDefault="00000000">
      <w:pPr>
        <w:ind w:left="720"/>
      </w:pPr>
      <w:r>
        <w:rPr>
          <w:b/>
        </w:rPr>
        <w:t xml:space="preserve">  • Diuretics: </w:t>
      </w:r>
      <w:r>
        <w:t>Hydrochlorothiazide (HCTZ), Furosemide, Chlorthalidone, Spironolactone</w:t>
      </w:r>
    </w:p>
    <w:p w14:paraId="0C3DD410" w14:textId="77777777" w:rsidR="00A22B22" w:rsidRDefault="00000000">
      <w:pPr>
        <w:ind w:left="1080"/>
      </w:pPr>
      <w:r>
        <w:t xml:space="preserve">    Thiazides for HTN. Loop diuretics (furosemide) suggest volume overload or advanced CKD.</w:t>
      </w:r>
    </w:p>
    <w:p w14:paraId="3AFD21B6" w14:textId="77777777" w:rsidR="00A22B22" w:rsidRDefault="00A22B22"/>
    <w:p w14:paraId="1C0309ED" w14:textId="77777777" w:rsidR="00A22B22" w:rsidRDefault="00000000">
      <w:r>
        <w:rPr>
          <w:b/>
          <w:sz w:val="24"/>
        </w:rPr>
        <w:t>SGLT2 INHIBITORS (Strong CKD Indicator)</w:t>
      </w:r>
    </w:p>
    <w:p w14:paraId="3BA09586" w14:textId="77777777" w:rsidR="00A22B22" w:rsidRDefault="00000000">
      <w:pPr>
        <w:ind w:left="360"/>
      </w:pPr>
      <w:r>
        <w:t>Presence STRONGLY suggests diagnosed CKD with proteinuria. These are disease-modifying CKD therapies.</w:t>
      </w:r>
    </w:p>
    <w:p w14:paraId="1A951A03" w14:textId="77777777" w:rsidR="00A22B22" w:rsidRDefault="00000000">
      <w:pPr>
        <w:ind w:left="720"/>
      </w:pPr>
      <w:r>
        <w:rPr>
          <w:b/>
        </w:rPr>
        <w:t xml:space="preserve">  • SGLT2 Inhibitors: </w:t>
      </w:r>
      <w:r>
        <w:t>Jardiance (Empagliflozin), Farxiga (Dapagliflozin), Invokana (Canagliflozin), Steglatro (Ertugliflozin)</w:t>
      </w:r>
    </w:p>
    <w:p w14:paraId="6513A0E1" w14:textId="77777777" w:rsidR="00A22B22" w:rsidRDefault="00000000">
      <w:pPr>
        <w:ind w:left="1080"/>
      </w:pPr>
      <w:r>
        <w:t xml:space="preserve">    Presence = confirmed CKD with uACR ≥30 (diabetic) or ≥200 (non-diabetic). High adherence critical.</w:t>
      </w:r>
    </w:p>
    <w:p w14:paraId="3D0FD5FE" w14:textId="77777777" w:rsidR="00A22B22" w:rsidRDefault="00A22B22"/>
    <w:p w14:paraId="23914D96" w14:textId="77777777" w:rsidR="00A22B22" w:rsidRDefault="00000000">
      <w:r>
        <w:rPr>
          <w:b/>
          <w:sz w:val="24"/>
        </w:rPr>
        <w:t>DIABETES MEDICATIONS (Proxy for Diabetes)</w:t>
      </w:r>
    </w:p>
    <w:p w14:paraId="185A44F1" w14:textId="77777777" w:rsidR="00A22B22" w:rsidRDefault="00000000">
      <w:pPr>
        <w:ind w:left="360"/>
      </w:pPr>
      <w:r>
        <w:t>Presence indicates diabetes diagnosis. Diabetes is #1 cause of CKD.</w:t>
      </w:r>
    </w:p>
    <w:p w14:paraId="5A139609" w14:textId="77777777" w:rsidR="00A22B22" w:rsidRDefault="00000000">
      <w:pPr>
        <w:ind w:left="720"/>
      </w:pPr>
      <w:r>
        <w:rPr>
          <w:b/>
        </w:rPr>
        <w:t xml:space="preserve">  • Metformin: </w:t>
      </w:r>
      <w:r>
        <w:t>Metformin, Glucophage</w:t>
      </w:r>
    </w:p>
    <w:p w14:paraId="3C6FB1DC" w14:textId="77777777" w:rsidR="00A22B22" w:rsidRDefault="00000000">
      <w:pPr>
        <w:ind w:left="1080"/>
      </w:pPr>
      <w:r>
        <w:t xml:space="preserve">    First-line diabetes therapy. Requires eGFR &gt;30 for safety.</w:t>
      </w:r>
    </w:p>
    <w:p w14:paraId="24070F8D" w14:textId="77777777" w:rsidR="00A22B22" w:rsidRDefault="00000000">
      <w:pPr>
        <w:ind w:left="720"/>
      </w:pPr>
      <w:r>
        <w:rPr>
          <w:b/>
        </w:rPr>
        <w:t xml:space="preserve">  • Sulfonylureas: </w:t>
      </w:r>
      <w:r>
        <w:t>Glipizide, Glyburide, Glimepiride</w:t>
      </w:r>
    </w:p>
    <w:p w14:paraId="3DEC6AC4" w14:textId="77777777" w:rsidR="00A22B22" w:rsidRDefault="00000000">
      <w:pPr>
        <w:ind w:left="1080"/>
      </w:pPr>
      <w:r>
        <w:t xml:space="preserve">    Older diabetes drugs. Require dose adjustment in CKD.</w:t>
      </w:r>
    </w:p>
    <w:p w14:paraId="31C8B32D" w14:textId="77777777" w:rsidR="00A22B22" w:rsidRDefault="00000000">
      <w:pPr>
        <w:ind w:left="720"/>
      </w:pPr>
      <w:r>
        <w:rPr>
          <w:b/>
        </w:rPr>
        <w:t xml:space="preserve">  • DPP-4 Inhibitors: </w:t>
      </w:r>
      <w:r>
        <w:t>Sitagliptin, Linagliptin, Saxagliptin</w:t>
      </w:r>
    </w:p>
    <w:p w14:paraId="7B8E943E" w14:textId="77777777" w:rsidR="00A22B22" w:rsidRDefault="00000000">
      <w:pPr>
        <w:ind w:left="1080"/>
      </w:pPr>
      <w:r>
        <w:t xml:space="preserve">    Diabetes management. Linagliptin safe in any CKD stage.</w:t>
      </w:r>
    </w:p>
    <w:p w14:paraId="27DA18FE" w14:textId="77777777" w:rsidR="00A22B22" w:rsidRDefault="00000000">
      <w:pPr>
        <w:ind w:left="720"/>
      </w:pPr>
      <w:r>
        <w:rPr>
          <w:b/>
        </w:rPr>
        <w:t xml:space="preserve">  • GLP-1 Agonists: </w:t>
      </w:r>
      <w:r>
        <w:t>Semaglutide (Ozempic), Dulaglutide (Trulicity), Liraglutide (Victoza)</w:t>
      </w:r>
    </w:p>
    <w:p w14:paraId="74FD9586" w14:textId="77777777" w:rsidR="00A22B22" w:rsidRDefault="00000000">
      <w:pPr>
        <w:ind w:left="1080"/>
      </w:pPr>
      <w:r>
        <w:t xml:space="preserve">    Weight loss + diabetes. May have CKD protective effects.</w:t>
      </w:r>
    </w:p>
    <w:p w14:paraId="3F5E19EF" w14:textId="77777777" w:rsidR="00A22B22" w:rsidRDefault="00000000">
      <w:pPr>
        <w:ind w:left="720"/>
      </w:pPr>
      <w:r>
        <w:rPr>
          <w:b/>
        </w:rPr>
        <w:t xml:space="preserve">  • Insulin: </w:t>
      </w:r>
      <w:r>
        <w:t>Insulin glargine, Insulin aspart, Insulin NPH</w:t>
      </w:r>
    </w:p>
    <w:p w14:paraId="1815C12A" w14:textId="77777777" w:rsidR="00A22B22" w:rsidRDefault="00000000">
      <w:pPr>
        <w:ind w:left="1080"/>
      </w:pPr>
      <w:r>
        <w:t xml:space="preserve">    Advanced diabetes. Presence suggests long-standing or poorly controlled diabetes.</w:t>
      </w:r>
    </w:p>
    <w:p w14:paraId="15A02BD9" w14:textId="77777777" w:rsidR="00A22B22" w:rsidRDefault="00A22B22"/>
    <w:p w14:paraId="3CBED12A" w14:textId="77777777" w:rsidR="00A22B22" w:rsidRDefault="00000000">
      <w:r>
        <w:rPr>
          <w:b/>
          <w:sz w:val="24"/>
        </w:rPr>
        <w:t>STATIN THERAPY (Cardiovascular Risk)</w:t>
      </w:r>
    </w:p>
    <w:p w14:paraId="7F6B0DF9" w14:textId="77777777" w:rsidR="00A22B22" w:rsidRDefault="00000000">
      <w:pPr>
        <w:ind w:left="360"/>
      </w:pPr>
      <w:r>
        <w:t>CKD patients should be on statins (KDIGO guideline). Presence expected; absence is concerning.</w:t>
      </w:r>
    </w:p>
    <w:p w14:paraId="490401DE" w14:textId="77777777" w:rsidR="00A22B22" w:rsidRDefault="00000000">
      <w:pPr>
        <w:ind w:left="720"/>
      </w:pPr>
      <w:r>
        <w:rPr>
          <w:b/>
        </w:rPr>
        <w:t xml:space="preserve">  • Statins: </w:t>
      </w:r>
      <w:r>
        <w:t>Atorvastatin, Rosuvastatin, Simvastatin, Pravastatin</w:t>
      </w:r>
    </w:p>
    <w:p w14:paraId="39C87798" w14:textId="77777777" w:rsidR="00A22B22" w:rsidRDefault="00000000">
      <w:pPr>
        <w:ind w:left="1080"/>
      </w:pPr>
      <w:r>
        <w:t xml:space="preserve">    Recommended for all CKD Stage 3-5 patients. Reduces CV events.</w:t>
      </w:r>
    </w:p>
    <w:p w14:paraId="5AA0C2CE" w14:textId="77777777" w:rsidR="00A22B22" w:rsidRDefault="00A22B22"/>
    <w:p w14:paraId="645E48B4" w14:textId="77777777" w:rsidR="00A22B22" w:rsidRDefault="00000000">
      <w:r>
        <w:rPr>
          <w:b/>
          <w:sz w:val="24"/>
        </w:rPr>
        <w:t>NEPHROTOXIC MEDICATIONS (RED FLAGS)</w:t>
      </w:r>
    </w:p>
    <w:p w14:paraId="10180280" w14:textId="77777777" w:rsidR="00A22B22" w:rsidRDefault="00000000">
      <w:pPr>
        <w:ind w:left="360"/>
      </w:pPr>
      <w:r>
        <w:t>Chronic use of these medications INCREASES CKD risk. Consider alternatives.</w:t>
      </w:r>
    </w:p>
    <w:p w14:paraId="0424AB91" w14:textId="77777777" w:rsidR="00A22B22" w:rsidRDefault="00000000">
      <w:pPr>
        <w:ind w:left="720"/>
      </w:pPr>
      <w:r>
        <w:rPr>
          <w:b/>
        </w:rPr>
        <w:t xml:space="preserve">  • NSAIDs: </w:t>
      </w:r>
      <w:r>
        <w:t>Ibuprofen, Naproxen, Indomethacin, Ketorolac</w:t>
      </w:r>
    </w:p>
    <w:p w14:paraId="0DD67C99" w14:textId="77777777" w:rsidR="00A22B22" w:rsidRDefault="00000000">
      <w:pPr>
        <w:ind w:left="1080"/>
      </w:pPr>
      <w:r>
        <w:lastRenderedPageBreak/>
        <w:t xml:space="preserve">    Avoid in CKD. Can cause acute kidney injury and accelerate decline.</w:t>
      </w:r>
    </w:p>
    <w:p w14:paraId="78769F6B" w14:textId="77777777" w:rsidR="00A22B22" w:rsidRDefault="00000000">
      <w:pPr>
        <w:ind w:left="720"/>
      </w:pPr>
      <w:r>
        <w:rPr>
          <w:b/>
        </w:rPr>
        <w:t xml:space="preserve">  • Proton Pump Inhibitors (PPIs): </w:t>
      </w:r>
      <w:r>
        <w:t>Omeprazole, Pantoprazole, Esomeprazole</w:t>
      </w:r>
    </w:p>
    <w:p w14:paraId="79CEC1A8" w14:textId="77777777" w:rsidR="00A22B22" w:rsidRDefault="00000000">
      <w:pPr>
        <w:ind w:left="1080"/>
      </w:pPr>
      <w:r>
        <w:t xml:space="preserve">    Long-term use (&gt;1 year) associated with 20-50% increased CKD risk.</w:t>
      </w:r>
    </w:p>
    <w:p w14:paraId="0BE8388E" w14:textId="77777777" w:rsidR="00A22B22" w:rsidRDefault="00000000">
      <w:pPr>
        <w:ind w:left="720"/>
      </w:pPr>
      <w:r>
        <w:rPr>
          <w:b/>
        </w:rPr>
        <w:t xml:space="preserve">  • Lithium: </w:t>
      </w:r>
      <w:r>
        <w:t>Lithium carbonate</w:t>
      </w:r>
    </w:p>
    <w:p w14:paraId="66CE5010" w14:textId="77777777" w:rsidR="00A22B22" w:rsidRDefault="00000000">
      <w:pPr>
        <w:ind w:left="1080"/>
      </w:pPr>
      <w:r>
        <w:t xml:space="preserve">    Can cause chronic interstitial nephritis. Monitor closely.</w:t>
      </w:r>
    </w:p>
    <w:p w14:paraId="13E263A9" w14:textId="77777777" w:rsidR="00A22B22" w:rsidRDefault="00000000">
      <w:pPr>
        <w:ind w:left="720"/>
      </w:pPr>
      <w:r>
        <w:rPr>
          <w:b/>
        </w:rPr>
        <w:t xml:space="preserve">  • Calcineurin Inhibitors: </w:t>
      </w:r>
      <w:r>
        <w:t>Tacrolimus, Cyclosporine</w:t>
      </w:r>
    </w:p>
    <w:p w14:paraId="6F1608CF" w14:textId="77777777" w:rsidR="00A22B22" w:rsidRDefault="00000000">
      <w:pPr>
        <w:ind w:left="1080"/>
      </w:pPr>
      <w:r>
        <w:t xml:space="preserve">    Transplant drugs. Nephrotoxic - requires monitoring.</w:t>
      </w:r>
    </w:p>
    <w:p w14:paraId="3B5CD2CD" w14:textId="77777777" w:rsidR="00A22B22" w:rsidRDefault="00A22B22"/>
    <w:p w14:paraId="730FE7FF" w14:textId="77777777" w:rsidR="00A22B22" w:rsidRDefault="00000000">
      <w:r>
        <w:rPr>
          <w:b/>
          <w:sz w:val="24"/>
        </w:rPr>
        <w:t>OTHER RELEVANT MEDICATIONS</w:t>
      </w:r>
    </w:p>
    <w:p w14:paraId="4444268F" w14:textId="77777777" w:rsidR="00A22B22" w:rsidRDefault="00000000">
      <w:pPr>
        <w:ind w:left="360"/>
      </w:pPr>
      <w:r>
        <w:t>Additional indicators of comorbidities and risk factors.</w:t>
      </w:r>
    </w:p>
    <w:p w14:paraId="05881EC9" w14:textId="77777777" w:rsidR="00A22B22" w:rsidRDefault="00000000">
      <w:pPr>
        <w:ind w:left="720"/>
      </w:pPr>
      <w:r>
        <w:rPr>
          <w:b/>
        </w:rPr>
        <w:t xml:space="preserve">  • Anticoagulants: </w:t>
      </w:r>
      <w:r>
        <w:t>Warfarin, Apixaban, Rivaroxaban</w:t>
      </w:r>
    </w:p>
    <w:p w14:paraId="5211A889" w14:textId="77777777" w:rsidR="00A22B22" w:rsidRDefault="00000000">
      <w:pPr>
        <w:ind w:left="1080"/>
      </w:pPr>
      <w:r>
        <w:t xml:space="preserve">    Suggests atrial fibrillation or DVT/PE history. Increases CV risk.</w:t>
      </w:r>
    </w:p>
    <w:p w14:paraId="0A7B6D5C" w14:textId="77777777" w:rsidR="00A22B22" w:rsidRDefault="00000000">
      <w:pPr>
        <w:ind w:left="720"/>
      </w:pPr>
      <w:r>
        <w:rPr>
          <w:b/>
        </w:rPr>
        <w:t xml:space="preserve">  • Antiplatelets: </w:t>
      </w:r>
      <w:r>
        <w:t>Aspirin, Clopidogrel</w:t>
      </w:r>
    </w:p>
    <w:p w14:paraId="3C1F10E1" w14:textId="77777777" w:rsidR="00A22B22" w:rsidRDefault="00000000">
      <w:pPr>
        <w:ind w:left="1080"/>
      </w:pPr>
      <w:r>
        <w:t xml:space="preserve">    Indicates cardiovascular disease history.</w:t>
      </w:r>
    </w:p>
    <w:p w14:paraId="0ED752E5" w14:textId="77777777" w:rsidR="00A22B22" w:rsidRDefault="00000000">
      <w:pPr>
        <w:ind w:left="720"/>
      </w:pPr>
      <w:r>
        <w:rPr>
          <w:b/>
        </w:rPr>
        <w:t xml:space="preserve">  • Allopurinol: </w:t>
      </w:r>
      <w:r>
        <w:t>Allopurinol</w:t>
      </w:r>
    </w:p>
    <w:p w14:paraId="7593D5C8" w14:textId="77777777" w:rsidR="00A22B22" w:rsidRDefault="00000000">
      <w:pPr>
        <w:ind w:left="1080"/>
      </w:pPr>
      <w:r>
        <w:t xml:space="preserve">    Gout treatment. Hyperuricemia associated with CKD.</w:t>
      </w:r>
    </w:p>
    <w:p w14:paraId="437D5B82" w14:textId="77777777" w:rsidR="00A22B22" w:rsidRDefault="00000000">
      <w:pPr>
        <w:ind w:left="720"/>
      </w:pPr>
      <w:r>
        <w:rPr>
          <w:b/>
        </w:rPr>
        <w:t xml:space="preserve">  • Erythropoietin: </w:t>
      </w:r>
      <w:r>
        <w:t>Epoetin alfa, Darbepoetin</w:t>
      </w:r>
    </w:p>
    <w:p w14:paraId="3B2C5BD3" w14:textId="77777777" w:rsidR="00A22B22" w:rsidRDefault="00000000">
      <w:pPr>
        <w:ind w:left="1080"/>
      </w:pPr>
      <w:r>
        <w:t xml:space="preserve">    Anemia treatment. Suggests CKD Stage 3b+ with anemia.</w:t>
      </w:r>
    </w:p>
    <w:p w14:paraId="2FCB8013" w14:textId="77777777" w:rsidR="00A22B22" w:rsidRDefault="00A22B22"/>
    <w:p w14:paraId="2CFD2B40" w14:textId="77777777" w:rsidR="00A22B22" w:rsidRDefault="00000000">
      <w:pPr>
        <w:ind w:left="360"/>
      </w:pPr>
      <w:r>
        <w:t xml:space="preserve">  • N18.3 - Chronic kidney disease, stage 3</w:t>
      </w:r>
    </w:p>
    <w:p w14:paraId="077101A2" w14:textId="77777777" w:rsidR="00A22B22" w:rsidRDefault="00000000">
      <w:pPr>
        <w:ind w:left="360"/>
      </w:pPr>
      <w:r>
        <w:t xml:space="preserve">  • N18.30 - Chronic kidney disease, stage 3 unspecified</w:t>
      </w:r>
    </w:p>
    <w:p w14:paraId="15584CFD" w14:textId="77777777" w:rsidR="00A22B22" w:rsidRDefault="00000000">
      <w:pPr>
        <w:ind w:left="360"/>
      </w:pPr>
      <w:r>
        <w:t xml:space="preserve">  • N18.31 - Chronic kidney disease, stage 3a</w:t>
      </w:r>
    </w:p>
    <w:p w14:paraId="778E5508" w14:textId="77777777" w:rsidR="00A22B22" w:rsidRDefault="00000000">
      <w:pPr>
        <w:ind w:left="360"/>
      </w:pPr>
      <w:r>
        <w:t xml:space="preserve">  • N18.32 - Chronic kidney disease, stage 3b</w:t>
      </w:r>
    </w:p>
    <w:p w14:paraId="2A610CEB" w14:textId="77777777" w:rsidR="00A22B22" w:rsidRDefault="00000000">
      <w:pPr>
        <w:ind w:left="360"/>
      </w:pPr>
      <w:r>
        <w:t xml:space="preserve">  • N18.4 - Chronic kidney disease, stage 4</w:t>
      </w:r>
    </w:p>
    <w:p w14:paraId="68395455" w14:textId="77777777" w:rsidR="00A22B22" w:rsidRDefault="00000000">
      <w:pPr>
        <w:ind w:left="360"/>
      </w:pPr>
      <w:r>
        <w:t xml:space="preserve">  • N18.5 - Chronic kidney disease, stage 5</w:t>
      </w:r>
    </w:p>
    <w:p w14:paraId="7A652D39" w14:textId="77777777" w:rsidR="00A22B22" w:rsidRDefault="00000000">
      <w:pPr>
        <w:ind w:left="360"/>
      </w:pPr>
      <w:r>
        <w:t xml:space="preserve">  • N18.6 - End stage renal disease (ESRD)</w:t>
      </w:r>
    </w:p>
    <w:p w14:paraId="1684D693" w14:textId="77777777" w:rsidR="00A22B22" w:rsidRDefault="00000000">
      <w:pPr>
        <w:ind w:left="360"/>
      </w:pPr>
      <w:r>
        <w:t xml:space="preserve">  • N18.9 - Chronic kidney disease, unspecified</w:t>
      </w:r>
    </w:p>
    <w:p w14:paraId="01288A6A" w14:textId="77777777" w:rsidR="00A22B22" w:rsidRDefault="00A22B22"/>
    <w:p w14:paraId="0B52C327" w14:textId="77777777" w:rsidR="00A22B22" w:rsidRDefault="00000000">
      <w:r>
        <w:rPr>
          <w:b/>
          <w:sz w:val="24"/>
        </w:rPr>
        <w:lastRenderedPageBreak/>
        <w:t>DIABETES (Major CKD Risk Factor)</w:t>
      </w:r>
    </w:p>
    <w:p w14:paraId="01155CF4" w14:textId="77777777" w:rsidR="00A22B22" w:rsidRDefault="00000000">
      <w:pPr>
        <w:ind w:left="360"/>
      </w:pPr>
      <w:r>
        <w:t xml:space="preserve">  • E11.22 - Type 2 diabetes mellitus with diabetic chronic kidney disease</w:t>
      </w:r>
    </w:p>
    <w:p w14:paraId="2B9BBAF2" w14:textId="77777777" w:rsidR="00A22B22" w:rsidRDefault="00000000">
      <w:pPr>
        <w:ind w:left="360"/>
      </w:pPr>
      <w:r>
        <w:t xml:space="preserve">  • E11.9 - Type 2 diabetes mellitus without complications</w:t>
      </w:r>
    </w:p>
    <w:p w14:paraId="105F9DE3" w14:textId="77777777" w:rsidR="00A22B22" w:rsidRDefault="00000000">
      <w:pPr>
        <w:ind w:left="360"/>
      </w:pPr>
      <w:r>
        <w:t xml:space="preserve">  • E10.22 - Type 1 diabetes mellitus with diabetic chronic kidney disease</w:t>
      </w:r>
    </w:p>
    <w:p w14:paraId="3F38CB22" w14:textId="77777777" w:rsidR="00A22B22" w:rsidRDefault="00000000">
      <w:pPr>
        <w:ind w:left="360"/>
      </w:pPr>
      <w:r>
        <w:t xml:space="preserve">  • E10.9 - Type 1 diabetes mellitus without complications</w:t>
      </w:r>
    </w:p>
    <w:p w14:paraId="00D59DA3" w14:textId="77777777" w:rsidR="00A22B22" w:rsidRDefault="00000000">
      <w:pPr>
        <w:ind w:left="360"/>
      </w:pPr>
      <w:r>
        <w:t xml:space="preserve">  • E11.65 - Type 2 diabetes mellitus with hyperglycemia</w:t>
      </w:r>
    </w:p>
    <w:p w14:paraId="1E0D383B" w14:textId="77777777" w:rsidR="00A22B22" w:rsidRDefault="00000000">
      <w:pPr>
        <w:ind w:left="360"/>
      </w:pPr>
      <w:r>
        <w:t xml:space="preserve">  • E11.8 - Type 2 diabetes mellitus with unspecified complications</w:t>
      </w:r>
    </w:p>
    <w:p w14:paraId="7C32E3E2" w14:textId="77777777" w:rsidR="00A22B22" w:rsidRDefault="00A22B22"/>
    <w:p w14:paraId="475D4023" w14:textId="77777777" w:rsidR="00A22B22" w:rsidRDefault="00000000">
      <w:r>
        <w:rPr>
          <w:b/>
          <w:sz w:val="24"/>
        </w:rPr>
        <w:t>HYPERTENSION (Major CKD Risk Factor)</w:t>
      </w:r>
    </w:p>
    <w:p w14:paraId="5F7257A7" w14:textId="77777777" w:rsidR="00A22B22" w:rsidRDefault="00000000">
      <w:pPr>
        <w:ind w:left="360"/>
      </w:pPr>
      <w:r>
        <w:t xml:space="preserve">  • I12.0 - Hypertensive chronic kidney disease with stage 5 CKD or ESRD</w:t>
      </w:r>
    </w:p>
    <w:p w14:paraId="409992CF" w14:textId="77777777" w:rsidR="00A22B22" w:rsidRDefault="00000000">
      <w:pPr>
        <w:ind w:left="360"/>
      </w:pPr>
      <w:r>
        <w:t xml:space="preserve">  • I12.9 - Hypertensive chronic kidney disease with stage 1-4 CKD</w:t>
      </w:r>
    </w:p>
    <w:p w14:paraId="5EA1F3AD" w14:textId="77777777" w:rsidR="00A22B22" w:rsidRDefault="00000000">
      <w:pPr>
        <w:ind w:left="360"/>
      </w:pPr>
      <w:r>
        <w:t xml:space="preserve">  • I13.0 - Hypertensive heart and chronic kidney disease with heart failure and stage 1-4 CKD</w:t>
      </w:r>
    </w:p>
    <w:p w14:paraId="060E23F2" w14:textId="77777777" w:rsidR="00A22B22" w:rsidRDefault="00000000">
      <w:pPr>
        <w:ind w:left="360"/>
      </w:pPr>
      <w:r>
        <w:t xml:space="preserve">  • I13.10 - Hypertensive heart and chronic kidney disease without heart failure, with stage 1-4 CKD</w:t>
      </w:r>
    </w:p>
    <w:p w14:paraId="6785A433" w14:textId="77777777" w:rsidR="00A22B22" w:rsidRDefault="00000000">
      <w:pPr>
        <w:ind w:left="360"/>
      </w:pPr>
      <w:r>
        <w:t xml:space="preserve">  • I13.11 - Hypertensive heart and chronic kidney disease without heart failure, with stage 5 CKD</w:t>
      </w:r>
    </w:p>
    <w:p w14:paraId="0CF91597" w14:textId="77777777" w:rsidR="00A22B22" w:rsidRDefault="00000000">
      <w:pPr>
        <w:ind w:left="360"/>
      </w:pPr>
      <w:r>
        <w:t xml:space="preserve">  • I10 - Essential (primary) hypertension</w:t>
      </w:r>
    </w:p>
    <w:p w14:paraId="4ABE0C42" w14:textId="77777777" w:rsidR="00A22B22" w:rsidRDefault="00000000">
      <w:pPr>
        <w:ind w:left="360"/>
      </w:pPr>
      <w:r>
        <w:t xml:space="preserve">  • I15.0 - Renovascular hypertension</w:t>
      </w:r>
    </w:p>
    <w:p w14:paraId="77E927F9" w14:textId="77777777" w:rsidR="00A22B22" w:rsidRDefault="00000000">
      <w:pPr>
        <w:ind w:left="360"/>
      </w:pPr>
      <w:r>
        <w:t xml:space="preserve">  • I15.1 - Hypertension secondary to other renal disorders</w:t>
      </w:r>
    </w:p>
    <w:p w14:paraId="46AF8028" w14:textId="77777777" w:rsidR="00A22B22" w:rsidRDefault="00A22B22"/>
    <w:p w14:paraId="55D44C61" w14:textId="77777777" w:rsidR="00A22B22" w:rsidRDefault="00000000">
      <w:r>
        <w:rPr>
          <w:b/>
          <w:sz w:val="24"/>
        </w:rPr>
        <w:t>CARDIOVASCULAR DISEASE (High CKD Risk)</w:t>
      </w:r>
    </w:p>
    <w:p w14:paraId="4C831AE0" w14:textId="77777777" w:rsidR="00A22B22" w:rsidRDefault="00000000">
      <w:pPr>
        <w:ind w:left="360"/>
      </w:pPr>
      <w:r>
        <w:t xml:space="preserve">  • I50.9 - Heart failure, unspecified</w:t>
      </w:r>
    </w:p>
    <w:p w14:paraId="5CAAE3F5" w14:textId="77777777" w:rsidR="00A22B22" w:rsidRDefault="00000000">
      <w:pPr>
        <w:ind w:left="360"/>
      </w:pPr>
      <w:r>
        <w:t xml:space="preserve">  • I50.1 - Left ventricular failure</w:t>
      </w:r>
    </w:p>
    <w:p w14:paraId="22F80D04" w14:textId="77777777" w:rsidR="00A22B22" w:rsidRDefault="00000000">
      <w:pPr>
        <w:ind w:left="360"/>
      </w:pPr>
      <w:r>
        <w:t xml:space="preserve">  • I50.21 - Acute systolic heart failure</w:t>
      </w:r>
    </w:p>
    <w:p w14:paraId="21181238" w14:textId="77777777" w:rsidR="00A22B22" w:rsidRDefault="00000000">
      <w:pPr>
        <w:ind w:left="360"/>
      </w:pPr>
      <w:r>
        <w:t xml:space="preserve">  • I50.23 - Acute on chronic systolic heart failure</w:t>
      </w:r>
    </w:p>
    <w:p w14:paraId="337FB7ED" w14:textId="77777777" w:rsidR="00A22B22" w:rsidRDefault="00000000">
      <w:pPr>
        <w:ind w:left="360"/>
      </w:pPr>
      <w:r>
        <w:t xml:space="preserve">  • I50.31 - Acute diastolic heart failure</w:t>
      </w:r>
    </w:p>
    <w:p w14:paraId="45BFC0CF" w14:textId="77777777" w:rsidR="00A22B22" w:rsidRDefault="00000000">
      <w:pPr>
        <w:ind w:left="360"/>
      </w:pPr>
      <w:r>
        <w:t xml:space="preserve">  • I25.10 - Atherosclerotic heart disease of native coronary artery without angina pectoris</w:t>
      </w:r>
    </w:p>
    <w:p w14:paraId="6854AA80" w14:textId="77777777" w:rsidR="00A22B22" w:rsidRDefault="00000000">
      <w:pPr>
        <w:ind w:left="360"/>
      </w:pPr>
      <w:r>
        <w:t xml:space="preserve">  • I21.9 - Acute myocardial infarction, unspecified</w:t>
      </w:r>
    </w:p>
    <w:p w14:paraId="131DE085" w14:textId="77777777" w:rsidR="00A22B22" w:rsidRDefault="00000000">
      <w:pPr>
        <w:ind w:left="360"/>
      </w:pPr>
      <w:r>
        <w:t xml:space="preserve">  • I48.91 - Atrial fibrillation, unspecified</w:t>
      </w:r>
    </w:p>
    <w:p w14:paraId="7C3B16FE" w14:textId="77777777" w:rsidR="00A22B22" w:rsidRDefault="00000000">
      <w:pPr>
        <w:ind w:left="360"/>
      </w:pPr>
      <w:r>
        <w:t xml:space="preserve">  • I63.9 - Cerebral infarction, unspecified</w:t>
      </w:r>
    </w:p>
    <w:p w14:paraId="01EE15D3" w14:textId="77777777" w:rsidR="00A22B22" w:rsidRDefault="00000000">
      <w:pPr>
        <w:ind w:left="360"/>
      </w:pPr>
      <w:r>
        <w:lastRenderedPageBreak/>
        <w:t xml:space="preserve">  • I73.9 - Peripheral vascular disease, unspecified</w:t>
      </w:r>
    </w:p>
    <w:p w14:paraId="25C7E365" w14:textId="77777777" w:rsidR="00A22B22" w:rsidRDefault="00A22B22"/>
    <w:p w14:paraId="006B65D3" w14:textId="77777777" w:rsidR="00A22B22" w:rsidRDefault="00000000">
      <w:r>
        <w:rPr>
          <w:b/>
          <w:sz w:val="24"/>
        </w:rPr>
        <w:t>OTHER CKD RISK CONDITIONS</w:t>
      </w:r>
    </w:p>
    <w:p w14:paraId="332E08C0" w14:textId="77777777" w:rsidR="00A22B22" w:rsidRDefault="00000000">
      <w:pPr>
        <w:ind w:left="360"/>
      </w:pPr>
      <w:r>
        <w:t xml:space="preserve">  • E78.5 - Hyperlipidemia, unspecified</w:t>
      </w:r>
    </w:p>
    <w:p w14:paraId="081270F7" w14:textId="77777777" w:rsidR="00A22B22" w:rsidRDefault="00000000">
      <w:pPr>
        <w:ind w:left="360"/>
      </w:pPr>
      <w:r>
        <w:t xml:space="preserve">  • E66.9 - Obesity, unspecified (BMI &gt;30)</w:t>
      </w:r>
    </w:p>
    <w:p w14:paraId="46847016" w14:textId="77777777" w:rsidR="00A22B22" w:rsidRDefault="00000000">
      <w:pPr>
        <w:ind w:left="360"/>
      </w:pPr>
      <w:r>
        <w:t xml:space="preserve">  • N39.0 - Urinary tract infection, site not specified</w:t>
      </w:r>
    </w:p>
    <w:p w14:paraId="61CCCE99" w14:textId="77777777" w:rsidR="00A22B22" w:rsidRDefault="00000000">
      <w:pPr>
        <w:ind w:left="360"/>
      </w:pPr>
      <w:r>
        <w:t xml:space="preserve">  • N20.0 - Calculus of kidney (kidney stones)</w:t>
      </w:r>
    </w:p>
    <w:p w14:paraId="091EBA92" w14:textId="77777777" w:rsidR="00A22B22" w:rsidRDefault="00000000">
      <w:pPr>
        <w:ind w:left="360"/>
      </w:pPr>
      <w:r>
        <w:t xml:space="preserve">  • M10.9 - Gout, unspecified</w:t>
      </w:r>
    </w:p>
    <w:p w14:paraId="7AE83798" w14:textId="77777777" w:rsidR="00A22B22" w:rsidRDefault="00000000">
      <w:pPr>
        <w:ind w:left="360"/>
      </w:pPr>
      <w:r>
        <w:t xml:space="preserve">  • N17.9 - Acute kidney failure, unspecified (AKI history)</w:t>
      </w:r>
    </w:p>
    <w:p w14:paraId="39A9CA24" w14:textId="77777777" w:rsidR="00A22B22" w:rsidRDefault="00000000">
      <w:pPr>
        <w:ind w:left="360"/>
      </w:pPr>
      <w:r>
        <w:t xml:space="preserve">  • M32.14 - Glomerular disease in systemic lupus erythematosus</w:t>
      </w:r>
    </w:p>
    <w:p w14:paraId="41BC8DBC" w14:textId="77777777" w:rsidR="00A22B22" w:rsidRDefault="00A22B22"/>
    <w:p w14:paraId="79964A26" w14:textId="77777777" w:rsidR="00A22B22" w:rsidRDefault="00000000">
      <w:pPr>
        <w:ind w:left="720"/>
      </w:pPr>
      <w:r>
        <w:t xml:space="preserve">  CRITICAL RISK INDICATOR: Uncontrolled HTN (SBP ≥140) is major CKD risk factor. Target &lt;130/80 if uACR &gt;30.</w:t>
      </w:r>
    </w:p>
    <w:p w14:paraId="15A78061" w14:textId="77777777" w:rsidR="00A22B22" w:rsidRDefault="00000000">
      <w:r>
        <w:rPr>
          <w:b/>
        </w:rPr>
        <w:t>• Diastolic Blood Pressure (DBP)</w:t>
      </w:r>
    </w:p>
    <w:p w14:paraId="55F4C45B" w14:textId="77777777" w:rsidR="00A22B22" w:rsidRDefault="00000000">
      <w:r>
        <w:t xml:space="preserve">  Unit: mmHg | Target: &lt;90 (or &lt;80 if proteinuria) | Range: 40-130</w:t>
      </w:r>
    </w:p>
    <w:p w14:paraId="2A1DBCF6" w14:textId="77777777" w:rsidR="00A22B22" w:rsidRDefault="00000000">
      <w:pPr>
        <w:ind w:left="720"/>
      </w:pPr>
      <w:r>
        <w:t xml:space="preserve">  Secondary BP marker. Combined with SBP for hypertension assessment.</w:t>
      </w:r>
    </w:p>
    <w:p w14:paraId="51E70467" w14:textId="77777777" w:rsidR="00A22B22" w:rsidRDefault="00000000">
      <w:r>
        <w:rPr>
          <w:b/>
        </w:rPr>
        <w:t>• Blood Pressure Control Status</w:t>
      </w:r>
    </w:p>
    <w:p w14:paraId="26A0D7DC" w14:textId="77777777" w:rsidR="00A22B22" w:rsidRDefault="00000000">
      <w:r>
        <w:t xml:space="preserve">  Values: Controlled/Uncontrolled |  | </w:t>
      </w:r>
    </w:p>
    <w:p w14:paraId="0385D0BE" w14:textId="77777777" w:rsidR="00A22B22" w:rsidRDefault="00000000">
      <w:pPr>
        <w:ind w:left="720"/>
      </w:pPr>
      <w:r>
        <w:t xml:space="preserve">  Controlled = &lt;140/90 (or &lt;130/80 if proteinuria/diabetes). Key modifier for risk scoring.</w:t>
      </w:r>
    </w:p>
    <w:p w14:paraId="3FA5B6E1" w14:textId="77777777" w:rsidR="00A22B22" w:rsidRDefault="00000000">
      <w:r>
        <w:rPr>
          <w:b/>
        </w:rPr>
        <w:t>• Body Mass Index (BMI)</w:t>
      </w:r>
    </w:p>
    <w:p w14:paraId="5365B5DF" w14:textId="77777777" w:rsidR="00A22B22" w:rsidRDefault="00000000">
      <w:r>
        <w:t xml:space="preserve">  Unit: kg/m² | Normal: 18.5-24.9 | Range: 10-70</w:t>
      </w:r>
    </w:p>
    <w:p w14:paraId="7FFF0792" w14:textId="77777777" w:rsidR="00A22B22" w:rsidRDefault="00000000">
      <w:pPr>
        <w:ind w:left="720"/>
      </w:pPr>
      <w:r>
        <w:t xml:space="preserve">  Obesity (BMI &gt;30) is independent CKD risk factor. BMI &gt;35 increases risk 2-3x.</w:t>
      </w:r>
    </w:p>
    <w:p w14:paraId="75D26AE4" w14:textId="77777777" w:rsidR="00A22B22" w:rsidRDefault="00000000">
      <w:r>
        <w:rPr>
          <w:b/>
        </w:rPr>
        <w:t>• Weight</w:t>
      </w:r>
    </w:p>
    <w:p w14:paraId="245B9A9A" w14:textId="77777777" w:rsidR="00A22B22" w:rsidRDefault="00000000">
      <w:r>
        <w:t xml:space="preserve">  Unit: kg or lbs |  | Range: 30-300 kg</w:t>
      </w:r>
    </w:p>
    <w:p w14:paraId="6946BD77" w14:textId="77777777" w:rsidR="00A22B22" w:rsidRDefault="00000000">
      <w:pPr>
        <w:ind w:left="720"/>
      </w:pPr>
      <w:r>
        <w:t xml:space="preserve">  For BMI calculation and volume status assessment.</w:t>
      </w:r>
    </w:p>
    <w:p w14:paraId="59DF6EEC" w14:textId="77777777" w:rsidR="00A22B22" w:rsidRDefault="00000000">
      <w:r>
        <w:rPr>
          <w:b/>
        </w:rPr>
        <w:t>• Height</w:t>
      </w:r>
    </w:p>
    <w:p w14:paraId="6BAF34C4" w14:textId="77777777" w:rsidR="00A22B22" w:rsidRDefault="00000000">
      <w:r>
        <w:t xml:space="preserve">  Unit: cm or inches |  | Range: 100-220 cm</w:t>
      </w:r>
    </w:p>
    <w:p w14:paraId="3B8825A9" w14:textId="77777777" w:rsidR="00A22B22" w:rsidRDefault="00000000">
      <w:pPr>
        <w:ind w:left="720"/>
      </w:pPr>
      <w:r>
        <w:t xml:space="preserve">  For BMI calculation.</w:t>
      </w:r>
    </w:p>
    <w:p w14:paraId="711991F1" w14:textId="77777777" w:rsidR="00A22B22" w:rsidRDefault="00000000">
      <w:r>
        <w:rPr>
          <w:b/>
        </w:rPr>
        <w:t>• Heart Rate</w:t>
      </w:r>
    </w:p>
    <w:p w14:paraId="7D00CAAD" w14:textId="77777777" w:rsidR="00A22B22" w:rsidRDefault="00000000">
      <w:r>
        <w:lastRenderedPageBreak/>
        <w:t xml:space="preserve">  Unit: bpm | Normal: 60-100 | Range: 40-180</w:t>
      </w:r>
    </w:p>
    <w:p w14:paraId="226C4011" w14:textId="77777777" w:rsidR="00A22B22" w:rsidRDefault="00000000">
      <w:pPr>
        <w:ind w:left="720"/>
      </w:pPr>
      <w:r>
        <w:t xml:space="preserve">  Cardiovascular status indicator.</w:t>
      </w:r>
    </w:p>
    <w:p w14:paraId="2DE29156" w14:textId="77777777" w:rsidR="00A22B22" w:rsidRDefault="00000000">
      <w:r>
        <w:rPr>
          <w:b/>
        </w:rPr>
        <w:t>• Oxygen Saturation (SpO2)</w:t>
      </w:r>
    </w:p>
    <w:p w14:paraId="67EE5CD1" w14:textId="77777777" w:rsidR="00A22B22" w:rsidRDefault="00000000">
      <w:r>
        <w:t xml:space="preserve">  Unit: % | Normal: &gt;95 | Range: 80-100</w:t>
      </w:r>
    </w:p>
    <w:p w14:paraId="3E6BB031" w14:textId="77777777" w:rsidR="00A22B22" w:rsidRDefault="00000000">
      <w:pPr>
        <w:ind w:left="720"/>
      </w:pPr>
      <w:r>
        <w:t xml:space="preserve">  Indicator of cardiopulmonary status (relevant for advanced CKD).</w:t>
      </w:r>
    </w:p>
    <w:p w14:paraId="445321B7" w14:textId="77777777" w:rsidR="00A22B22" w:rsidRDefault="00000000">
      <w:pPr>
        <w:ind w:left="720"/>
      </w:pPr>
      <w:r>
        <w:t xml:space="preserve">  Critical for KDIGO GFR category classification (G1-G5)</w:t>
      </w:r>
    </w:p>
    <w:p w14:paraId="4441421F" w14:textId="77777777" w:rsidR="00A22B22" w:rsidRDefault="00000000">
      <w:r>
        <w:rPr>
          <w:b/>
        </w:rPr>
        <w:t>• uACR (Urine Albumin-to-Creatinine Ratio)</w:t>
      </w:r>
    </w:p>
    <w:p w14:paraId="16927488" w14:textId="77777777" w:rsidR="00A22B22" w:rsidRDefault="00000000">
      <w:r>
        <w:t xml:space="preserve">  Unit: mg/g | Normal: &lt;30 | Range: 0-5000</w:t>
      </w:r>
    </w:p>
    <w:p w14:paraId="0B8D5402" w14:textId="77777777" w:rsidR="00A22B22" w:rsidRDefault="00000000">
      <w:pPr>
        <w:ind w:left="720"/>
      </w:pPr>
      <w:r>
        <w:t xml:space="preserve">  Critical for KDIGO albuminuria category classification (A1-A3). Primary marker for kidney damage.</w:t>
      </w:r>
    </w:p>
    <w:p w14:paraId="47DC98F5" w14:textId="77777777" w:rsidR="00A22B22" w:rsidRDefault="00000000">
      <w:r>
        <w:rPr>
          <w:b/>
        </w:rPr>
        <w:t>• Serum Creatinine</w:t>
      </w:r>
    </w:p>
    <w:p w14:paraId="74E4CCBC" w14:textId="77777777" w:rsidR="00A22B22" w:rsidRDefault="00000000">
      <w:r>
        <w:t xml:space="preserve">  Unit: mg/dL | Normal: 0.6-1.2 | Range: 0.5-15</w:t>
      </w:r>
    </w:p>
    <w:p w14:paraId="088F516B" w14:textId="77777777" w:rsidR="00A22B22" w:rsidRDefault="00000000">
      <w:pPr>
        <w:ind w:left="720"/>
      </w:pPr>
      <w:r>
        <w:t xml:space="preserve">  Used to calculate eGFR. Raw marker of kidney function.</w:t>
      </w:r>
    </w:p>
    <w:p w14:paraId="7D3338EE" w14:textId="77777777" w:rsidR="00A22B22" w:rsidRDefault="00000000">
      <w:r>
        <w:rPr>
          <w:b/>
        </w:rPr>
        <w:t>• Serum Potassium</w:t>
      </w:r>
    </w:p>
    <w:p w14:paraId="311BF21B" w14:textId="77777777" w:rsidR="00A22B22" w:rsidRDefault="00000000">
      <w:r>
        <w:t xml:space="preserve">  Unit: mEq/L | Normal: 3.5-5.0 | Range: 2.5-7.0</w:t>
      </w:r>
    </w:p>
    <w:p w14:paraId="1823C22A" w14:textId="77777777" w:rsidR="00A22B22" w:rsidRDefault="00000000">
      <w:pPr>
        <w:ind w:left="720"/>
      </w:pPr>
      <w:r>
        <w:t xml:space="preserve">  Critical for SGLT2i and RAS inhibitor safety. Contraindication if &gt;5.5.</w:t>
      </w:r>
    </w:p>
    <w:p w14:paraId="2EDC7C42" w14:textId="77777777" w:rsidR="00A22B22" w:rsidRDefault="00000000">
      <w:r>
        <w:rPr>
          <w:b/>
        </w:rPr>
        <w:t>• HbA1c (Glycated Hemoglobin)</w:t>
      </w:r>
    </w:p>
    <w:p w14:paraId="5B97AFE4" w14:textId="77777777" w:rsidR="00A22B22" w:rsidRDefault="00000000">
      <w:r>
        <w:t xml:space="preserve">  Unit: % | Target: &lt;7.0 | Range: 4-14</w:t>
      </w:r>
    </w:p>
    <w:p w14:paraId="65439558" w14:textId="77777777" w:rsidR="00A22B22" w:rsidRDefault="00000000">
      <w:pPr>
        <w:ind w:left="720"/>
      </w:pPr>
      <w:r>
        <w:t xml:space="preserve">  Diabetes control indicator. Affects CKD progression risk.</w:t>
      </w:r>
    </w:p>
    <w:p w14:paraId="6CC530CD" w14:textId="77777777" w:rsidR="00A22B22" w:rsidRDefault="00000000">
      <w:r>
        <w:rPr>
          <w:b/>
        </w:rPr>
        <w:t>• Fasting Glucose</w:t>
      </w:r>
    </w:p>
    <w:p w14:paraId="63EE0E86" w14:textId="77777777" w:rsidR="00A22B22" w:rsidRDefault="00000000">
      <w:r>
        <w:t xml:space="preserve">  Unit: mg/dL | Normal: 70-100 | Range: 40-600</w:t>
      </w:r>
    </w:p>
    <w:p w14:paraId="3EB013CE" w14:textId="77777777" w:rsidR="00A22B22" w:rsidRDefault="00000000">
      <w:pPr>
        <w:ind w:left="720"/>
      </w:pPr>
      <w:r>
        <w:t xml:space="preserve">  Alternative diabetes indicator if HbA1c unavailable.</w:t>
      </w:r>
    </w:p>
    <w:p w14:paraId="03F4999C" w14:textId="77777777" w:rsidR="00A22B22" w:rsidRDefault="00000000">
      <w:r>
        <w:rPr>
          <w:b/>
        </w:rPr>
        <w:t>• Lipid Panel</w:t>
      </w:r>
    </w:p>
    <w:p w14:paraId="59B5ABFE" w14:textId="77777777" w:rsidR="00A22B22" w:rsidRDefault="00000000">
      <w:r>
        <w:t xml:space="preserve">   |  | </w:t>
      </w:r>
    </w:p>
    <w:p w14:paraId="29942390" w14:textId="77777777" w:rsidR="00672FC5" w:rsidRDefault="00000000">
      <w:pPr>
        <w:pStyle w:val="Heading2"/>
      </w:pPr>
      <w:r>
        <w:t>Vital Signs</w:t>
      </w:r>
    </w:p>
    <w:tbl>
      <w:tblPr>
        <w:tblStyle w:val="LightGrid-Accent1"/>
        <w:tblW w:w="0" w:type="auto"/>
        <w:tblLook w:val="04A0" w:firstRow="1" w:lastRow="0" w:firstColumn="1" w:lastColumn="0" w:noHBand="0" w:noVBand="1"/>
      </w:tblPr>
      <w:tblGrid>
        <w:gridCol w:w="2160"/>
        <w:gridCol w:w="2160"/>
        <w:gridCol w:w="2734"/>
        <w:gridCol w:w="3119"/>
      </w:tblGrid>
      <w:tr w:rsidR="00672FC5" w14:paraId="75D1F2D3" w14:textId="77777777" w:rsidTr="001D1D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25218E" w14:textId="77777777" w:rsidR="00672FC5" w:rsidRDefault="00000000">
            <w:r>
              <w:t>Variable</w:t>
            </w:r>
          </w:p>
        </w:tc>
        <w:tc>
          <w:tcPr>
            <w:tcW w:w="2160" w:type="dxa"/>
          </w:tcPr>
          <w:p w14:paraId="3285210C" w14:textId="77777777" w:rsidR="00672FC5" w:rsidRDefault="00000000">
            <w:pPr>
              <w:cnfStyle w:val="100000000000" w:firstRow="1" w:lastRow="0" w:firstColumn="0" w:lastColumn="0" w:oddVBand="0" w:evenVBand="0" w:oddHBand="0" w:evenHBand="0" w:firstRowFirstColumn="0" w:firstRowLastColumn="0" w:lastRowFirstColumn="0" w:lastRowLastColumn="0"/>
            </w:pPr>
            <w:r>
              <w:t>Unit/Code</w:t>
            </w:r>
          </w:p>
        </w:tc>
        <w:tc>
          <w:tcPr>
            <w:tcW w:w="2734" w:type="dxa"/>
          </w:tcPr>
          <w:p w14:paraId="3851A8BE" w14:textId="77777777" w:rsidR="00672FC5" w:rsidRDefault="00000000">
            <w:pPr>
              <w:cnfStyle w:val="100000000000" w:firstRow="1" w:lastRow="0" w:firstColumn="0" w:lastColumn="0" w:oddVBand="0" w:evenVBand="0" w:oddHBand="0" w:evenHBand="0" w:firstRowFirstColumn="0" w:firstRowLastColumn="0" w:lastRowFirstColumn="0" w:lastRowLastColumn="0"/>
            </w:pPr>
            <w:r>
              <w:t>Frequency</w:t>
            </w:r>
          </w:p>
        </w:tc>
        <w:tc>
          <w:tcPr>
            <w:tcW w:w="3119" w:type="dxa"/>
          </w:tcPr>
          <w:p w14:paraId="2FC363A1" w14:textId="77777777" w:rsidR="00672FC5" w:rsidRDefault="00000000">
            <w:pPr>
              <w:cnfStyle w:val="100000000000" w:firstRow="1" w:lastRow="0" w:firstColumn="0" w:lastColumn="0" w:oddVBand="0" w:evenVBand="0" w:oddHBand="0" w:evenHBand="0" w:firstRowFirstColumn="0" w:firstRowLastColumn="0" w:lastRowFirstColumn="0" w:lastRowLastColumn="0"/>
            </w:pPr>
            <w:r>
              <w:t>Purpose</w:t>
            </w:r>
          </w:p>
        </w:tc>
      </w:tr>
      <w:tr w:rsidR="00672FC5" w14:paraId="279FEA4E" w14:textId="77777777" w:rsidTr="001D1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5D729B" w14:textId="77777777" w:rsidR="00672FC5" w:rsidRDefault="00000000">
            <w:r>
              <w:t>Blood Pressure</w:t>
            </w:r>
          </w:p>
        </w:tc>
        <w:tc>
          <w:tcPr>
            <w:tcW w:w="2160" w:type="dxa"/>
          </w:tcPr>
          <w:p w14:paraId="260251CB" w14:textId="77777777" w:rsidR="00672FC5" w:rsidRDefault="00000000">
            <w:pPr>
              <w:cnfStyle w:val="000000100000" w:firstRow="0" w:lastRow="0" w:firstColumn="0" w:lastColumn="0" w:oddVBand="0" w:evenVBand="0" w:oddHBand="1" w:evenHBand="0" w:firstRowFirstColumn="0" w:firstRowLastColumn="0" w:lastRowFirstColumn="0" w:lastRowLastColumn="0"/>
            </w:pPr>
            <w:r>
              <w:t>mmHg (systolic/diastolic)</w:t>
            </w:r>
          </w:p>
        </w:tc>
        <w:tc>
          <w:tcPr>
            <w:tcW w:w="2734" w:type="dxa"/>
          </w:tcPr>
          <w:p w14:paraId="4208960A" w14:textId="77777777" w:rsidR="00672FC5" w:rsidRDefault="00000000">
            <w:pPr>
              <w:cnfStyle w:val="000000100000" w:firstRow="0" w:lastRow="0" w:firstColumn="0" w:lastColumn="0" w:oddVBand="0" w:evenVBand="0" w:oddHBand="1" w:evenHBand="0" w:firstRowFirstColumn="0" w:firstRowLastColumn="0" w:lastRowFirstColumn="0" w:lastRowLastColumn="0"/>
            </w:pPr>
            <w:r>
              <w:t>Every visit</w:t>
            </w:r>
          </w:p>
        </w:tc>
        <w:tc>
          <w:tcPr>
            <w:tcW w:w="3119" w:type="dxa"/>
          </w:tcPr>
          <w:p w14:paraId="5E70C770" w14:textId="77777777" w:rsidR="00672FC5" w:rsidRDefault="00000000">
            <w:pPr>
              <w:cnfStyle w:val="000000100000" w:firstRow="0" w:lastRow="0" w:firstColumn="0" w:lastColumn="0" w:oddVBand="0" w:evenVBand="0" w:oddHBand="1" w:evenHBand="0" w:firstRowFirstColumn="0" w:firstRowLastColumn="0" w:lastRowFirstColumn="0" w:lastRowLastColumn="0"/>
            </w:pPr>
            <w:r>
              <w:t>BP control target &lt;130/80</w:t>
            </w:r>
          </w:p>
        </w:tc>
      </w:tr>
      <w:tr w:rsidR="00672FC5" w14:paraId="0E6EC203" w14:textId="77777777" w:rsidTr="001D1D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EC8B47" w14:textId="77777777" w:rsidR="00672FC5" w:rsidRDefault="00000000">
            <w:r>
              <w:t>BMI</w:t>
            </w:r>
          </w:p>
        </w:tc>
        <w:tc>
          <w:tcPr>
            <w:tcW w:w="2160" w:type="dxa"/>
          </w:tcPr>
          <w:p w14:paraId="59A7ED92" w14:textId="77777777" w:rsidR="00672FC5" w:rsidRDefault="00000000">
            <w:pPr>
              <w:cnfStyle w:val="000000010000" w:firstRow="0" w:lastRow="0" w:firstColumn="0" w:lastColumn="0" w:oddVBand="0" w:evenVBand="0" w:oddHBand="0" w:evenHBand="1" w:firstRowFirstColumn="0" w:firstRowLastColumn="0" w:lastRowFirstColumn="0" w:lastRowLastColumn="0"/>
            </w:pPr>
            <w:r>
              <w:t>kg/m²</w:t>
            </w:r>
          </w:p>
        </w:tc>
        <w:tc>
          <w:tcPr>
            <w:tcW w:w="2734" w:type="dxa"/>
          </w:tcPr>
          <w:p w14:paraId="1A51DE85" w14:textId="77777777" w:rsidR="00672FC5" w:rsidRDefault="00000000">
            <w:pPr>
              <w:cnfStyle w:val="000000010000" w:firstRow="0" w:lastRow="0" w:firstColumn="0" w:lastColumn="0" w:oddVBand="0" w:evenVBand="0" w:oddHBand="0" w:evenHBand="1" w:firstRowFirstColumn="0" w:firstRowLastColumn="0" w:lastRowFirstColumn="0" w:lastRowLastColumn="0"/>
            </w:pPr>
            <w:r>
              <w:t>Calculated from height/weight</w:t>
            </w:r>
          </w:p>
        </w:tc>
        <w:tc>
          <w:tcPr>
            <w:tcW w:w="3119" w:type="dxa"/>
          </w:tcPr>
          <w:p w14:paraId="51D25E0C" w14:textId="77777777" w:rsidR="00672FC5" w:rsidRDefault="00000000">
            <w:pPr>
              <w:cnfStyle w:val="000000010000" w:firstRow="0" w:lastRow="0" w:firstColumn="0" w:lastColumn="0" w:oddVBand="0" w:evenVBand="0" w:oddHBand="0" w:evenHBand="1" w:firstRowFirstColumn="0" w:firstRowLastColumn="0" w:lastRowFirstColumn="0" w:lastRowLastColumn="0"/>
            </w:pPr>
            <w:r>
              <w:t>Obesity risk factor</w:t>
            </w:r>
          </w:p>
        </w:tc>
      </w:tr>
      <w:tr w:rsidR="00672FC5" w14:paraId="5F3AE8F1" w14:textId="77777777" w:rsidTr="001D1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15A3CA" w14:textId="77777777" w:rsidR="00672FC5" w:rsidRDefault="00000000">
            <w:r>
              <w:t>Age</w:t>
            </w:r>
          </w:p>
        </w:tc>
        <w:tc>
          <w:tcPr>
            <w:tcW w:w="2160" w:type="dxa"/>
          </w:tcPr>
          <w:p w14:paraId="3B3946CA" w14:textId="77777777" w:rsidR="00672FC5" w:rsidRDefault="00000000">
            <w:pPr>
              <w:cnfStyle w:val="000000100000" w:firstRow="0" w:lastRow="0" w:firstColumn="0" w:lastColumn="0" w:oddVBand="0" w:evenVBand="0" w:oddHBand="1" w:evenHBand="0" w:firstRowFirstColumn="0" w:firstRowLastColumn="0" w:lastRowFirstColumn="0" w:lastRowLastColumn="0"/>
            </w:pPr>
            <w:r>
              <w:t>years</w:t>
            </w:r>
          </w:p>
        </w:tc>
        <w:tc>
          <w:tcPr>
            <w:tcW w:w="2734" w:type="dxa"/>
          </w:tcPr>
          <w:p w14:paraId="1F5D7506" w14:textId="77777777" w:rsidR="00672FC5" w:rsidRDefault="00000000">
            <w:pPr>
              <w:cnfStyle w:val="000000100000" w:firstRow="0" w:lastRow="0" w:firstColumn="0" w:lastColumn="0" w:oddVBand="0" w:evenVBand="0" w:oddHBand="1" w:evenHBand="0" w:firstRowFirstColumn="0" w:firstRowLastColumn="0" w:lastRowFirstColumn="0" w:lastRowLastColumn="0"/>
            </w:pPr>
            <w:r>
              <w:t>Static</w:t>
            </w:r>
          </w:p>
        </w:tc>
        <w:tc>
          <w:tcPr>
            <w:tcW w:w="3119" w:type="dxa"/>
          </w:tcPr>
          <w:p w14:paraId="5F5F1F26" w14:textId="77777777" w:rsidR="00672FC5" w:rsidRDefault="00000000">
            <w:pPr>
              <w:cnfStyle w:val="000000100000" w:firstRow="0" w:lastRow="0" w:firstColumn="0" w:lastColumn="0" w:oddVBand="0" w:evenVBand="0" w:oddHBand="1" w:evenHBand="0" w:firstRowFirstColumn="0" w:firstRowLastColumn="0" w:lastRowFirstColumn="0" w:lastRowLastColumn="0"/>
            </w:pPr>
            <w:r>
              <w:t>Risk stratification</w:t>
            </w:r>
          </w:p>
        </w:tc>
      </w:tr>
    </w:tbl>
    <w:p w14:paraId="72075438" w14:textId="77777777" w:rsidR="00A22B22" w:rsidRDefault="00000000">
      <w:r>
        <w:rPr>
          <w:b/>
        </w:rPr>
        <w:t>•   • Total Cholesterol</w:t>
      </w:r>
    </w:p>
    <w:p w14:paraId="1E36CD0D" w14:textId="77777777" w:rsidR="00A22B22" w:rsidRDefault="00000000">
      <w:r>
        <w:lastRenderedPageBreak/>
        <w:t xml:space="preserve">  Unit: mg/dL | Normal: &lt;200 | Range: 100-400</w:t>
      </w:r>
    </w:p>
    <w:p w14:paraId="376523FF" w14:textId="77777777" w:rsidR="00A22B22" w:rsidRDefault="00000000">
      <w:pPr>
        <w:ind w:left="720"/>
      </w:pPr>
      <w:r>
        <w:t xml:space="preserve">  Cardiovascular risk marker</w:t>
      </w:r>
    </w:p>
    <w:p w14:paraId="3E22B0EC" w14:textId="77777777" w:rsidR="00A22B22" w:rsidRDefault="00000000">
      <w:r>
        <w:rPr>
          <w:b/>
        </w:rPr>
        <w:t>•   • LDL Cholesterol</w:t>
      </w:r>
    </w:p>
    <w:p w14:paraId="53EA2BEB" w14:textId="77777777" w:rsidR="00A22B22" w:rsidRDefault="00000000">
      <w:r>
        <w:t xml:space="preserve">  Unit: mg/dL | Target: &lt;100 | Range: 40-250</w:t>
      </w:r>
    </w:p>
    <w:p w14:paraId="59A3BC92" w14:textId="77777777" w:rsidR="00A22B22" w:rsidRDefault="00000000">
      <w:pPr>
        <w:ind w:left="720"/>
      </w:pPr>
      <w:r>
        <w:t xml:space="preserve">  Primary lipid target in CKD</w:t>
      </w:r>
    </w:p>
    <w:p w14:paraId="798623F2" w14:textId="77777777" w:rsidR="00A22B22" w:rsidRDefault="00000000">
      <w:r>
        <w:rPr>
          <w:b/>
        </w:rPr>
        <w:t>•   • HDL Cholesterol</w:t>
      </w:r>
    </w:p>
    <w:p w14:paraId="2A1E053C" w14:textId="77777777" w:rsidR="00A22B22" w:rsidRDefault="00000000">
      <w:r>
        <w:t xml:space="preserve">  Unit: mg/dL | Normal: &gt;40 | Range: 20-100</w:t>
      </w:r>
    </w:p>
    <w:p w14:paraId="5CBB8E42" w14:textId="77777777" w:rsidR="00A22B22" w:rsidRDefault="00000000">
      <w:pPr>
        <w:ind w:left="720"/>
      </w:pPr>
      <w:r>
        <w:t xml:space="preserve">  Protective factor</w:t>
      </w:r>
    </w:p>
    <w:p w14:paraId="224D7469" w14:textId="77777777" w:rsidR="00A22B22" w:rsidRDefault="00000000">
      <w:r>
        <w:rPr>
          <w:b/>
        </w:rPr>
        <w:t>•   • Triglycerides</w:t>
      </w:r>
    </w:p>
    <w:p w14:paraId="1077B258" w14:textId="77777777" w:rsidR="00A22B22" w:rsidRDefault="00000000">
      <w:r>
        <w:t xml:space="preserve">  Unit: mg/dL | Normal: &lt;150 | Range: 30-1000</w:t>
      </w:r>
    </w:p>
    <w:p w14:paraId="5B019769" w14:textId="77777777" w:rsidR="00A22B22" w:rsidRDefault="00000000">
      <w:pPr>
        <w:ind w:left="720"/>
      </w:pPr>
      <w:r>
        <w:t xml:space="preserve">  Metabolic risk marker</w:t>
      </w:r>
    </w:p>
    <w:p w14:paraId="671A6EE2" w14:textId="77777777" w:rsidR="00A22B22" w:rsidRDefault="00000000">
      <w:r>
        <w:rPr>
          <w:b/>
        </w:rPr>
        <w:t>• Serum Albumin</w:t>
      </w:r>
    </w:p>
    <w:p w14:paraId="7C1CC8D6" w14:textId="77777777" w:rsidR="00A22B22" w:rsidRDefault="00000000">
      <w:r>
        <w:t xml:space="preserve">  Unit: g/dL | Normal: 3.5-5.0 | Range: 1.5-5.5</w:t>
      </w:r>
    </w:p>
    <w:p w14:paraId="7751B9CB" w14:textId="77777777" w:rsidR="00A22B22" w:rsidRDefault="00000000">
      <w:pPr>
        <w:ind w:left="720"/>
      </w:pPr>
      <w:r>
        <w:t xml:space="preserve">  Nutritional status and proteinuria severity marker.</w:t>
      </w:r>
    </w:p>
    <w:p w14:paraId="15518AEC" w14:textId="77777777" w:rsidR="00A22B22" w:rsidRDefault="00000000">
      <w:r>
        <w:rPr>
          <w:b/>
        </w:rPr>
        <w:t>• Hemoglobin</w:t>
      </w:r>
    </w:p>
    <w:p w14:paraId="744B420B" w14:textId="77777777" w:rsidR="00A22B22" w:rsidRDefault="00000000">
      <w:r>
        <w:t xml:space="preserve">  Unit: g/dL | Normal: 12-16 | Range: 6-20</w:t>
      </w:r>
    </w:p>
    <w:p w14:paraId="063196B0" w14:textId="77777777" w:rsidR="00A22B22" w:rsidRDefault="00000000">
      <w:pPr>
        <w:ind w:left="720"/>
      </w:pPr>
      <w:r>
        <w:t xml:space="preserve">  Anemia screening (common in CKD Stage 3+).</w:t>
      </w:r>
    </w:p>
    <w:p w14:paraId="376E86A0" w14:textId="77777777" w:rsidR="00A22B22" w:rsidRDefault="00000000">
      <w:r>
        <w:rPr>
          <w:b/>
        </w:rPr>
        <w:t>• Calcium (Corrected)</w:t>
      </w:r>
    </w:p>
    <w:p w14:paraId="262F73CE" w14:textId="77777777" w:rsidR="00A22B22" w:rsidRDefault="00000000">
      <w:r>
        <w:t xml:space="preserve">  Unit: mg/dL | Normal: 8.5-10.5 | Range: 6-14</w:t>
      </w:r>
    </w:p>
    <w:p w14:paraId="057A6AD9" w14:textId="77777777" w:rsidR="00A22B22" w:rsidRDefault="00000000">
      <w:pPr>
        <w:ind w:left="720"/>
      </w:pPr>
      <w:r>
        <w:t xml:space="preserve">  CKD-mineral bone disorder monitoring.</w:t>
      </w:r>
    </w:p>
    <w:p w14:paraId="4461C579" w14:textId="77777777" w:rsidR="00A22B22" w:rsidRDefault="00000000">
      <w:r>
        <w:rPr>
          <w:b/>
        </w:rPr>
        <w:t>• Phosphorus</w:t>
      </w:r>
    </w:p>
    <w:p w14:paraId="75E18719" w14:textId="77777777" w:rsidR="00A22B22" w:rsidRDefault="00000000">
      <w:r>
        <w:t xml:space="preserve">  Unit: mg/dL | Normal: 2.5-4.5 | Range: 1-10</w:t>
      </w:r>
    </w:p>
    <w:p w14:paraId="6808C99C" w14:textId="77777777" w:rsidR="00A22B22" w:rsidRDefault="00000000">
      <w:pPr>
        <w:ind w:left="720"/>
      </w:pPr>
      <w:r>
        <w:t xml:space="preserve">  CKD-mineral bone disorder monitoring.</w:t>
      </w:r>
    </w:p>
    <w:p w14:paraId="342B4582" w14:textId="77777777" w:rsidR="00A22B22" w:rsidRDefault="00000000">
      <w:r>
        <w:rPr>
          <w:b/>
        </w:rPr>
        <w:t>• Parathyroid Hormone (PTH)</w:t>
      </w:r>
    </w:p>
    <w:p w14:paraId="7B164BEA" w14:textId="77777777" w:rsidR="00A22B22" w:rsidRDefault="00000000">
      <w:r>
        <w:t xml:space="preserve">  Unit: pg/mL | Normal: 10-65 | Range: 1-1000</w:t>
      </w:r>
    </w:p>
    <w:p w14:paraId="216B38FC" w14:textId="77777777" w:rsidR="00A22B22" w:rsidRDefault="00000000">
      <w:pPr>
        <w:ind w:left="720"/>
      </w:pPr>
      <w:r>
        <w:t xml:space="preserve">  Secondary hyperparathyroidism in CKD.</w:t>
      </w:r>
    </w:p>
    <w:p w14:paraId="2975E175" w14:textId="77777777" w:rsidR="00A22B22" w:rsidRDefault="00000000">
      <w:r>
        <w:rPr>
          <w:b/>
        </w:rPr>
        <w:t>• Uric Acid</w:t>
      </w:r>
    </w:p>
    <w:p w14:paraId="2A570B0A" w14:textId="77777777" w:rsidR="00A22B22" w:rsidRDefault="00000000">
      <w:r>
        <w:t xml:space="preserve">  Unit: mg/dL | Normal: 3.5-7.0 | Range: 1-15</w:t>
      </w:r>
    </w:p>
    <w:p w14:paraId="684F47B0" w14:textId="77777777" w:rsidR="00A22B22" w:rsidRDefault="00000000">
      <w:pPr>
        <w:ind w:left="720"/>
      </w:pPr>
      <w:r>
        <w:lastRenderedPageBreak/>
        <w:t xml:space="preserve">  Elevated levels (&gt;7) associated with CKD risk.</w:t>
      </w:r>
    </w:p>
    <w:p w14:paraId="447E0899" w14:textId="77777777" w:rsidR="00672FC5" w:rsidRDefault="00672FC5"/>
    <w:p w14:paraId="321CB15F" w14:textId="77777777" w:rsidR="00672FC5" w:rsidRDefault="00000000">
      <w:pPr>
        <w:pStyle w:val="Heading2"/>
      </w:pPr>
      <w:r>
        <w:t>Diagnoses (ICD-10)</w:t>
      </w:r>
    </w:p>
    <w:tbl>
      <w:tblPr>
        <w:tblStyle w:val="LightGrid-Accent1"/>
        <w:tblW w:w="0" w:type="auto"/>
        <w:tblLook w:val="04A0" w:firstRow="1" w:lastRow="0" w:firstColumn="1" w:lastColumn="0" w:noHBand="0" w:noVBand="1"/>
      </w:tblPr>
      <w:tblGrid>
        <w:gridCol w:w="2160"/>
        <w:gridCol w:w="2160"/>
        <w:gridCol w:w="2734"/>
        <w:gridCol w:w="3119"/>
      </w:tblGrid>
      <w:tr w:rsidR="00672FC5" w14:paraId="5488778E" w14:textId="77777777" w:rsidTr="001D1D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CD508C" w14:textId="77777777" w:rsidR="00672FC5" w:rsidRDefault="00000000">
            <w:r>
              <w:t>Variable</w:t>
            </w:r>
          </w:p>
        </w:tc>
        <w:tc>
          <w:tcPr>
            <w:tcW w:w="2160" w:type="dxa"/>
          </w:tcPr>
          <w:p w14:paraId="0C97C5D5" w14:textId="77777777" w:rsidR="00672FC5" w:rsidRDefault="00000000">
            <w:pPr>
              <w:cnfStyle w:val="100000000000" w:firstRow="1" w:lastRow="0" w:firstColumn="0" w:lastColumn="0" w:oddVBand="0" w:evenVBand="0" w:oddHBand="0" w:evenHBand="0" w:firstRowFirstColumn="0" w:firstRowLastColumn="0" w:lastRowFirstColumn="0" w:lastRowLastColumn="0"/>
            </w:pPr>
            <w:r>
              <w:t>Unit/Code</w:t>
            </w:r>
          </w:p>
        </w:tc>
        <w:tc>
          <w:tcPr>
            <w:tcW w:w="2734" w:type="dxa"/>
          </w:tcPr>
          <w:p w14:paraId="358D2DFB" w14:textId="77777777" w:rsidR="00672FC5" w:rsidRDefault="00000000">
            <w:pPr>
              <w:cnfStyle w:val="100000000000" w:firstRow="1" w:lastRow="0" w:firstColumn="0" w:lastColumn="0" w:oddVBand="0" w:evenVBand="0" w:oddHBand="0" w:evenHBand="0" w:firstRowFirstColumn="0" w:firstRowLastColumn="0" w:lastRowFirstColumn="0" w:lastRowLastColumn="0"/>
            </w:pPr>
            <w:r>
              <w:t>Frequency</w:t>
            </w:r>
          </w:p>
        </w:tc>
        <w:tc>
          <w:tcPr>
            <w:tcW w:w="3119" w:type="dxa"/>
          </w:tcPr>
          <w:p w14:paraId="0429D978" w14:textId="77777777" w:rsidR="00672FC5" w:rsidRDefault="00000000">
            <w:pPr>
              <w:cnfStyle w:val="100000000000" w:firstRow="1" w:lastRow="0" w:firstColumn="0" w:lastColumn="0" w:oddVBand="0" w:evenVBand="0" w:oddHBand="0" w:evenHBand="0" w:firstRowFirstColumn="0" w:firstRowLastColumn="0" w:lastRowFirstColumn="0" w:lastRowLastColumn="0"/>
            </w:pPr>
            <w:r>
              <w:t>Purpose</w:t>
            </w:r>
          </w:p>
        </w:tc>
      </w:tr>
      <w:tr w:rsidR="00672FC5" w14:paraId="7C44AC29" w14:textId="77777777" w:rsidTr="001D1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5F6DD0" w14:textId="77777777" w:rsidR="00672FC5" w:rsidRDefault="00000000">
            <w:r>
              <w:t>N18.x</w:t>
            </w:r>
          </w:p>
        </w:tc>
        <w:tc>
          <w:tcPr>
            <w:tcW w:w="2160" w:type="dxa"/>
          </w:tcPr>
          <w:p w14:paraId="72047543" w14:textId="77777777" w:rsidR="00672FC5" w:rsidRDefault="00000000">
            <w:pPr>
              <w:cnfStyle w:val="000000100000" w:firstRow="0" w:lastRow="0" w:firstColumn="0" w:lastColumn="0" w:oddVBand="0" w:evenVBand="0" w:oddHBand="1" w:evenHBand="0" w:firstRowFirstColumn="0" w:firstRowLastColumn="0" w:lastRowFirstColumn="0" w:lastRowLastColumn="0"/>
            </w:pPr>
            <w:r>
              <w:t>CKD stages 1-5</w:t>
            </w:r>
          </w:p>
        </w:tc>
        <w:tc>
          <w:tcPr>
            <w:tcW w:w="2734" w:type="dxa"/>
          </w:tcPr>
          <w:p w14:paraId="30138E17" w14:textId="77777777" w:rsidR="00672FC5" w:rsidRDefault="00000000">
            <w:pPr>
              <w:cnfStyle w:val="000000100000" w:firstRow="0" w:lastRow="0" w:firstColumn="0" w:lastColumn="0" w:oddVBand="0" w:evenVBand="0" w:oddHBand="1" w:evenHBand="0" w:firstRowFirstColumn="0" w:firstRowLastColumn="0" w:lastRowFirstColumn="0" w:lastRowLastColumn="0"/>
            </w:pPr>
            <w:r>
              <w:t>Chronic kidney disease classification</w:t>
            </w:r>
          </w:p>
        </w:tc>
        <w:tc>
          <w:tcPr>
            <w:tcW w:w="3119" w:type="dxa"/>
          </w:tcPr>
          <w:p w14:paraId="793EE0D8" w14:textId="77777777" w:rsidR="00672FC5" w:rsidRDefault="00672FC5">
            <w:pPr>
              <w:cnfStyle w:val="000000100000" w:firstRow="0" w:lastRow="0" w:firstColumn="0" w:lastColumn="0" w:oddVBand="0" w:evenVBand="0" w:oddHBand="1" w:evenHBand="0" w:firstRowFirstColumn="0" w:firstRowLastColumn="0" w:lastRowFirstColumn="0" w:lastRowLastColumn="0"/>
            </w:pPr>
          </w:p>
        </w:tc>
      </w:tr>
      <w:tr w:rsidR="00672FC5" w14:paraId="40D6F671" w14:textId="77777777" w:rsidTr="001D1D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8D9E19" w14:textId="77777777" w:rsidR="00672FC5" w:rsidRDefault="00000000">
            <w:r>
              <w:t>E11.x</w:t>
            </w:r>
          </w:p>
        </w:tc>
        <w:tc>
          <w:tcPr>
            <w:tcW w:w="2160" w:type="dxa"/>
          </w:tcPr>
          <w:p w14:paraId="60F71300" w14:textId="77777777" w:rsidR="00672FC5" w:rsidRDefault="00000000">
            <w:pPr>
              <w:cnfStyle w:val="000000010000" w:firstRow="0" w:lastRow="0" w:firstColumn="0" w:lastColumn="0" w:oddVBand="0" w:evenVBand="0" w:oddHBand="0" w:evenHBand="1" w:firstRowFirstColumn="0" w:firstRowLastColumn="0" w:lastRowFirstColumn="0" w:lastRowLastColumn="0"/>
            </w:pPr>
            <w:r>
              <w:t>Type 2 diabetes mellitus</w:t>
            </w:r>
          </w:p>
        </w:tc>
        <w:tc>
          <w:tcPr>
            <w:tcW w:w="2734" w:type="dxa"/>
          </w:tcPr>
          <w:p w14:paraId="01A0D2D3" w14:textId="77777777" w:rsidR="00672FC5" w:rsidRDefault="00000000">
            <w:pPr>
              <w:cnfStyle w:val="000000010000" w:firstRow="0" w:lastRow="0" w:firstColumn="0" w:lastColumn="0" w:oddVBand="0" w:evenVBand="0" w:oddHBand="0" w:evenHBand="1" w:firstRowFirstColumn="0" w:firstRowLastColumn="0" w:lastRowFirstColumn="0" w:lastRowLastColumn="0"/>
            </w:pPr>
            <w:r>
              <w:t>Major CKD risk factor</w:t>
            </w:r>
          </w:p>
        </w:tc>
        <w:tc>
          <w:tcPr>
            <w:tcW w:w="3119" w:type="dxa"/>
          </w:tcPr>
          <w:p w14:paraId="11C4AABE" w14:textId="77777777" w:rsidR="00672FC5" w:rsidRDefault="00672FC5">
            <w:pPr>
              <w:cnfStyle w:val="000000010000" w:firstRow="0" w:lastRow="0" w:firstColumn="0" w:lastColumn="0" w:oddVBand="0" w:evenVBand="0" w:oddHBand="0" w:evenHBand="1" w:firstRowFirstColumn="0" w:firstRowLastColumn="0" w:lastRowFirstColumn="0" w:lastRowLastColumn="0"/>
            </w:pPr>
          </w:p>
        </w:tc>
      </w:tr>
      <w:tr w:rsidR="00672FC5" w14:paraId="089F70A1" w14:textId="77777777" w:rsidTr="001D1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B933F8" w14:textId="77777777" w:rsidR="00672FC5" w:rsidRDefault="00000000">
            <w:r>
              <w:t>I10</w:t>
            </w:r>
          </w:p>
        </w:tc>
        <w:tc>
          <w:tcPr>
            <w:tcW w:w="2160" w:type="dxa"/>
          </w:tcPr>
          <w:p w14:paraId="090B63E6" w14:textId="77777777" w:rsidR="00672FC5" w:rsidRDefault="00000000">
            <w:pPr>
              <w:cnfStyle w:val="000000100000" w:firstRow="0" w:lastRow="0" w:firstColumn="0" w:lastColumn="0" w:oddVBand="0" w:evenVBand="0" w:oddHBand="1" w:evenHBand="0" w:firstRowFirstColumn="0" w:firstRowLastColumn="0" w:lastRowFirstColumn="0" w:lastRowLastColumn="0"/>
            </w:pPr>
            <w:r>
              <w:t>Essential hypertension</w:t>
            </w:r>
          </w:p>
        </w:tc>
        <w:tc>
          <w:tcPr>
            <w:tcW w:w="2734" w:type="dxa"/>
          </w:tcPr>
          <w:p w14:paraId="150427E1" w14:textId="77777777" w:rsidR="00672FC5" w:rsidRDefault="00000000">
            <w:pPr>
              <w:cnfStyle w:val="000000100000" w:firstRow="0" w:lastRow="0" w:firstColumn="0" w:lastColumn="0" w:oddVBand="0" w:evenVBand="0" w:oddHBand="1" w:evenHBand="0" w:firstRowFirstColumn="0" w:firstRowLastColumn="0" w:lastRowFirstColumn="0" w:lastRowLastColumn="0"/>
            </w:pPr>
            <w:r>
              <w:t>Major CKD risk factor</w:t>
            </w:r>
          </w:p>
        </w:tc>
        <w:tc>
          <w:tcPr>
            <w:tcW w:w="3119" w:type="dxa"/>
          </w:tcPr>
          <w:p w14:paraId="5B7A947D" w14:textId="77777777" w:rsidR="00672FC5" w:rsidRDefault="00672FC5">
            <w:pPr>
              <w:cnfStyle w:val="000000100000" w:firstRow="0" w:lastRow="0" w:firstColumn="0" w:lastColumn="0" w:oddVBand="0" w:evenVBand="0" w:oddHBand="1" w:evenHBand="0" w:firstRowFirstColumn="0" w:firstRowLastColumn="0" w:lastRowFirstColumn="0" w:lastRowLastColumn="0"/>
            </w:pPr>
          </w:p>
        </w:tc>
      </w:tr>
      <w:tr w:rsidR="00672FC5" w14:paraId="048E2011" w14:textId="77777777" w:rsidTr="001D1D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B09592" w14:textId="77777777" w:rsidR="00672FC5" w:rsidRDefault="00000000">
            <w:r>
              <w:t>I50.x</w:t>
            </w:r>
          </w:p>
        </w:tc>
        <w:tc>
          <w:tcPr>
            <w:tcW w:w="2160" w:type="dxa"/>
          </w:tcPr>
          <w:p w14:paraId="7C66EE02" w14:textId="77777777" w:rsidR="00672FC5" w:rsidRDefault="00000000">
            <w:pPr>
              <w:cnfStyle w:val="000000010000" w:firstRow="0" w:lastRow="0" w:firstColumn="0" w:lastColumn="0" w:oddVBand="0" w:evenVBand="0" w:oddHBand="0" w:evenHBand="1" w:firstRowFirstColumn="0" w:firstRowLastColumn="0" w:lastRowFirstColumn="0" w:lastRowLastColumn="0"/>
            </w:pPr>
            <w:r>
              <w:t>Heart failure</w:t>
            </w:r>
          </w:p>
        </w:tc>
        <w:tc>
          <w:tcPr>
            <w:tcW w:w="2734" w:type="dxa"/>
          </w:tcPr>
          <w:p w14:paraId="13C5B91E" w14:textId="77777777" w:rsidR="00672FC5" w:rsidRDefault="00000000">
            <w:pPr>
              <w:cnfStyle w:val="000000010000" w:firstRow="0" w:lastRow="0" w:firstColumn="0" w:lastColumn="0" w:oddVBand="0" w:evenVBand="0" w:oddHBand="0" w:evenHBand="1" w:firstRowFirstColumn="0" w:firstRowLastColumn="0" w:lastRowFirstColumn="0" w:lastRowLastColumn="0"/>
            </w:pPr>
            <w:r>
              <w:t>Cardiorenal syndrome risk</w:t>
            </w:r>
          </w:p>
        </w:tc>
        <w:tc>
          <w:tcPr>
            <w:tcW w:w="3119" w:type="dxa"/>
          </w:tcPr>
          <w:p w14:paraId="235B6714" w14:textId="77777777" w:rsidR="00672FC5" w:rsidRDefault="00672FC5">
            <w:pPr>
              <w:cnfStyle w:val="000000010000" w:firstRow="0" w:lastRow="0" w:firstColumn="0" w:lastColumn="0" w:oddVBand="0" w:evenVBand="0" w:oddHBand="0" w:evenHBand="1" w:firstRowFirstColumn="0" w:firstRowLastColumn="0" w:lastRowFirstColumn="0" w:lastRowLastColumn="0"/>
            </w:pPr>
          </w:p>
        </w:tc>
      </w:tr>
    </w:tbl>
    <w:p w14:paraId="5B70EFAF" w14:textId="77777777" w:rsidR="00672FC5" w:rsidRDefault="00672FC5"/>
    <w:p w14:paraId="16A7FFAB" w14:textId="77777777" w:rsidR="00672FC5" w:rsidRDefault="00000000">
      <w:pPr>
        <w:pStyle w:val="Heading2"/>
      </w:pPr>
      <w:r>
        <w:t>Medications</w:t>
      </w:r>
    </w:p>
    <w:tbl>
      <w:tblPr>
        <w:tblStyle w:val="LightGrid-Accent1"/>
        <w:tblW w:w="0" w:type="auto"/>
        <w:tblLook w:val="04A0" w:firstRow="1" w:lastRow="0" w:firstColumn="1" w:lastColumn="0" w:noHBand="0" w:noVBand="1"/>
      </w:tblPr>
      <w:tblGrid>
        <w:gridCol w:w="2160"/>
        <w:gridCol w:w="2160"/>
        <w:gridCol w:w="2734"/>
        <w:gridCol w:w="3119"/>
      </w:tblGrid>
      <w:tr w:rsidR="00672FC5" w14:paraId="78AC309B" w14:textId="77777777" w:rsidTr="001D1D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07F699" w14:textId="77777777" w:rsidR="00672FC5" w:rsidRDefault="00000000">
            <w:r>
              <w:t>Variable</w:t>
            </w:r>
          </w:p>
        </w:tc>
        <w:tc>
          <w:tcPr>
            <w:tcW w:w="2160" w:type="dxa"/>
          </w:tcPr>
          <w:p w14:paraId="3A8C1D41" w14:textId="77777777" w:rsidR="00672FC5" w:rsidRDefault="00000000">
            <w:pPr>
              <w:cnfStyle w:val="100000000000" w:firstRow="1" w:lastRow="0" w:firstColumn="0" w:lastColumn="0" w:oddVBand="0" w:evenVBand="0" w:oddHBand="0" w:evenHBand="0" w:firstRowFirstColumn="0" w:firstRowLastColumn="0" w:lastRowFirstColumn="0" w:lastRowLastColumn="0"/>
            </w:pPr>
            <w:r>
              <w:t>Unit/Code</w:t>
            </w:r>
          </w:p>
        </w:tc>
        <w:tc>
          <w:tcPr>
            <w:tcW w:w="2734" w:type="dxa"/>
          </w:tcPr>
          <w:p w14:paraId="2C4B2001" w14:textId="77777777" w:rsidR="00672FC5" w:rsidRDefault="00000000">
            <w:pPr>
              <w:cnfStyle w:val="100000000000" w:firstRow="1" w:lastRow="0" w:firstColumn="0" w:lastColumn="0" w:oddVBand="0" w:evenVBand="0" w:oddHBand="0" w:evenHBand="0" w:firstRowFirstColumn="0" w:firstRowLastColumn="0" w:lastRowFirstColumn="0" w:lastRowLastColumn="0"/>
            </w:pPr>
            <w:r>
              <w:t>Frequency</w:t>
            </w:r>
          </w:p>
        </w:tc>
        <w:tc>
          <w:tcPr>
            <w:tcW w:w="3119" w:type="dxa"/>
          </w:tcPr>
          <w:p w14:paraId="59179496" w14:textId="77777777" w:rsidR="00672FC5" w:rsidRDefault="00000000">
            <w:pPr>
              <w:cnfStyle w:val="100000000000" w:firstRow="1" w:lastRow="0" w:firstColumn="0" w:lastColumn="0" w:oddVBand="0" w:evenVBand="0" w:oddHBand="0" w:evenHBand="0" w:firstRowFirstColumn="0" w:firstRowLastColumn="0" w:lastRowFirstColumn="0" w:lastRowLastColumn="0"/>
            </w:pPr>
            <w:r>
              <w:t>Purpose</w:t>
            </w:r>
          </w:p>
        </w:tc>
      </w:tr>
      <w:tr w:rsidR="00672FC5" w14:paraId="3F1143F8" w14:textId="77777777" w:rsidTr="001D1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D19CA7" w14:textId="77777777" w:rsidR="00672FC5" w:rsidRDefault="00000000">
            <w:r>
              <w:t>SGLT2 inhibitors</w:t>
            </w:r>
          </w:p>
        </w:tc>
        <w:tc>
          <w:tcPr>
            <w:tcW w:w="2160" w:type="dxa"/>
          </w:tcPr>
          <w:p w14:paraId="04736D57" w14:textId="77777777" w:rsidR="00672FC5" w:rsidRDefault="00000000">
            <w:pPr>
              <w:cnfStyle w:val="000000100000" w:firstRow="0" w:lastRow="0" w:firstColumn="0" w:lastColumn="0" w:oddVBand="0" w:evenVBand="0" w:oddHBand="1" w:evenHBand="0" w:firstRowFirstColumn="0" w:firstRowLastColumn="0" w:lastRowFirstColumn="0" w:lastRowLastColumn="0"/>
            </w:pPr>
            <w:r>
              <w:t>Jardiance, Farxiga, Invokana</w:t>
            </w:r>
          </w:p>
        </w:tc>
        <w:tc>
          <w:tcPr>
            <w:tcW w:w="2734" w:type="dxa"/>
          </w:tcPr>
          <w:p w14:paraId="5B365EB3" w14:textId="77777777" w:rsidR="00672FC5" w:rsidRDefault="00000000">
            <w:pPr>
              <w:cnfStyle w:val="000000100000" w:firstRow="0" w:lastRow="0" w:firstColumn="0" w:lastColumn="0" w:oddVBand="0" w:evenVBand="0" w:oddHBand="1" w:evenHBand="0" w:firstRowFirstColumn="0" w:firstRowLastColumn="0" w:lastRowFirstColumn="0" w:lastRowLastColumn="0"/>
            </w:pPr>
            <w:r>
              <w:t>Disease-modifying therapy</w:t>
            </w:r>
          </w:p>
        </w:tc>
        <w:tc>
          <w:tcPr>
            <w:tcW w:w="3119" w:type="dxa"/>
          </w:tcPr>
          <w:p w14:paraId="4FDBD1ED" w14:textId="77777777" w:rsidR="00672FC5" w:rsidRDefault="00672FC5">
            <w:pPr>
              <w:cnfStyle w:val="000000100000" w:firstRow="0" w:lastRow="0" w:firstColumn="0" w:lastColumn="0" w:oddVBand="0" w:evenVBand="0" w:oddHBand="1" w:evenHBand="0" w:firstRowFirstColumn="0" w:firstRowLastColumn="0" w:lastRowFirstColumn="0" w:lastRowLastColumn="0"/>
            </w:pPr>
          </w:p>
        </w:tc>
      </w:tr>
      <w:tr w:rsidR="00672FC5" w14:paraId="056046E6" w14:textId="77777777" w:rsidTr="001D1D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6956E4" w14:textId="77777777" w:rsidR="00672FC5" w:rsidRDefault="00000000">
            <w:r>
              <w:t>ACE inhibitors</w:t>
            </w:r>
          </w:p>
        </w:tc>
        <w:tc>
          <w:tcPr>
            <w:tcW w:w="2160" w:type="dxa"/>
          </w:tcPr>
          <w:p w14:paraId="28371B7B" w14:textId="77777777" w:rsidR="00672FC5" w:rsidRDefault="00000000">
            <w:pPr>
              <w:cnfStyle w:val="000000010000" w:firstRow="0" w:lastRow="0" w:firstColumn="0" w:lastColumn="0" w:oddVBand="0" w:evenVBand="0" w:oddHBand="0" w:evenHBand="1" w:firstRowFirstColumn="0" w:firstRowLastColumn="0" w:lastRowFirstColumn="0" w:lastRowLastColumn="0"/>
            </w:pPr>
            <w:r>
              <w:t>Lisinopril, Enalapril</w:t>
            </w:r>
          </w:p>
        </w:tc>
        <w:tc>
          <w:tcPr>
            <w:tcW w:w="2734" w:type="dxa"/>
          </w:tcPr>
          <w:p w14:paraId="65260F6E" w14:textId="77777777" w:rsidR="00672FC5" w:rsidRDefault="00000000">
            <w:pPr>
              <w:cnfStyle w:val="000000010000" w:firstRow="0" w:lastRow="0" w:firstColumn="0" w:lastColumn="0" w:oddVBand="0" w:evenVBand="0" w:oddHBand="0" w:evenHBand="1" w:firstRowFirstColumn="0" w:firstRowLastColumn="0" w:lastRowFirstColumn="0" w:lastRowLastColumn="0"/>
            </w:pPr>
            <w:r>
              <w:t>Proteinuria reduction</w:t>
            </w:r>
          </w:p>
        </w:tc>
        <w:tc>
          <w:tcPr>
            <w:tcW w:w="3119" w:type="dxa"/>
          </w:tcPr>
          <w:p w14:paraId="002ACF53" w14:textId="77777777" w:rsidR="00672FC5" w:rsidRDefault="00672FC5">
            <w:pPr>
              <w:cnfStyle w:val="000000010000" w:firstRow="0" w:lastRow="0" w:firstColumn="0" w:lastColumn="0" w:oddVBand="0" w:evenVBand="0" w:oddHBand="0" w:evenHBand="1" w:firstRowFirstColumn="0" w:firstRowLastColumn="0" w:lastRowFirstColumn="0" w:lastRowLastColumn="0"/>
            </w:pPr>
          </w:p>
        </w:tc>
      </w:tr>
      <w:tr w:rsidR="00672FC5" w14:paraId="669507DE" w14:textId="77777777" w:rsidTr="001D1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8C8B52" w14:textId="77777777" w:rsidR="00672FC5" w:rsidRDefault="00000000">
            <w:r>
              <w:t>ARBs</w:t>
            </w:r>
          </w:p>
        </w:tc>
        <w:tc>
          <w:tcPr>
            <w:tcW w:w="2160" w:type="dxa"/>
          </w:tcPr>
          <w:p w14:paraId="7FC99F9D" w14:textId="77777777" w:rsidR="00672FC5" w:rsidRDefault="00000000">
            <w:pPr>
              <w:cnfStyle w:val="000000100000" w:firstRow="0" w:lastRow="0" w:firstColumn="0" w:lastColumn="0" w:oddVBand="0" w:evenVBand="0" w:oddHBand="1" w:evenHBand="0" w:firstRowFirstColumn="0" w:firstRowLastColumn="0" w:lastRowFirstColumn="0" w:lastRowLastColumn="0"/>
            </w:pPr>
            <w:r>
              <w:t>Losartan, Valsartan</w:t>
            </w:r>
          </w:p>
        </w:tc>
        <w:tc>
          <w:tcPr>
            <w:tcW w:w="2734" w:type="dxa"/>
          </w:tcPr>
          <w:p w14:paraId="74FD4763" w14:textId="77777777" w:rsidR="00672FC5" w:rsidRDefault="00000000">
            <w:pPr>
              <w:cnfStyle w:val="000000100000" w:firstRow="0" w:lastRow="0" w:firstColumn="0" w:lastColumn="0" w:oddVBand="0" w:evenVBand="0" w:oddHBand="1" w:evenHBand="0" w:firstRowFirstColumn="0" w:firstRowLastColumn="0" w:lastRowFirstColumn="0" w:lastRowLastColumn="0"/>
            </w:pPr>
            <w:r>
              <w:t>Alternative to ACEi</w:t>
            </w:r>
          </w:p>
        </w:tc>
        <w:tc>
          <w:tcPr>
            <w:tcW w:w="3119" w:type="dxa"/>
          </w:tcPr>
          <w:p w14:paraId="33A89CD3" w14:textId="77777777" w:rsidR="00672FC5" w:rsidRDefault="00672FC5">
            <w:pPr>
              <w:cnfStyle w:val="000000100000" w:firstRow="0" w:lastRow="0" w:firstColumn="0" w:lastColumn="0" w:oddVBand="0" w:evenVBand="0" w:oddHBand="1" w:evenHBand="0" w:firstRowFirstColumn="0" w:firstRowLastColumn="0" w:lastRowFirstColumn="0" w:lastRowLastColumn="0"/>
            </w:pPr>
          </w:p>
        </w:tc>
      </w:tr>
      <w:tr w:rsidR="00672FC5" w14:paraId="0D8DD970" w14:textId="77777777" w:rsidTr="001D1D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5BB8D8" w14:textId="77777777" w:rsidR="00672FC5" w:rsidRDefault="00000000">
            <w:r>
              <w:t>Diuretics</w:t>
            </w:r>
          </w:p>
        </w:tc>
        <w:tc>
          <w:tcPr>
            <w:tcW w:w="2160" w:type="dxa"/>
          </w:tcPr>
          <w:p w14:paraId="1FCF3793" w14:textId="77777777" w:rsidR="00672FC5" w:rsidRDefault="00000000">
            <w:pPr>
              <w:cnfStyle w:val="000000010000" w:firstRow="0" w:lastRow="0" w:firstColumn="0" w:lastColumn="0" w:oddVBand="0" w:evenVBand="0" w:oddHBand="0" w:evenHBand="1" w:firstRowFirstColumn="0" w:firstRowLastColumn="0" w:lastRowFirstColumn="0" w:lastRowLastColumn="0"/>
            </w:pPr>
            <w:r>
              <w:t>Furosemide, HCTZ</w:t>
            </w:r>
          </w:p>
        </w:tc>
        <w:tc>
          <w:tcPr>
            <w:tcW w:w="2734" w:type="dxa"/>
          </w:tcPr>
          <w:p w14:paraId="6B93B4AD" w14:textId="77777777" w:rsidR="00672FC5" w:rsidRDefault="00000000">
            <w:pPr>
              <w:cnfStyle w:val="000000010000" w:firstRow="0" w:lastRow="0" w:firstColumn="0" w:lastColumn="0" w:oddVBand="0" w:evenVBand="0" w:oddHBand="0" w:evenHBand="1" w:firstRowFirstColumn="0" w:firstRowLastColumn="0" w:lastRowFirstColumn="0" w:lastRowLastColumn="0"/>
            </w:pPr>
            <w:r>
              <w:t>Fluid management</w:t>
            </w:r>
          </w:p>
        </w:tc>
        <w:tc>
          <w:tcPr>
            <w:tcW w:w="3119" w:type="dxa"/>
          </w:tcPr>
          <w:p w14:paraId="1C874C7B" w14:textId="77777777" w:rsidR="00672FC5" w:rsidRDefault="00672FC5">
            <w:pPr>
              <w:cnfStyle w:val="000000010000" w:firstRow="0" w:lastRow="0" w:firstColumn="0" w:lastColumn="0" w:oddVBand="0" w:evenVBand="0" w:oddHBand="0" w:evenHBand="1" w:firstRowFirstColumn="0" w:firstRowLastColumn="0" w:lastRowFirstColumn="0" w:lastRowLastColumn="0"/>
            </w:pPr>
          </w:p>
        </w:tc>
      </w:tr>
    </w:tbl>
    <w:p w14:paraId="15DB4D7F" w14:textId="77777777" w:rsidR="00672FC5" w:rsidRDefault="00672FC5"/>
    <w:p w14:paraId="1938B045" w14:textId="77777777" w:rsidR="00672FC5" w:rsidRDefault="00000000">
      <w:r>
        <w:br w:type="page"/>
      </w:r>
    </w:p>
    <w:p w14:paraId="2ECF0436" w14:textId="77777777" w:rsidR="00672FC5" w:rsidRDefault="00000000">
      <w:pPr>
        <w:pStyle w:val="Heading1"/>
      </w:pPr>
      <w:r>
        <w:lastRenderedPageBreak/>
        <w:t>SUCCESS METRICS</w:t>
      </w:r>
    </w:p>
    <w:p w14:paraId="56E1477C" w14:textId="77777777" w:rsidR="00672FC5" w:rsidRDefault="00000000">
      <w:pPr>
        <w:pStyle w:val="Heading2"/>
      </w:pPr>
      <w:r>
        <w:t>For Physicians</w:t>
      </w:r>
    </w:p>
    <w:p w14:paraId="1B803EE9" w14:textId="77777777" w:rsidR="00672FC5" w:rsidRDefault="00000000">
      <w:pPr>
        <w:pStyle w:val="ListBullet"/>
      </w:pPr>
      <w:r>
        <w:t>Time Efficiency: &lt;30 seconds to view complete CKD status</w:t>
      </w:r>
    </w:p>
    <w:p w14:paraId="21FA2279" w14:textId="77777777" w:rsidR="00672FC5" w:rsidRDefault="00000000">
      <w:pPr>
        <w:pStyle w:val="ListBullet"/>
      </w:pPr>
      <w:r>
        <w:t>Decision Clarity: Clear next steps for 100% of patients</w:t>
      </w:r>
    </w:p>
    <w:p w14:paraId="14094DC8" w14:textId="77777777" w:rsidR="00672FC5" w:rsidRDefault="00000000">
      <w:pPr>
        <w:pStyle w:val="ListBullet"/>
      </w:pPr>
      <w:r>
        <w:t>Alert Accuracy: &lt;5% false positive adherence alerts</w:t>
      </w:r>
    </w:p>
    <w:p w14:paraId="43F9B29F" w14:textId="77777777" w:rsidR="00672FC5" w:rsidRDefault="00000000">
      <w:pPr>
        <w:pStyle w:val="ListBullet"/>
      </w:pPr>
      <w:r>
        <w:t>Guideline Compliance: 95%+ adherence to KDIGO recommendations</w:t>
      </w:r>
    </w:p>
    <w:p w14:paraId="5D4643BE" w14:textId="77777777" w:rsidR="00672FC5" w:rsidRDefault="00000000">
      <w:pPr>
        <w:pStyle w:val="Heading2"/>
      </w:pPr>
      <w:r>
        <w:t>For Patients</w:t>
      </w:r>
    </w:p>
    <w:p w14:paraId="6BA1C2E3" w14:textId="77777777" w:rsidR="00672FC5" w:rsidRDefault="00000000">
      <w:pPr>
        <w:pStyle w:val="ListBullet"/>
      </w:pPr>
      <w:r>
        <w:t>Treatment Adherence: &gt;90% MPR for CKD medications</w:t>
      </w:r>
    </w:p>
    <w:p w14:paraId="37BE69C3" w14:textId="77777777" w:rsidR="00672FC5" w:rsidRDefault="00000000">
      <w:pPr>
        <w:pStyle w:val="ListBullet"/>
      </w:pPr>
      <w:r>
        <w:t>Monitoring Compliance: &gt;80% completion of ordered labs</w:t>
      </w:r>
    </w:p>
    <w:p w14:paraId="1EEC3BE1" w14:textId="77777777" w:rsidR="00672FC5" w:rsidRDefault="00000000">
      <w:pPr>
        <w:pStyle w:val="ListBullet"/>
      </w:pPr>
      <w:r>
        <w:t>Disease Stability: &gt;70% with stable/improved eGFR after 12 months</w:t>
      </w:r>
    </w:p>
    <w:p w14:paraId="67C1D8A3" w14:textId="77777777" w:rsidR="00672FC5" w:rsidRDefault="00000000">
      <w:pPr>
        <w:pStyle w:val="ListBullet"/>
      </w:pPr>
      <w:r>
        <w:t>RenalGuard Engagement: &gt;60% using device if prescribed</w:t>
      </w:r>
    </w:p>
    <w:p w14:paraId="12A0E45F" w14:textId="77777777" w:rsidR="00672FC5" w:rsidRDefault="00000000">
      <w:pPr>
        <w:pStyle w:val="Heading2"/>
      </w:pPr>
      <w:r>
        <w:t>For Health System</w:t>
      </w:r>
    </w:p>
    <w:p w14:paraId="4165CD5B" w14:textId="77777777" w:rsidR="00672FC5" w:rsidRDefault="00000000">
      <w:pPr>
        <w:pStyle w:val="ListBullet"/>
      </w:pPr>
      <w:r>
        <w:t>Early Detection: 50% increase in CKD diagnosis at stages 1-2</w:t>
      </w:r>
    </w:p>
    <w:p w14:paraId="7983E26A" w14:textId="77777777" w:rsidR="00672FC5" w:rsidRDefault="00000000">
      <w:pPr>
        <w:pStyle w:val="ListBullet"/>
      </w:pPr>
      <w:r>
        <w:t>Guideline-Concordant Care: 80%+ eligible patients on SGLT2i + RAS inhibitors</w:t>
      </w:r>
    </w:p>
    <w:p w14:paraId="5391EBDA" w14:textId="77777777" w:rsidR="00672FC5" w:rsidRDefault="00000000">
      <w:pPr>
        <w:pStyle w:val="ListBullet"/>
      </w:pPr>
      <w:r>
        <w:t>Reduced Progression: 30% reduction in patients progressing to dialysis</w:t>
      </w:r>
    </w:p>
    <w:p w14:paraId="2011E10A" w14:textId="77777777" w:rsidR="00672FC5" w:rsidRDefault="00000000">
      <w:pPr>
        <w:pStyle w:val="ListBullet"/>
      </w:pPr>
      <w:r>
        <w:t>Cost Savings: $50,000+ saved per patient through delayed ESKD progression</w:t>
      </w:r>
    </w:p>
    <w:p>
      <w:r>
        <w:br w:type="page"/>
      </w:r>
    </w:p>
    <w:p>
      <w:pPr>
        <w:pStyle w:val="Heading1"/>
      </w:pPr>
      <w:r>
        <w:t>ADHERENCE MONITORING VARIABLES</w:t>
      </w:r>
    </w:p>
    <w:p>
      <w:r>
        <w:rPr>
          <w:i/>
        </w:rPr>
        <w:t>Medication adherence is critical for CKD progression management. Poor adherence to SGLT2 inhibitors, RAS inhibitors, and antihypertensive medications significantly increases CKD progression risk. The following variables enable comprehensive adherence monitoring through electronic pharmacy records and prescription data.</w:t>
      </w:r>
    </w:p>
    <w:p/>
    <w:p>
      <w:pPr>
        <w:pStyle w:val="Heading2"/>
      </w:pPr>
      <w:r>
        <w:t>1. Pharmacy Refill Records (Electronic Data)</w:t>
      </w:r>
    </w:p>
    <w:p>
      <w:r>
        <w:t>Electronic pharmacy data provides objective, real-time adherence information without relying on patient self-report. These variables form the foundation of adherence monitoring.</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shd w:fill="366092"/>
          </w:tcPr>
          <w:p>
            <w:r>
              <w:rPr>
                <w:b/>
                <w:color w:val="FFFFFF"/>
              </w:rPr>
              <w:t>Variable Name</w:t>
            </w:r>
          </w:p>
        </w:tc>
        <w:tc>
          <w:tcPr>
            <w:tcW w:type="dxa" w:w="2700"/>
            <w:shd w:fill="366092"/>
          </w:tcPr>
          <w:p>
            <w:r>
              <w:rPr>
                <w:b/>
                <w:color w:val="FFFFFF"/>
              </w:rPr>
              <w:t>Data Type</w:t>
            </w:r>
          </w:p>
        </w:tc>
        <w:tc>
          <w:tcPr>
            <w:tcW w:type="dxa" w:w="2700"/>
            <w:shd w:fill="366092"/>
          </w:tcPr>
          <w:p>
            <w:r>
              <w:rPr>
                <w:b/>
                <w:color w:val="FFFFFF"/>
              </w:rPr>
              <w:t>Source</w:t>
            </w:r>
          </w:p>
        </w:tc>
        <w:tc>
          <w:tcPr>
            <w:tcW w:type="dxa" w:w="2700"/>
            <w:shd w:fill="366092"/>
          </w:tcPr>
          <w:p>
            <w:r>
              <w:rPr>
                <w:b/>
                <w:color w:val="FFFFFF"/>
              </w:rPr>
              <w:t>Clinical Use</w:t>
            </w:r>
          </w:p>
        </w:tc>
      </w:tr>
      <w:tr>
        <w:tc>
          <w:tcPr>
            <w:tcW w:type="dxa" w:w="2700"/>
          </w:tcPr>
          <w:p>
            <w:r>
              <w:t>rx_fill_date</w:t>
            </w:r>
          </w:p>
        </w:tc>
        <w:tc>
          <w:tcPr>
            <w:tcW w:type="dxa" w:w="2700"/>
          </w:tcPr>
          <w:p>
            <w:r>
              <w:t>Date</w:t>
            </w:r>
          </w:p>
        </w:tc>
        <w:tc>
          <w:tcPr>
            <w:tcW w:type="dxa" w:w="2700"/>
          </w:tcPr>
          <w:p>
            <w:r>
              <w:t>Pharmacy</w:t>
            </w:r>
          </w:p>
        </w:tc>
        <w:tc>
          <w:tcPr>
            <w:tcW w:type="dxa" w:w="2700"/>
          </w:tcPr>
          <w:p>
            <w:r>
              <w:t>Date prescription was dispensed</w:t>
            </w:r>
          </w:p>
        </w:tc>
      </w:tr>
      <w:tr>
        <w:tc>
          <w:tcPr>
            <w:tcW w:type="dxa" w:w="2700"/>
          </w:tcPr>
          <w:p>
            <w:r>
              <w:t>rx_number</w:t>
            </w:r>
          </w:p>
        </w:tc>
        <w:tc>
          <w:tcPr>
            <w:tcW w:type="dxa" w:w="2700"/>
          </w:tcPr>
          <w:p>
            <w:r>
              <w:t>String</w:t>
            </w:r>
          </w:p>
        </w:tc>
        <w:tc>
          <w:tcPr>
            <w:tcW w:type="dxa" w:w="2700"/>
          </w:tcPr>
          <w:p>
            <w:r>
              <w:t>Pharmacy</w:t>
            </w:r>
          </w:p>
        </w:tc>
        <w:tc>
          <w:tcPr>
            <w:tcW w:type="dxa" w:w="2700"/>
          </w:tcPr>
          <w:p>
            <w:r>
              <w:t>Unique prescription identifier</w:t>
            </w:r>
          </w:p>
        </w:tc>
      </w:tr>
      <w:tr>
        <w:tc>
          <w:tcPr>
            <w:tcW w:type="dxa" w:w="2700"/>
          </w:tcPr>
          <w:p>
            <w:r>
              <w:t>medication_name</w:t>
            </w:r>
          </w:p>
        </w:tc>
        <w:tc>
          <w:tcPr>
            <w:tcW w:type="dxa" w:w="2700"/>
          </w:tcPr>
          <w:p>
            <w:r>
              <w:t>String</w:t>
            </w:r>
          </w:p>
        </w:tc>
        <w:tc>
          <w:tcPr>
            <w:tcW w:type="dxa" w:w="2700"/>
          </w:tcPr>
          <w:p>
            <w:r>
              <w:t>Pharmacy</w:t>
            </w:r>
          </w:p>
        </w:tc>
        <w:tc>
          <w:tcPr>
            <w:tcW w:type="dxa" w:w="2700"/>
          </w:tcPr>
          <w:p>
            <w:r>
              <w:t>Generic/brand name of medication</w:t>
            </w:r>
          </w:p>
        </w:tc>
      </w:tr>
      <w:tr>
        <w:tc>
          <w:tcPr>
            <w:tcW w:type="dxa" w:w="2700"/>
          </w:tcPr>
          <w:p>
            <w:r>
              <w:t>ndc_code</w:t>
            </w:r>
          </w:p>
        </w:tc>
        <w:tc>
          <w:tcPr>
            <w:tcW w:type="dxa" w:w="2700"/>
          </w:tcPr>
          <w:p>
            <w:r>
              <w:t>String</w:t>
            </w:r>
          </w:p>
        </w:tc>
        <w:tc>
          <w:tcPr>
            <w:tcW w:type="dxa" w:w="2700"/>
          </w:tcPr>
          <w:p>
            <w:r>
              <w:t>Pharmacy</w:t>
            </w:r>
          </w:p>
        </w:tc>
        <w:tc>
          <w:tcPr>
            <w:tcW w:type="dxa" w:w="2700"/>
          </w:tcPr>
          <w:p>
            <w:r>
              <w:t>National Drug Code (standardized ID)</w:t>
            </w:r>
          </w:p>
        </w:tc>
      </w:tr>
      <w:tr>
        <w:tc>
          <w:tcPr>
            <w:tcW w:type="dxa" w:w="2700"/>
          </w:tcPr>
          <w:p>
            <w:r>
              <w:t>quantity_dispensed</w:t>
            </w:r>
          </w:p>
        </w:tc>
        <w:tc>
          <w:tcPr>
            <w:tcW w:type="dxa" w:w="2700"/>
          </w:tcPr>
          <w:p>
            <w:r>
              <w:t>Integer</w:t>
            </w:r>
          </w:p>
        </w:tc>
        <w:tc>
          <w:tcPr>
            <w:tcW w:type="dxa" w:w="2700"/>
          </w:tcPr>
          <w:p>
            <w:r>
              <w:t>Pharmacy</w:t>
            </w:r>
          </w:p>
        </w:tc>
        <w:tc>
          <w:tcPr>
            <w:tcW w:type="dxa" w:w="2700"/>
          </w:tcPr>
          <w:p>
            <w:r>
              <w:t>Number of units dispensed</w:t>
            </w:r>
          </w:p>
        </w:tc>
      </w:tr>
      <w:tr>
        <w:tc>
          <w:tcPr>
            <w:tcW w:type="dxa" w:w="2700"/>
          </w:tcPr>
          <w:p>
            <w:r>
              <w:t>days_supply</w:t>
            </w:r>
          </w:p>
        </w:tc>
        <w:tc>
          <w:tcPr>
            <w:tcW w:type="dxa" w:w="2700"/>
          </w:tcPr>
          <w:p>
            <w:r>
              <w:t>Integer</w:t>
            </w:r>
          </w:p>
        </w:tc>
        <w:tc>
          <w:tcPr>
            <w:tcW w:type="dxa" w:w="2700"/>
          </w:tcPr>
          <w:p>
            <w:r>
              <w:t>Pharmacy</w:t>
            </w:r>
          </w:p>
        </w:tc>
        <w:tc>
          <w:tcPr>
            <w:tcW w:type="dxa" w:w="2700"/>
          </w:tcPr>
          <w:p>
            <w:r>
              <w:t>Expected duration of supply (critical for adherence)</w:t>
            </w:r>
          </w:p>
        </w:tc>
      </w:tr>
      <w:tr>
        <w:tc>
          <w:tcPr>
            <w:tcW w:type="dxa" w:w="2700"/>
          </w:tcPr>
          <w:p>
            <w:r>
              <w:t>refills_remaining</w:t>
            </w:r>
          </w:p>
        </w:tc>
        <w:tc>
          <w:tcPr>
            <w:tcW w:type="dxa" w:w="2700"/>
          </w:tcPr>
          <w:p>
            <w:r>
              <w:t>Integer</w:t>
            </w:r>
          </w:p>
        </w:tc>
        <w:tc>
          <w:tcPr>
            <w:tcW w:type="dxa" w:w="2700"/>
          </w:tcPr>
          <w:p>
            <w:r>
              <w:t>Pharmacy</w:t>
            </w:r>
          </w:p>
        </w:tc>
        <w:tc>
          <w:tcPr>
            <w:tcW w:type="dxa" w:w="2700"/>
          </w:tcPr>
          <w:p>
            <w:r>
              <w:t>Number of authorized refills left</w:t>
            </w:r>
          </w:p>
        </w:tc>
      </w:tr>
      <w:tr>
        <w:tc>
          <w:tcPr>
            <w:tcW w:type="dxa" w:w="2700"/>
          </w:tcPr>
          <w:p>
            <w:r>
              <w:t>prescriber_npi</w:t>
            </w:r>
          </w:p>
        </w:tc>
        <w:tc>
          <w:tcPr>
            <w:tcW w:type="dxa" w:w="2700"/>
          </w:tcPr>
          <w:p>
            <w:r>
              <w:t>String</w:t>
            </w:r>
          </w:p>
        </w:tc>
        <w:tc>
          <w:tcPr>
            <w:tcW w:type="dxa" w:w="2700"/>
          </w:tcPr>
          <w:p>
            <w:r>
              <w:t>Pharmacy</w:t>
            </w:r>
          </w:p>
        </w:tc>
        <w:tc>
          <w:tcPr>
            <w:tcW w:type="dxa" w:w="2700"/>
          </w:tcPr>
          <w:p>
            <w:r>
              <w:t>Prescriber National Provider Identifier</w:t>
            </w:r>
          </w:p>
        </w:tc>
      </w:tr>
      <w:tr>
        <w:tc>
          <w:tcPr>
            <w:tcW w:type="dxa" w:w="2700"/>
          </w:tcPr>
          <w:p>
            <w:r>
              <w:t>pharmacy_npi</w:t>
            </w:r>
          </w:p>
        </w:tc>
        <w:tc>
          <w:tcPr>
            <w:tcW w:type="dxa" w:w="2700"/>
          </w:tcPr>
          <w:p>
            <w:r>
              <w:t>String</w:t>
            </w:r>
          </w:p>
        </w:tc>
        <w:tc>
          <w:tcPr>
            <w:tcW w:type="dxa" w:w="2700"/>
          </w:tcPr>
          <w:p>
            <w:r>
              <w:t>Pharmacy</w:t>
            </w:r>
          </w:p>
        </w:tc>
        <w:tc>
          <w:tcPr>
            <w:tcW w:type="dxa" w:w="2700"/>
          </w:tcPr>
          <w:p>
            <w:r>
              <w:t>Pharmacy National Provider Identifier</w:t>
            </w:r>
          </w:p>
        </w:tc>
      </w:tr>
      <w:tr>
        <w:tc>
          <w:tcPr>
            <w:tcW w:type="dxa" w:w="2700"/>
          </w:tcPr>
          <w:p>
            <w:r>
              <w:t>fill_status</w:t>
            </w:r>
          </w:p>
        </w:tc>
        <w:tc>
          <w:tcPr>
            <w:tcW w:type="dxa" w:w="2700"/>
          </w:tcPr>
          <w:p>
            <w:r>
              <w:t>String</w:t>
            </w:r>
          </w:p>
        </w:tc>
        <w:tc>
          <w:tcPr>
            <w:tcW w:type="dxa" w:w="2700"/>
          </w:tcPr>
          <w:p>
            <w:r>
              <w:t>Pharmacy</w:t>
            </w:r>
          </w:p>
        </w:tc>
        <w:tc>
          <w:tcPr>
            <w:tcW w:type="dxa" w:w="2700"/>
          </w:tcPr>
          <w:p>
            <w:r>
              <w:t>Filled, Partially Filled, Not Picked Up, Transferred</w:t>
            </w:r>
          </w:p>
        </w:tc>
      </w:tr>
      <w:tr>
        <w:tc>
          <w:tcPr>
            <w:tcW w:type="dxa" w:w="2700"/>
          </w:tcPr>
          <w:p>
            <w:r>
              <w:t>previous_fill_date</w:t>
            </w:r>
          </w:p>
        </w:tc>
        <w:tc>
          <w:tcPr>
            <w:tcW w:type="dxa" w:w="2700"/>
          </w:tcPr>
          <w:p>
            <w:r>
              <w:t>Date</w:t>
            </w:r>
          </w:p>
        </w:tc>
        <w:tc>
          <w:tcPr>
            <w:tcW w:type="dxa" w:w="2700"/>
          </w:tcPr>
          <w:p>
            <w:r>
              <w:t>Calculated</w:t>
            </w:r>
          </w:p>
        </w:tc>
        <w:tc>
          <w:tcPr>
            <w:tcW w:type="dxa" w:w="2700"/>
          </w:tcPr>
          <w:p>
            <w:r>
              <w:t>Date of previous refill (for gap calculation)</w:t>
            </w:r>
          </w:p>
        </w:tc>
      </w:tr>
      <w:tr>
        <w:tc>
          <w:tcPr>
            <w:tcW w:type="dxa" w:w="2700"/>
          </w:tcPr>
          <w:p>
            <w:r>
              <w:t>expected_refill_date</w:t>
            </w:r>
          </w:p>
        </w:tc>
        <w:tc>
          <w:tcPr>
            <w:tcW w:type="dxa" w:w="2700"/>
          </w:tcPr>
          <w:p>
            <w:r>
              <w:t>Date</w:t>
            </w:r>
          </w:p>
        </w:tc>
        <w:tc>
          <w:tcPr>
            <w:tcW w:type="dxa" w:w="2700"/>
          </w:tcPr>
          <w:p>
            <w:r>
              <w:t>Calculated</w:t>
            </w:r>
          </w:p>
        </w:tc>
        <w:tc>
          <w:tcPr>
            <w:tcW w:type="dxa" w:w="2700"/>
          </w:tcPr>
          <w:p>
            <w:r>
              <w:t>Previous fill date + days supply</w:t>
            </w:r>
          </w:p>
        </w:tc>
      </w:tr>
    </w:tbl>
    <w:p/>
    <w:p>
      <w:pPr>
        <w:pStyle w:val="Heading2"/>
      </w:pPr>
      <w:r>
        <w:t>2. Calculated Adherence Metrics</w:t>
      </w:r>
    </w:p>
    <w:p>
      <w:r>
        <w:t>These metrics are calculated from pharmacy refill data and provide standardized measures of medication adherence aligned with clinical research standards.</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shd w:fill="366092"/>
          </w:tcPr>
          <w:p>
            <w:r>
              <w:rPr>
                <w:b/>
                <w:color w:val="FFFFFF"/>
              </w:rPr>
              <w:t>Metric Name</w:t>
            </w:r>
          </w:p>
        </w:tc>
        <w:tc>
          <w:tcPr>
            <w:tcW w:type="dxa" w:w="2160"/>
            <w:shd w:fill="366092"/>
          </w:tcPr>
          <w:p>
            <w:r>
              <w:rPr>
                <w:b/>
                <w:color w:val="FFFFFF"/>
              </w:rPr>
              <w:t>Calculation Method</w:t>
            </w:r>
          </w:p>
        </w:tc>
        <w:tc>
          <w:tcPr>
            <w:tcW w:type="dxa" w:w="2160"/>
            <w:shd w:fill="366092"/>
          </w:tcPr>
          <w:p>
            <w:r>
              <w:rPr>
                <w:b/>
                <w:color w:val="FFFFFF"/>
              </w:rPr>
              <w:t>Range</w:t>
            </w:r>
          </w:p>
        </w:tc>
        <w:tc>
          <w:tcPr>
            <w:tcW w:type="dxa" w:w="2160"/>
            <w:shd w:fill="366092"/>
          </w:tcPr>
          <w:p>
            <w:r>
              <w:rPr>
                <w:b/>
                <w:color w:val="FFFFFF"/>
              </w:rPr>
              <w:t>Adherent Threshold</w:t>
            </w:r>
          </w:p>
        </w:tc>
        <w:tc>
          <w:tcPr>
            <w:tcW w:type="dxa" w:w="2160"/>
            <w:shd w:fill="366092"/>
          </w:tcPr>
          <w:p>
            <w:r>
              <w:rPr>
                <w:b/>
                <w:color w:val="FFFFFF"/>
              </w:rPr>
              <w:t>CKD Progression Risk</w:t>
            </w:r>
          </w:p>
        </w:tc>
      </w:tr>
      <w:tr>
        <w:tc>
          <w:tcPr>
            <w:tcW w:type="dxa" w:w="2160"/>
          </w:tcPr>
          <w:p>
            <w:r>
              <w:t>Medication Possession Ratio (MPR)</w:t>
            </w:r>
          </w:p>
        </w:tc>
        <w:tc>
          <w:tcPr>
            <w:tcW w:type="dxa" w:w="2160"/>
          </w:tcPr>
          <w:p>
            <w:r>
              <w:t>Total days supply obtained / Days in period × 100%</w:t>
            </w:r>
          </w:p>
        </w:tc>
        <w:tc>
          <w:tcPr>
            <w:tcW w:type="dxa" w:w="2160"/>
          </w:tcPr>
          <w:p>
            <w:r>
              <w:t>0-100%</w:t>
            </w:r>
          </w:p>
        </w:tc>
        <w:tc>
          <w:tcPr>
            <w:tcW w:type="dxa" w:w="2160"/>
          </w:tcPr>
          <w:p>
            <w:r>
              <w:t>≥80%</w:t>
            </w:r>
          </w:p>
        </w:tc>
        <w:tc>
          <w:tcPr>
            <w:tcW w:type="dxa" w:w="2160"/>
          </w:tcPr>
          <w:p>
            <w:r>
              <w:t>MPR &lt;80%: 2.1x higher progression risk</w:t>
            </w:r>
          </w:p>
        </w:tc>
      </w:tr>
      <w:tr>
        <w:tc>
          <w:tcPr>
            <w:tcW w:type="dxa" w:w="2160"/>
          </w:tcPr>
          <w:p>
            <w:r>
              <w:t>Proportion of Days Covered (PDC)</w:t>
            </w:r>
          </w:p>
        </w:tc>
        <w:tc>
          <w:tcPr>
            <w:tcW w:type="dxa" w:w="2160"/>
          </w:tcPr>
          <w:p>
            <w:r>
              <w:t>Days covered by medication / Days in period × 100%</w:t>
            </w:r>
          </w:p>
        </w:tc>
        <w:tc>
          <w:tcPr>
            <w:tcW w:type="dxa" w:w="2160"/>
          </w:tcPr>
          <w:p>
            <w:r>
              <w:t>0-100%</w:t>
            </w:r>
          </w:p>
        </w:tc>
        <w:tc>
          <w:tcPr>
            <w:tcW w:type="dxa" w:w="2160"/>
          </w:tcPr>
          <w:p>
            <w:r>
              <w:t>≥80%</w:t>
            </w:r>
          </w:p>
        </w:tc>
        <w:tc>
          <w:tcPr>
            <w:tcW w:type="dxa" w:w="2160"/>
          </w:tcPr>
          <w:p>
            <w:r>
              <w:t>PDC &lt;80%: 1.8x higher progression risk</w:t>
            </w:r>
          </w:p>
        </w:tc>
      </w:tr>
      <w:tr>
        <w:tc>
          <w:tcPr>
            <w:tcW w:type="dxa" w:w="2160"/>
          </w:tcPr>
          <w:p>
            <w:r>
              <w:t>Refill Gap Days</w:t>
            </w:r>
          </w:p>
        </w:tc>
        <w:tc>
          <w:tcPr>
            <w:tcW w:type="dxa" w:w="2160"/>
          </w:tcPr>
          <w:p>
            <w:r>
              <w:t>Days between expected refill and actual refill</w:t>
            </w:r>
          </w:p>
        </w:tc>
        <w:tc>
          <w:tcPr>
            <w:tcW w:type="dxa" w:w="2160"/>
          </w:tcPr>
          <w:p>
            <w:r>
              <w:t>0-365+ days</w:t>
            </w:r>
          </w:p>
        </w:tc>
        <w:tc>
          <w:tcPr>
            <w:tcW w:type="dxa" w:w="2160"/>
          </w:tcPr>
          <w:p>
            <w:r>
              <w:t>&lt;7 days</w:t>
            </w:r>
          </w:p>
        </w:tc>
        <w:tc>
          <w:tcPr>
            <w:tcW w:type="dxa" w:w="2160"/>
          </w:tcPr>
          <w:p>
            <w:r>
              <w:t>Gap &gt;30 days: 2.5x higher progression risk</w:t>
            </w:r>
          </w:p>
        </w:tc>
      </w:tr>
      <w:tr>
        <w:tc>
          <w:tcPr>
            <w:tcW w:type="dxa" w:w="2160"/>
          </w:tcPr>
          <w:p>
            <w:r>
              <w:t>Longest Gap (days)</w:t>
            </w:r>
          </w:p>
        </w:tc>
        <w:tc>
          <w:tcPr>
            <w:tcW w:type="dxa" w:w="2160"/>
          </w:tcPr>
          <w:p>
            <w:r>
              <w:t>Maximum consecutive days without medication</w:t>
            </w:r>
          </w:p>
        </w:tc>
        <w:tc>
          <w:tcPr>
            <w:tcW w:type="dxa" w:w="2160"/>
          </w:tcPr>
          <w:p>
            <w:r>
              <w:t>0-365+ days</w:t>
            </w:r>
          </w:p>
        </w:tc>
        <w:tc>
          <w:tcPr>
            <w:tcW w:type="dxa" w:w="2160"/>
          </w:tcPr>
          <w:p>
            <w:r>
              <w:t>&lt;14 days</w:t>
            </w:r>
          </w:p>
        </w:tc>
        <w:tc>
          <w:tcPr>
            <w:tcW w:type="dxa" w:w="2160"/>
          </w:tcPr>
          <w:p>
            <w:r>
              <w:t>Gap &gt;60 days: 3.0x higher progression risk</w:t>
            </w:r>
          </w:p>
        </w:tc>
      </w:tr>
      <w:tr>
        <w:tc>
          <w:tcPr>
            <w:tcW w:type="dxa" w:w="2160"/>
          </w:tcPr>
          <w:p>
            <w:r>
              <w:t>Refill Adherence Rate</w:t>
            </w:r>
          </w:p>
        </w:tc>
        <w:tc>
          <w:tcPr>
            <w:tcW w:type="dxa" w:w="2160"/>
          </w:tcPr>
          <w:p>
            <w:r>
              <w:t>On-time refills / Total expected refills × 100%</w:t>
            </w:r>
          </w:p>
        </w:tc>
        <w:tc>
          <w:tcPr>
            <w:tcW w:type="dxa" w:w="2160"/>
          </w:tcPr>
          <w:p>
            <w:r>
              <w:t>0-100%</w:t>
            </w:r>
          </w:p>
        </w:tc>
        <w:tc>
          <w:tcPr>
            <w:tcW w:type="dxa" w:w="2160"/>
          </w:tcPr>
          <w:p>
            <w:r>
              <w:t>≥85%</w:t>
            </w:r>
          </w:p>
        </w:tc>
        <w:tc>
          <w:tcPr>
            <w:tcW w:type="dxa" w:w="2160"/>
          </w:tcPr>
          <w:p>
            <w:r>
              <w:t>Rate &lt;70%: 1.9x higher progression risk</w:t>
            </w:r>
          </w:p>
        </w:tc>
      </w:tr>
      <w:tr>
        <w:tc>
          <w:tcPr>
            <w:tcW w:type="dxa" w:w="2160"/>
          </w:tcPr>
          <w:p>
            <w:r>
              <w:t>Missed Refill Count</w:t>
            </w:r>
          </w:p>
        </w:tc>
        <w:tc>
          <w:tcPr>
            <w:tcW w:type="dxa" w:w="2160"/>
          </w:tcPr>
          <w:p>
            <w:r>
              <w:t>Number of expected refills not obtained</w:t>
            </w:r>
          </w:p>
        </w:tc>
        <w:tc>
          <w:tcPr>
            <w:tcW w:type="dxa" w:w="2160"/>
          </w:tcPr>
          <w:p>
            <w:r>
              <w:t>0-12+</w:t>
            </w:r>
          </w:p>
        </w:tc>
        <w:tc>
          <w:tcPr>
            <w:tcW w:type="dxa" w:w="2160"/>
          </w:tcPr>
          <w:p>
            <w:r>
              <w:t>≤2 per year</w:t>
            </w:r>
          </w:p>
        </w:tc>
        <w:tc>
          <w:tcPr>
            <w:tcW w:type="dxa" w:w="2160"/>
          </w:tcPr>
          <w:p>
            <w:r>
              <w:t>≥3 missed: 2.3x higher progression risk</w:t>
            </w:r>
          </w:p>
        </w:tc>
      </w:tr>
      <w:tr>
        <w:tc>
          <w:tcPr>
            <w:tcW w:type="dxa" w:w="2160"/>
          </w:tcPr>
          <w:p>
            <w:r>
              <w:t>Days Until Next Refill</w:t>
            </w:r>
          </w:p>
        </w:tc>
        <w:tc>
          <w:tcPr>
            <w:tcW w:type="dxa" w:w="2160"/>
          </w:tcPr>
          <w:p>
            <w:r>
              <w:t>Expected refill date - Current date</w:t>
            </w:r>
          </w:p>
        </w:tc>
        <w:tc>
          <w:tcPr>
            <w:tcW w:type="dxa" w:w="2160"/>
          </w:tcPr>
          <w:p>
            <w:r>
              <w:t>-30 to +90 days</w:t>
            </w:r>
          </w:p>
        </w:tc>
        <w:tc>
          <w:tcPr>
            <w:tcW w:type="dxa" w:w="2160"/>
          </w:tcPr>
          <w:p>
            <w:r>
              <w:t>&gt;0 days</w:t>
            </w:r>
          </w:p>
        </w:tc>
        <w:tc>
          <w:tcPr>
            <w:tcW w:type="dxa" w:w="2160"/>
          </w:tcPr>
          <w:p>
            <w:r>
              <w:t>Negative value: Immediate intervention needed</w:t>
            </w:r>
          </w:p>
        </w:tc>
      </w:tr>
      <w:tr>
        <w:tc>
          <w:tcPr>
            <w:tcW w:type="dxa" w:w="2160"/>
          </w:tcPr>
          <w:p>
            <w:r>
              <w:t>Prescription Abandonment</w:t>
            </w:r>
          </w:p>
        </w:tc>
        <w:tc>
          <w:tcPr>
            <w:tcW w:type="dxa" w:w="2160"/>
          </w:tcPr>
          <w:p>
            <w:r>
              <w:t>New Rx written but not filled within 30 days</w:t>
            </w:r>
          </w:p>
        </w:tc>
        <w:tc>
          <w:tcPr>
            <w:tcW w:type="dxa" w:w="2160"/>
          </w:tcPr>
          <w:p>
            <w:r>
              <w:t>Yes/No</w:t>
            </w:r>
          </w:p>
        </w:tc>
        <w:tc>
          <w:tcPr>
            <w:tcW w:type="dxa" w:w="2160"/>
          </w:tcPr>
          <w:p>
            <w:r>
              <w:t>No</w:t>
            </w:r>
          </w:p>
        </w:tc>
        <w:tc>
          <w:tcPr>
            <w:tcW w:type="dxa" w:w="2160"/>
          </w:tcPr>
          <w:p>
            <w:r>
              <w:t>Abandonment: 4.2x higher progression risk</w:t>
            </w:r>
          </w:p>
        </w:tc>
      </w:tr>
    </w:tbl>
    <w:p/>
    <w:p>
      <w:pPr>
        <w:pStyle w:val="Heading2"/>
      </w:pPr>
      <w:r>
        <w:t>3. Adherence Alert Triggers</w:t>
      </w:r>
    </w:p>
    <w:p>
      <w:r>
        <w:t>Real-time alerts enable proactive intervention before adherence problems impact clinical outcomes.</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shd w:fill="C00000"/>
          </w:tcPr>
          <w:p>
            <w:r>
              <w:rPr>
                <w:b/>
                <w:color w:val="FFFFFF"/>
              </w:rPr>
              <w:t>Alert Type</w:t>
            </w:r>
          </w:p>
        </w:tc>
        <w:tc>
          <w:tcPr>
            <w:tcW w:type="dxa" w:w="2700"/>
            <w:shd w:fill="C00000"/>
          </w:tcPr>
          <w:p>
            <w:r>
              <w:rPr>
                <w:b/>
                <w:color w:val="FFFFFF"/>
              </w:rPr>
              <w:t>Trigger Condition</w:t>
            </w:r>
          </w:p>
        </w:tc>
        <w:tc>
          <w:tcPr>
            <w:tcW w:type="dxa" w:w="2700"/>
            <w:shd w:fill="C00000"/>
          </w:tcPr>
          <w:p>
            <w:r>
              <w:rPr>
                <w:b/>
                <w:color w:val="FFFFFF"/>
              </w:rPr>
              <w:t>Severity</w:t>
            </w:r>
          </w:p>
        </w:tc>
        <w:tc>
          <w:tcPr>
            <w:tcW w:type="dxa" w:w="2700"/>
            <w:shd w:fill="C00000"/>
          </w:tcPr>
          <w:p>
            <w:r>
              <w:rPr>
                <w:b/>
                <w:color w:val="FFFFFF"/>
              </w:rPr>
              <w:t>Action Required</w:t>
            </w:r>
          </w:p>
        </w:tc>
      </w:tr>
      <w:tr>
        <w:tc>
          <w:tcPr>
            <w:tcW w:type="dxa" w:w="2700"/>
          </w:tcPr>
          <w:p>
            <w:r>
              <w:t>Refill Overdue</w:t>
            </w:r>
          </w:p>
        </w:tc>
        <w:tc>
          <w:tcPr>
            <w:tcW w:type="dxa" w:w="2700"/>
          </w:tcPr>
          <w:p>
            <w:r>
              <w:t>Days until next refill &lt; -7</w:t>
            </w:r>
          </w:p>
        </w:tc>
        <w:tc>
          <w:tcPr>
            <w:tcW w:type="dxa" w:w="2700"/>
            <w:shd w:fill="FF6B6B"/>
          </w:tcPr>
          <w:p>
            <w:r>
              <w:rPr>
                <w:b/>
                <w:color w:val="FFFFFF"/>
              </w:rPr>
              <w:t>HIGH</w:t>
            </w:r>
          </w:p>
        </w:tc>
        <w:tc>
          <w:tcPr>
            <w:tcW w:type="dxa" w:w="2700"/>
          </w:tcPr>
          <w:p>
            <w:r>
              <w:t>Contact patient within 24 hours</w:t>
            </w:r>
          </w:p>
        </w:tc>
      </w:tr>
      <w:tr>
        <w:tc>
          <w:tcPr>
            <w:tcW w:type="dxa" w:w="2700"/>
          </w:tcPr>
          <w:p>
            <w:r>
              <w:t>Refill Gap Emerging</w:t>
            </w:r>
          </w:p>
        </w:tc>
        <w:tc>
          <w:tcPr>
            <w:tcW w:type="dxa" w:w="2700"/>
          </w:tcPr>
          <w:p>
            <w:r>
              <w:t>Days until next refill &lt; 3</w:t>
            </w:r>
          </w:p>
        </w:tc>
        <w:tc>
          <w:tcPr>
            <w:tcW w:type="dxa" w:w="2700"/>
            <w:shd w:fill="FFA500"/>
          </w:tcPr>
          <w:p>
            <w:r>
              <w:rPr>
                <w:b/>
                <w:color w:val="FFFFFF"/>
              </w:rPr>
              <w:t>MODERATE</w:t>
            </w:r>
          </w:p>
        </w:tc>
        <w:tc>
          <w:tcPr>
            <w:tcW w:type="dxa" w:w="2700"/>
          </w:tcPr>
          <w:p>
            <w:r>
              <w:t>Send refill reminder</w:t>
            </w:r>
          </w:p>
        </w:tc>
      </w:tr>
      <w:tr>
        <w:tc>
          <w:tcPr>
            <w:tcW w:type="dxa" w:w="2700"/>
          </w:tcPr>
          <w:p>
            <w:r>
              <w:t>MPR Declining</w:t>
            </w:r>
          </w:p>
        </w:tc>
        <w:tc>
          <w:tcPr>
            <w:tcW w:type="dxa" w:w="2700"/>
          </w:tcPr>
          <w:p>
            <w:r>
              <w:t>MPR drops below 80% in any 90-day period</w:t>
            </w:r>
          </w:p>
        </w:tc>
        <w:tc>
          <w:tcPr>
            <w:tcW w:type="dxa" w:w="2700"/>
            <w:shd w:fill="FF6B6B"/>
          </w:tcPr>
          <w:p>
            <w:r>
              <w:rPr>
                <w:b/>
                <w:color w:val="FFFFFF"/>
              </w:rPr>
              <w:t>HIGH</w:t>
            </w:r>
          </w:p>
        </w:tc>
        <w:tc>
          <w:tcPr>
            <w:tcW w:type="dxa" w:w="2700"/>
          </w:tcPr>
          <w:p>
            <w:r>
              <w:t>Adherence counseling</w:t>
            </w:r>
          </w:p>
        </w:tc>
      </w:tr>
      <w:tr>
        <w:tc>
          <w:tcPr>
            <w:tcW w:type="dxa" w:w="2700"/>
          </w:tcPr>
          <w:p>
            <w:r>
              <w:t>Prescription Not Filled</w:t>
            </w:r>
          </w:p>
        </w:tc>
        <w:tc>
          <w:tcPr>
            <w:tcW w:type="dxa" w:w="2700"/>
          </w:tcPr>
          <w:p>
            <w:r>
              <w:t>Rx written but not filled within 7 days</w:t>
            </w:r>
          </w:p>
        </w:tc>
        <w:tc>
          <w:tcPr>
            <w:tcW w:type="dxa" w:w="2700"/>
            <w:shd w:fill="FF6B6B"/>
          </w:tcPr>
          <w:p>
            <w:r>
              <w:rPr>
                <w:b/>
                <w:color w:val="FFFFFF"/>
              </w:rPr>
              <w:t>HIGH</w:t>
            </w:r>
          </w:p>
        </w:tc>
        <w:tc>
          <w:tcPr>
            <w:tcW w:type="dxa" w:w="2700"/>
          </w:tcPr>
          <w:p>
            <w:r>
              <w:t>Contact patient/pharmacy</w:t>
            </w:r>
          </w:p>
        </w:tc>
      </w:tr>
      <w:tr>
        <w:tc>
          <w:tcPr>
            <w:tcW w:type="dxa" w:w="2700"/>
          </w:tcPr>
          <w:p>
            <w:r>
              <w:t>Multiple Gaps</w:t>
            </w:r>
          </w:p>
        </w:tc>
        <w:tc>
          <w:tcPr>
            <w:tcW w:type="dxa" w:w="2700"/>
          </w:tcPr>
          <w:p>
            <w:r>
              <w:t>≥3 refill gaps &gt;14 days in 6 months</w:t>
            </w:r>
          </w:p>
        </w:tc>
        <w:tc>
          <w:tcPr>
            <w:tcW w:type="dxa" w:w="2700"/>
            <w:shd w:fill="C00000"/>
          </w:tcPr>
          <w:p>
            <w:r>
              <w:rPr>
                <w:b/>
                <w:color w:val="FFFFFF"/>
              </w:rPr>
              <w:t>CRITICAL</w:t>
            </w:r>
          </w:p>
        </w:tc>
        <w:tc>
          <w:tcPr>
            <w:tcW w:type="dxa" w:w="2700"/>
          </w:tcPr>
          <w:p>
            <w:r>
              <w:t>Case management referral</w:t>
            </w:r>
          </w:p>
        </w:tc>
      </w:tr>
      <w:tr>
        <w:tc>
          <w:tcPr>
            <w:tcW w:type="dxa" w:w="2700"/>
          </w:tcPr>
          <w:p>
            <w:r>
              <w:t>SGLT2i Non-adherence</w:t>
            </w:r>
          </w:p>
        </w:tc>
        <w:tc>
          <w:tcPr>
            <w:tcW w:type="dxa" w:w="2700"/>
          </w:tcPr>
          <w:p>
            <w:r>
              <w:t>MPR &lt;80% for Jardiance/empagliflozin</w:t>
            </w:r>
          </w:p>
        </w:tc>
        <w:tc>
          <w:tcPr>
            <w:tcW w:type="dxa" w:w="2700"/>
            <w:shd w:fill="C00000"/>
          </w:tcPr>
          <w:p>
            <w:r>
              <w:rPr>
                <w:b/>
                <w:color w:val="FFFFFF"/>
              </w:rPr>
              <w:t>CRITICAL</w:t>
            </w:r>
          </w:p>
        </w:tc>
        <w:tc>
          <w:tcPr>
            <w:tcW w:type="dxa" w:w="2700"/>
          </w:tcPr>
          <w:p>
            <w:r>
              <w:t>Urgent provider notification</w:t>
            </w:r>
          </w:p>
        </w:tc>
      </w:tr>
      <w:tr>
        <w:tc>
          <w:tcPr>
            <w:tcW w:type="dxa" w:w="2700"/>
          </w:tcPr>
          <w:p>
            <w:r>
              <w:t>RAS Inhibitor Gap</w:t>
            </w:r>
          </w:p>
        </w:tc>
        <w:tc>
          <w:tcPr>
            <w:tcW w:type="dxa" w:w="2700"/>
          </w:tcPr>
          <w:p>
            <w:r>
              <w:t>Gap &gt;30 days in ACE-I/ARB therapy</w:t>
            </w:r>
          </w:p>
        </w:tc>
        <w:tc>
          <w:tcPr>
            <w:tcW w:type="dxa" w:w="2700"/>
            <w:shd w:fill="FF6B6B"/>
          </w:tcPr>
          <w:p>
            <w:r>
              <w:rPr>
                <w:b/>
                <w:color w:val="FFFFFF"/>
              </w:rPr>
              <w:t>HIGH</w:t>
            </w:r>
          </w:p>
        </w:tc>
        <w:tc>
          <w:tcPr>
            <w:tcW w:type="dxa" w:w="2700"/>
          </w:tcPr>
          <w:p>
            <w:r>
              <w:t>Blood pressure monitoring, restart therapy</w:t>
            </w:r>
          </w:p>
        </w:tc>
      </w:tr>
    </w:tbl>
    <w:p/>
    <w:p>
      <w:r>
        <w:br w:type="page"/>
      </w:r>
    </w:p>
    <w:p>
      <w:pPr>
        <w:pStyle w:val="Heading1"/>
      </w:pPr>
      <w:r>
        <w:t>CKD RISK ASSOCIATIONS BY VARIABLE</w:t>
      </w:r>
    </w:p>
    <w:p>
      <w:r>
        <w:rPr>
          <w:i/>
        </w:rPr>
        <w:t>This section provides evidence-based CKD risk associations for each clinical variable, including relative risk (RR), odds ratios (OR), and hazard ratios (HR) where available from published literature. Risk thresholds are defined based on KDIGO guidelines and major CKD studies.</w:t>
      </w:r>
    </w:p>
    <w:p/>
    <w:p>
      <w:pPr>
        <w:pStyle w:val="Heading2"/>
      </w:pPr>
      <w:r>
        <w:t>A. Laboratory Values - CKD Risk Associations</w:t>
      </w:r>
    </w:p>
    <w:tbl>
      <w:tblPr>
        <w:tblStyle w:val="LightGrid-Accent1"/>
        <w:tblW w:type="auto" w:w="0"/>
        <w:tblLook w:firstColumn="1" w:firstRow="1" w:lastColumn="0" w:lastRow="0" w:noHBand="0" w:noVBand="1" w:val="04A0"/>
      </w:tblPr>
      <w:tblGrid>
        <w:gridCol w:w="1800"/>
        <w:gridCol w:w="1800"/>
        <w:gridCol w:w="1800"/>
        <w:gridCol w:w="1800"/>
        <w:gridCol w:w="1800"/>
        <w:gridCol w:w="1800"/>
      </w:tblGrid>
      <w:tr>
        <w:tc>
          <w:tcPr>
            <w:tcW w:type="dxa" w:w="1800"/>
            <w:shd w:fill="366092"/>
          </w:tcPr>
          <w:p>
            <w:r>
              <w:rPr>
                <w:b/>
                <w:color w:val="FFFFFF"/>
                <w:sz w:val="18"/>
              </w:rPr>
              <w:t>Variable</w:t>
            </w:r>
          </w:p>
        </w:tc>
        <w:tc>
          <w:tcPr>
            <w:tcW w:type="dxa" w:w="1800"/>
            <w:shd w:fill="366092"/>
          </w:tcPr>
          <w:p>
            <w:r>
              <w:rPr>
                <w:b/>
                <w:color w:val="FFFFFF"/>
                <w:sz w:val="18"/>
              </w:rPr>
              <w:t>Normal Range</w:t>
            </w:r>
          </w:p>
        </w:tc>
        <w:tc>
          <w:tcPr>
            <w:tcW w:type="dxa" w:w="1800"/>
            <w:shd w:fill="366092"/>
          </w:tcPr>
          <w:p>
            <w:r>
              <w:rPr>
                <w:b/>
                <w:color w:val="FFFFFF"/>
                <w:sz w:val="18"/>
              </w:rPr>
              <w:t>Increased Risk Threshold</w:t>
            </w:r>
          </w:p>
        </w:tc>
        <w:tc>
          <w:tcPr>
            <w:tcW w:type="dxa" w:w="1800"/>
            <w:shd w:fill="366092"/>
          </w:tcPr>
          <w:p>
            <w:r>
              <w:rPr>
                <w:b/>
                <w:color w:val="FFFFFF"/>
                <w:sz w:val="18"/>
              </w:rPr>
              <w:t>High Risk Threshold</w:t>
            </w:r>
          </w:p>
        </w:tc>
        <w:tc>
          <w:tcPr>
            <w:tcW w:type="dxa" w:w="1800"/>
            <w:shd w:fill="366092"/>
          </w:tcPr>
          <w:p>
            <w:r>
              <w:rPr>
                <w:b/>
                <w:color w:val="FFFFFF"/>
                <w:sz w:val="18"/>
              </w:rPr>
              <w:t>CKD Risk Association</w:t>
            </w:r>
          </w:p>
        </w:tc>
        <w:tc>
          <w:tcPr>
            <w:tcW w:type="dxa" w:w="1800"/>
            <w:shd w:fill="366092"/>
          </w:tcPr>
          <w:p>
            <w:r>
              <w:rPr>
                <w:b/>
                <w:color w:val="FFFFFF"/>
                <w:sz w:val="18"/>
              </w:rPr>
              <w:t>Risk Score Points</w:t>
            </w:r>
          </w:p>
        </w:tc>
      </w:tr>
      <w:tr>
        <w:tc>
          <w:tcPr>
            <w:tcW w:type="dxa" w:w="1800"/>
          </w:tcPr>
          <w:p>
            <w:r>
              <w:rPr>
                <w:sz w:val="16"/>
              </w:rPr>
              <w:t>eGFR</w:t>
            </w:r>
          </w:p>
        </w:tc>
        <w:tc>
          <w:tcPr>
            <w:tcW w:type="dxa" w:w="1800"/>
          </w:tcPr>
          <w:p>
            <w:r>
              <w:rPr>
                <w:sz w:val="16"/>
              </w:rPr>
              <w:t>≥90 mL/min/1.73m²</w:t>
            </w:r>
          </w:p>
        </w:tc>
        <w:tc>
          <w:tcPr>
            <w:tcW w:type="dxa" w:w="1800"/>
          </w:tcPr>
          <w:p>
            <w:r>
              <w:rPr>
                <w:sz w:val="16"/>
              </w:rPr>
              <w:t>60-89 (Stage 2)</w:t>
            </w:r>
          </w:p>
        </w:tc>
        <w:tc>
          <w:tcPr>
            <w:tcW w:type="dxa" w:w="1800"/>
          </w:tcPr>
          <w:p>
            <w:r>
              <w:rPr>
                <w:sz w:val="16"/>
              </w:rPr>
              <w:t>&lt;45 (Stage 3b+)</w:t>
            </w:r>
          </w:p>
        </w:tc>
        <w:tc>
          <w:tcPr>
            <w:tcW w:type="dxa" w:w="1800"/>
          </w:tcPr>
          <w:p>
            <w:r>
              <w:rPr>
                <w:sz w:val="16"/>
              </w:rPr>
              <w:t>eGFR &lt;60: HR 2.0 for progression</w:t>
              <w:br/>
              <w:t>eGFR &lt;45: HR 5.5 for ESRD</w:t>
              <w:br/>
              <w:t>eGFR &lt;30: HR 11.7 for ESRD</w:t>
            </w:r>
          </w:p>
        </w:tc>
        <w:tc>
          <w:tcPr>
            <w:tcW w:type="dxa" w:w="1800"/>
          </w:tcPr>
          <w:p>
            <w:r>
              <w:rPr>
                <w:sz w:val="16"/>
              </w:rPr>
              <w:t>Stage 2: +10</w:t>
              <w:br/>
              <w:t>Stage 3a: +20</w:t>
              <w:br/>
              <w:t>Stage 3b: +35</w:t>
              <w:br/>
              <w:t>Stage 4: +50</w:t>
              <w:br/>
              <w:t>Stage 5: +70</w:t>
            </w:r>
          </w:p>
        </w:tc>
      </w:tr>
      <w:tr>
        <w:tc>
          <w:tcPr>
            <w:tcW w:type="dxa" w:w="1800"/>
          </w:tcPr>
          <w:p>
            <w:r>
              <w:rPr>
                <w:sz w:val="16"/>
              </w:rPr>
              <w:t>uACR</w:t>
            </w:r>
          </w:p>
        </w:tc>
        <w:tc>
          <w:tcPr>
            <w:tcW w:type="dxa" w:w="1800"/>
          </w:tcPr>
          <w:p>
            <w:r>
              <w:rPr>
                <w:sz w:val="16"/>
              </w:rPr>
              <w:t>&lt;30 mg/g</w:t>
            </w:r>
          </w:p>
        </w:tc>
        <w:tc>
          <w:tcPr>
            <w:tcW w:type="dxa" w:w="1800"/>
          </w:tcPr>
          <w:p>
            <w:r>
              <w:rPr>
                <w:sz w:val="16"/>
              </w:rPr>
              <w:t>30-300 (A2)</w:t>
            </w:r>
          </w:p>
        </w:tc>
        <w:tc>
          <w:tcPr>
            <w:tcW w:type="dxa" w:w="1800"/>
          </w:tcPr>
          <w:p>
            <w:r>
              <w:rPr>
                <w:sz w:val="16"/>
              </w:rPr>
              <w:t>&gt;300 (A3)</w:t>
            </w:r>
          </w:p>
        </w:tc>
        <w:tc>
          <w:tcPr>
            <w:tcW w:type="dxa" w:w="1800"/>
          </w:tcPr>
          <w:p>
            <w:r>
              <w:rPr>
                <w:sz w:val="16"/>
              </w:rPr>
              <w:t>uACR 30-300: HR 1.6 for progression</w:t>
              <w:br/>
              <w:t>uACR &gt;300: HR 2.9 for progression</w:t>
              <w:br/>
              <w:t>uACR &gt;2000: HR 4.8 for ESRD</w:t>
            </w:r>
          </w:p>
        </w:tc>
        <w:tc>
          <w:tcPr>
            <w:tcW w:type="dxa" w:w="1800"/>
          </w:tcPr>
          <w:p>
            <w:r>
              <w:rPr>
                <w:sz w:val="16"/>
              </w:rPr>
              <w:t>A2: +20</w:t>
              <w:br/>
              <w:t>A3: +40</w:t>
              <w:br/>
              <w:t>&gt;2000: +60</w:t>
            </w:r>
          </w:p>
        </w:tc>
      </w:tr>
      <w:tr>
        <w:tc>
          <w:tcPr>
            <w:tcW w:type="dxa" w:w="1800"/>
          </w:tcPr>
          <w:p>
            <w:r>
              <w:rPr>
                <w:sz w:val="16"/>
              </w:rPr>
              <w:t>Serum Creatinine</w:t>
            </w:r>
          </w:p>
        </w:tc>
        <w:tc>
          <w:tcPr>
            <w:tcW w:type="dxa" w:w="1800"/>
          </w:tcPr>
          <w:p>
            <w:r>
              <w:rPr>
                <w:sz w:val="16"/>
              </w:rPr>
              <w:t>0.6-1.2 mg/dL (M)</w:t>
              <w:br/>
              <w:t>0.5-1.1 mg/dL (F)</w:t>
            </w:r>
          </w:p>
        </w:tc>
        <w:tc>
          <w:tcPr>
            <w:tcW w:type="dxa" w:w="1800"/>
          </w:tcPr>
          <w:p>
            <w:r>
              <w:rPr>
                <w:sz w:val="16"/>
              </w:rPr>
              <w:t>&gt;1.2 (M), &gt;1.1 (F)</w:t>
            </w:r>
          </w:p>
        </w:tc>
        <w:tc>
          <w:tcPr>
            <w:tcW w:type="dxa" w:w="1800"/>
          </w:tcPr>
          <w:p>
            <w:r>
              <w:rPr>
                <w:sz w:val="16"/>
              </w:rPr>
              <w:t>&gt;2.0 (M), &gt;1.8 (F)</w:t>
            </w:r>
          </w:p>
        </w:tc>
        <w:tc>
          <w:tcPr>
            <w:tcW w:type="dxa" w:w="1800"/>
          </w:tcPr>
          <w:p>
            <w:r>
              <w:rPr>
                <w:sz w:val="16"/>
              </w:rPr>
              <w:t>Every 0.5 mg/dL increase:</w:t>
              <w:br/>
              <w:t>RR 1.8 for CKD progression</w:t>
            </w:r>
          </w:p>
        </w:tc>
        <w:tc>
          <w:tcPr>
            <w:tcW w:type="dxa" w:w="1800"/>
          </w:tcPr>
          <w:p>
            <w:r>
              <w:rPr>
                <w:sz w:val="16"/>
              </w:rPr>
              <w:t>&gt;1.5: +15</w:t>
              <w:br/>
              <w:t>&gt;2.0: +25</w:t>
            </w:r>
          </w:p>
        </w:tc>
      </w:tr>
      <w:tr>
        <w:tc>
          <w:tcPr>
            <w:tcW w:type="dxa" w:w="1800"/>
          </w:tcPr>
          <w:p>
            <w:r>
              <w:rPr>
                <w:sz w:val="16"/>
              </w:rPr>
              <w:t>Serum Potassium</w:t>
            </w:r>
          </w:p>
        </w:tc>
        <w:tc>
          <w:tcPr>
            <w:tcW w:type="dxa" w:w="1800"/>
          </w:tcPr>
          <w:p>
            <w:r>
              <w:rPr>
                <w:sz w:val="16"/>
              </w:rPr>
              <w:t>3.5-5.0 mEq/L</w:t>
            </w:r>
          </w:p>
        </w:tc>
        <w:tc>
          <w:tcPr>
            <w:tcW w:type="dxa" w:w="1800"/>
          </w:tcPr>
          <w:p>
            <w:r>
              <w:rPr>
                <w:sz w:val="16"/>
              </w:rPr>
              <w:t>5.1-5.5</w:t>
            </w:r>
          </w:p>
        </w:tc>
        <w:tc>
          <w:tcPr>
            <w:tcW w:type="dxa" w:w="1800"/>
          </w:tcPr>
          <w:p>
            <w:r>
              <w:rPr>
                <w:sz w:val="16"/>
              </w:rPr>
              <w:t>&gt;5.5</w:t>
            </w:r>
          </w:p>
        </w:tc>
        <w:tc>
          <w:tcPr>
            <w:tcW w:type="dxa" w:w="1800"/>
          </w:tcPr>
          <w:p>
            <w:r>
              <w:rPr>
                <w:sz w:val="16"/>
              </w:rPr>
              <w:t>K &gt;5.5: HR 1.4 for mortality in CKD</w:t>
              <w:br/>
              <w:t>K &gt;6.0: Immediate danger</w:t>
              <w:br/>
              <w:t>Recurrent hyperkalemia limits RAS-I use</w:t>
            </w:r>
          </w:p>
        </w:tc>
        <w:tc>
          <w:tcPr>
            <w:tcW w:type="dxa" w:w="1800"/>
          </w:tcPr>
          <w:p>
            <w:r>
              <w:rPr>
                <w:sz w:val="16"/>
              </w:rPr>
              <w:t>5.1-5.5: +10</w:t>
              <w:br/>
              <w:t>&gt;5.5: +20</w:t>
              <w:br/>
              <w:t>&gt;6.0: +30</w:t>
            </w:r>
          </w:p>
        </w:tc>
      </w:tr>
      <w:tr>
        <w:tc>
          <w:tcPr>
            <w:tcW w:type="dxa" w:w="1800"/>
          </w:tcPr>
          <w:p>
            <w:r>
              <w:rPr>
                <w:sz w:val="16"/>
              </w:rPr>
              <w:t>HbA1c</w:t>
            </w:r>
          </w:p>
        </w:tc>
        <w:tc>
          <w:tcPr>
            <w:tcW w:type="dxa" w:w="1800"/>
          </w:tcPr>
          <w:p>
            <w:r>
              <w:rPr>
                <w:sz w:val="16"/>
              </w:rPr>
              <w:t>&lt;5.7%</w:t>
            </w:r>
          </w:p>
        </w:tc>
        <w:tc>
          <w:tcPr>
            <w:tcW w:type="dxa" w:w="1800"/>
          </w:tcPr>
          <w:p>
            <w:r>
              <w:rPr>
                <w:sz w:val="16"/>
              </w:rPr>
              <w:t>5.7-6.4% (prediabetes)</w:t>
            </w:r>
          </w:p>
        </w:tc>
        <w:tc>
          <w:tcPr>
            <w:tcW w:type="dxa" w:w="1800"/>
          </w:tcPr>
          <w:p>
            <w:r>
              <w:rPr>
                <w:sz w:val="16"/>
              </w:rPr>
              <w:t>≥6.5% (diabetes)</w:t>
            </w:r>
          </w:p>
        </w:tc>
        <w:tc>
          <w:tcPr>
            <w:tcW w:type="dxa" w:w="1800"/>
          </w:tcPr>
          <w:p>
            <w:r>
              <w:rPr>
                <w:sz w:val="16"/>
              </w:rPr>
              <w:t>HbA1c &gt;6.5%: HR 1.4 for incident CKD</w:t>
              <w:br/>
              <w:t>HbA1c &gt;7%: HR 1.8 for CKD progression</w:t>
              <w:br/>
              <w:t>HbA1c &gt;8%: HR 2.3 for ESRD</w:t>
            </w:r>
          </w:p>
        </w:tc>
        <w:tc>
          <w:tcPr>
            <w:tcW w:type="dxa" w:w="1800"/>
          </w:tcPr>
          <w:p>
            <w:r>
              <w:rPr>
                <w:sz w:val="16"/>
              </w:rPr>
              <w:t>5.7-6.4%: +10</w:t>
              <w:br/>
              <w:t>6.5-7.9%: +20</w:t>
              <w:br/>
              <w:t>≥8%: +30</w:t>
            </w:r>
          </w:p>
        </w:tc>
      </w:tr>
      <w:tr>
        <w:tc>
          <w:tcPr>
            <w:tcW w:type="dxa" w:w="1800"/>
          </w:tcPr>
          <w:p>
            <w:r>
              <w:rPr>
                <w:sz w:val="16"/>
              </w:rPr>
              <w:t>Fasting Glucose</w:t>
            </w:r>
          </w:p>
        </w:tc>
        <w:tc>
          <w:tcPr>
            <w:tcW w:type="dxa" w:w="1800"/>
          </w:tcPr>
          <w:p>
            <w:r>
              <w:rPr>
                <w:sz w:val="16"/>
              </w:rPr>
              <w:t>&lt;100 mg/dL</w:t>
            </w:r>
          </w:p>
        </w:tc>
        <w:tc>
          <w:tcPr>
            <w:tcW w:type="dxa" w:w="1800"/>
          </w:tcPr>
          <w:p>
            <w:r>
              <w:rPr>
                <w:sz w:val="16"/>
              </w:rPr>
              <w:t>100-125 (prediabetes)</w:t>
            </w:r>
          </w:p>
        </w:tc>
        <w:tc>
          <w:tcPr>
            <w:tcW w:type="dxa" w:w="1800"/>
          </w:tcPr>
          <w:p>
            <w:r>
              <w:rPr>
                <w:sz w:val="16"/>
              </w:rPr>
              <w:t>≥126 (diabetes)</w:t>
            </w:r>
          </w:p>
        </w:tc>
        <w:tc>
          <w:tcPr>
            <w:tcW w:type="dxa" w:w="1800"/>
          </w:tcPr>
          <w:p>
            <w:r>
              <w:rPr>
                <w:sz w:val="16"/>
              </w:rPr>
              <w:t>FG 100-125: OR 1.5 for incident CKD</w:t>
              <w:br/>
              <w:t>FG ≥126: OR 2.4 for incident CKD</w:t>
              <w:br/>
              <w:t>FG ≥180: OR 3.1 for rapid progression</w:t>
            </w:r>
          </w:p>
        </w:tc>
        <w:tc>
          <w:tcPr>
            <w:tcW w:type="dxa" w:w="1800"/>
          </w:tcPr>
          <w:p>
            <w:r>
              <w:rPr>
                <w:sz w:val="16"/>
              </w:rPr>
              <w:t>100-125: +10</w:t>
              <w:br/>
              <w:t>≥126: +20</w:t>
              <w:br/>
              <w:t>≥180: +30</w:t>
            </w:r>
          </w:p>
        </w:tc>
      </w:tr>
      <w:tr>
        <w:tc>
          <w:tcPr>
            <w:tcW w:type="dxa" w:w="1800"/>
          </w:tcPr>
          <w:p>
            <w:r>
              <w:rPr>
                <w:sz w:val="16"/>
              </w:rPr>
              <w:t>Total Cholesterol</w:t>
            </w:r>
          </w:p>
        </w:tc>
        <w:tc>
          <w:tcPr>
            <w:tcW w:type="dxa" w:w="1800"/>
          </w:tcPr>
          <w:p>
            <w:r>
              <w:rPr>
                <w:sz w:val="16"/>
              </w:rPr>
              <w:t>&lt;200 mg/dL</w:t>
            </w:r>
          </w:p>
        </w:tc>
        <w:tc>
          <w:tcPr>
            <w:tcW w:type="dxa" w:w="1800"/>
          </w:tcPr>
          <w:p>
            <w:r>
              <w:rPr>
                <w:sz w:val="16"/>
              </w:rPr>
              <w:t>200-239</w:t>
            </w:r>
          </w:p>
        </w:tc>
        <w:tc>
          <w:tcPr>
            <w:tcW w:type="dxa" w:w="1800"/>
          </w:tcPr>
          <w:p>
            <w:r>
              <w:rPr>
                <w:sz w:val="16"/>
              </w:rPr>
              <w:t>≥240</w:t>
            </w:r>
          </w:p>
        </w:tc>
        <w:tc>
          <w:tcPr>
            <w:tcW w:type="dxa" w:w="1800"/>
          </w:tcPr>
          <w:p>
            <w:r>
              <w:rPr>
                <w:sz w:val="16"/>
              </w:rPr>
              <w:t>TC &gt;240: HR 1.3 for CKD progression</w:t>
              <w:br/>
              <w:t>Dyslipidemia + CKD: HR 2.1 for CVD</w:t>
            </w:r>
          </w:p>
        </w:tc>
        <w:tc>
          <w:tcPr>
            <w:tcW w:type="dxa" w:w="1800"/>
          </w:tcPr>
          <w:p>
            <w:r>
              <w:rPr>
                <w:sz w:val="16"/>
              </w:rPr>
              <w:t>200-239: +5</w:t>
              <w:br/>
              <w:t>≥240: +10</w:t>
            </w:r>
          </w:p>
        </w:tc>
      </w:tr>
      <w:tr>
        <w:tc>
          <w:tcPr>
            <w:tcW w:type="dxa" w:w="1800"/>
          </w:tcPr>
          <w:p>
            <w:r>
              <w:rPr>
                <w:sz w:val="16"/>
              </w:rPr>
              <w:t>LDL Cholesterol</w:t>
            </w:r>
          </w:p>
        </w:tc>
        <w:tc>
          <w:tcPr>
            <w:tcW w:type="dxa" w:w="1800"/>
          </w:tcPr>
          <w:p>
            <w:r>
              <w:rPr>
                <w:sz w:val="16"/>
              </w:rPr>
              <w:t>&lt;100 mg/dL</w:t>
            </w:r>
          </w:p>
        </w:tc>
        <w:tc>
          <w:tcPr>
            <w:tcW w:type="dxa" w:w="1800"/>
          </w:tcPr>
          <w:p>
            <w:r>
              <w:rPr>
                <w:sz w:val="16"/>
              </w:rPr>
              <w:t>100-159</w:t>
            </w:r>
          </w:p>
        </w:tc>
        <w:tc>
          <w:tcPr>
            <w:tcW w:type="dxa" w:w="1800"/>
          </w:tcPr>
          <w:p>
            <w:r>
              <w:rPr>
                <w:sz w:val="16"/>
              </w:rPr>
              <w:t>≥160</w:t>
            </w:r>
          </w:p>
        </w:tc>
        <w:tc>
          <w:tcPr>
            <w:tcW w:type="dxa" w:w="1800"/>
          </w:tcPr>
          <w:p>
            <w:r>
              <w:rPr>
                <w:sz w:val="16"/>
              </w:rPr>
              <w:t>LDL &gt;130: HR 1.4 for CKD progression</w:t>
              <w:br/>
              <w:t>LDL &gt;160: HR 1.8 for CKD + CVD events</w:t>
            </w:r>
          </w:p>
        </w:tc>
        <w:tc>
          <w:tcPr>
            <w:tcW w:type="dxa" w:w="1800"/>
          </w:tcPr>
          <w:p>
            <w:r>
              <w:rPr>
                <w:sz w:val="16"/>
              </w:rPr>
              <w:t>100-159: +8</w:t>
              <w:br/>
              <w:t>≥160: +15</w:t>
            </w:r>
          </w:p>
        </w:tc>
      </w:tr>
      <w:tr>
        <w:tc>
          <w:tcPr>
            <w:tcW w:type="dxa" w:w="1800"/>
          </w:tcPr>
          <w:p>
            <w:r>
              <w:rPr>
                <w:sz w:val="16"/>
              </w:rPr>
              <w:t>HDL Cholesterol</w:t>
            </w:r>
          </w:p>
        </w:tc>
        <w:tc>
          <w:tcPr>
            <w:tcW w:type="dxa" w:w="1800"/>
          </w:tcPr>
          <w:p>
            <w:r>
              <w:rPr>
                <w:sz w:val="16"/>
              </w:rPr>
              <w:t>&gt;40 mg/dL (M)</w:t>
              <w:br/>
              <w:t>&gt;50 mg/dL (F)</w:t>
            </w:r>
          </w:p>
        </w:tc>
        <w:tc>
          <w:tcPr>
            <w:tcW w:type="dxa" w:w="1800"/>
          </w:tcPr>
          <w:p>
            <w:r>
              <w:rPr>
                <w:sz w:val="16"/>
              </w:rPr>
              <w:t>&lt;40 (M), &lt;50 (F)</w:t>
            </w:r>
          </w:p>
        </w:tc>
        <w:tc>
          <w:tcPr>
            <w:tcW w:type="dxa" w:w="1800"/>
          </w:tcPr>
          <w:p>
            <w:r>
              <w:rPr>
                <w:sz w:val="16"/>
              </w:rPr>
              <w:t>&lt;30</w:t>
            </w:r>
          </w:p>
        </w:tc>
        <w:tc>
          <w:tcPr>
            <w:tcW w:type="dxa" w:w="1800"/>
          </w:tcPr>
          <w:p>
            <w:r>
              <w:rPr>
                <w:sz w:val="16"/>
              </w:rPr>
              <w:t>HDL &lt;40: OR 1.6 for incident CKD</w:t>
              <w:br/>
              <w:t>Low HDL + high TG: OR 2.3 for CKD</w:t>
            </w:r>
          </w:p>
        </w:tc>
        <w:tc>
          <w:tcPr>
            <w:tcW w:type="dxa" w:w="1800"/>
          </w:tcPr>
          <w:p>
            <w:r>
              <w:rPr>
                <w:sz w:val="16"/>
              </w:rPr>
              <w:t>&lt;40: +10</w:t>
              <w:br/>
              <w:t>&lt;30: +15</w:t>
            </w:r>
          </w:p>
        </w:tc>
      </w:tr>
      <w:tr>
        <w:tc>
          <w:tcPr>
            <w:tcW w:type="dxa" w:w="1800"/>
          </w:tcPr>
          <w:p>
            <w:r>
              <w:rPr>
                <w:sz w:val="16"/>
              </w:rPr>
              <w:t>Triglycerides</w:t>
            </w:r>
          </w:p>
        </w:tc>
        <w:tc>
          <w:tcPr>
            <w:tcW w:type="dxa" w:w="1800"/>
          </w:tcPr>
          <w:p>
            <w:r>
              <w:rPr>
                <w:sz w:val="16"/>
              </w:rPr>
              <w:t>&lt;150 mg/dL</w:t>
            </w:r>
          </w:p>
        </w:tc>
        <w:tc>
          <w:tcPr>
            <w:tcW w:type="dxa" w:w="1800"/>
          </w:tcPr>
          <w:p>
            <w:r>
              <w:rPr>
                <w:sz w:val="16"/>
              </w:rPr>
              <w:t>150-199</w:t>
            </w:r>
          </w:p>
        </w:tc>
        <w:tc>
          <w:tcPr>
            <w:tcW w:type="dxa" w:w="1800"/>
          </w:tcPr>
          <w:p>
            <w:r>
              <w:rPr>
                <w:sz w:val="16"/>
              </w:rPr>
              <w:t>≥200</w:t>
            </w:r>
          </w:p>
        </w:tc>
        <w:tc>
          <w:tcPr>
            <w:tcW w:type="dxa" w:w="1800"/>
          </w:tcPr>
          <w:p>
            <w:r>
              <w:rPr>
                <w:sz w:val="16"/>
              </w:rPr>
              <w:t>TG &gt;200: HR 1.3 for CKD progression</w:t>
              <w:br/>
              <w:t>TG &gt;500: Risk of pancreatitis</w:t>
            </w:r>
          </w:p>
        </w:tc>
        <w:tc>
          <w:tcPr>
            <w:tcW w:type="dxa" w:w="1800"/>
          </w:tcPr>
          <w:p>
            <w:r>
              <w:rPr>
                <w:sz w:val="16"/>
              </w:rPr>
              <w:t>150-199: +5</w:t>
              <w:br/>
              <w:t>≥200: +10</w:t>
              <w:br/>
              <w:t>≥500: +15</w:t>
            </w:r>
          </w:p>
        </w:tc>
      </w:tr>
      <w:tr>
        <w:tc>
          <w:tcPr>
            <w:tcW w:type="dxa" w:w="1800"/>
          </w:tcPr>
          <w:p>
            <w:r>
              <w:rPr>
                <w:sz w:val="16"/>
              </w:rPr>
              <w:t>Serum Albumin</w:t>
            </w:r>
          </w:p>
        </w:tc>
        <w:tc>
          <w:tcPr>
            <w:tcW w:type="dxa" w:w="1800"/>
          </w:tcPr>
          <w:p>
            <w:r>
              <w:rPr>
                <w:sz w:val="16"/>
              </w:rPr>
              <w:t>3.5-5.0 g/dL</w:t>
            </w:r>
          </w:p>
        </w:tc>
        <w:tc>
          <w:tcPr>
            <w:tcW w:type="dxa" w:w="1800"/>
          </w:tcPr>
          <w:p>
            <w:r>
              <w:rPr>
                <w:sz w:val="16"/>
              </w:rPr>
              <w:t>3.0-3.4</w:t>
            </w:r>
          </w:p>
        </w:tc>
        <w:tc>
          <w:tcPr>
            <w:tcW w:type="dxa" w:w="1800"/>
          </w:tcPr>
          <w:p>
            <w:r>
              <w:rPr>
                <w:sz w:val="16"/>
              </w:rPr>
              <w:t>&lt;3.0</w:t>
            </w:r>
          </w:p>
        </w:tc>
        <w:tc>
          <w:tcPr>
            <w:tcW w:type="dxa" w:w="1800"/>
          </w:tcPr>
          <w:p>
            <w:r>
              <w:rPr>
                <w:sz w:val="16"/>
              </w:rPr>
              <w:t>Albumin &lt;3.5: HR 2.1 for mortality in CKD</w:t>
              <w:br/>
              <w:t>Albumin &lt;3.0: HR 3.4 for mortality</w:t>
            </w:r>
          </w:p>
        </w:tc>
        <w:tc>
          <w:tcPr>
            <w:tcW w:type="dxa" w:w="1800"/>
          </w:tcPr>
          <w:p>
            <w:r>
              <w:rPr>
                <w:sz w:val="16"/>
              </w:rPr>
              <w:t>3.0-3.4: +15</w:t>
              <w:br/>
              <w:t>&lt;3.0: +30</w:t>
            </w:r>
          </w:p>
        </w:tc>
      </w:tr>
      <w:tr>
        <w:tc>
          <w:tcPr>
            <w:tcW w:type="dxa" w:w="1800"/>
          </w:tcPr>
          <w:p>
            <w:r>
              <w:rPr>
                <w:sz w:val="16"/>
              </w:rPr>
              <w:t>Hemoglobin</w:t>
            </w:r>
          </w:p>
        </w:tc>
        <w:tc>
          <w:tcPr>
            <w:tcW w:type="dxa" w:w="1800"/>
          </w:tcPr>
          <w:p>
            <w:r>
              <w:rPr>
                <w:sz w:val="16"/>
              </w:rPr>
              <w:t>13.5-17.5 g/dL (M)</w:t>
              <w:br/>
              <w:t>12.0-15.5 g/dL (F)</w:t>
            </w:r>
          </w:p>
        </w:tc>
        <w:tc>
          <w:tcPr>
            <w:tcW w:type="dxa" w:w="1800"/>
          </w:tcPr>
          <w:p>
            <w:r>
              <w:rPr>
                <w:sz w:val="16"/>
              </w:rPr>
              <w:t>&lt;12 (M), &lt;11 (F)</w:t>
            </w:r>
          </w:p>
        </w:tc>
        <w:tc>
          <w:tcPr>
            <w:tcW w:type="dxa" w:w="1800"/>
          </w:tcPr>
          <w:p>
            <w:r>
              <w:rPr>
                <w:sz w:val="16"/>
              </w:rPr>
              <w:t>&lt;10</w:t>
            </w:r>
          </w:p>
        </w:tc>
        <w:tc>
          <w:tcPr>
            <w:tcW w:type="dxa" w:w="1800"/>
          </w:tcPr>
          <w:p>
            <w:r>
              <w:rPr>
                <w:sz w:val="16"/>
              </w:rPr>
              <w:t>Hgb &lt;11: HR 1.5 for CKD progression</w:t>
              <w:br/>
              <w:t>Hgb &lt;10: HR 2.0 for mortality</w:t>
              <w:br/>
              <w:t>Anemia common in Stage 3b+</w:t>
            </w:r>
          </w:p>
        </w:tc>
        <w:tc>
          <w:tcPr>
            <w:tcW w:type="dxa" w:w="1800"/>
          </w:tcPr>
          <w:p>
            <w:r>
              <w:rPr>
                <w:sz w:val="16"/>
              </w:rPr>
              <w:t>&lt;12: +10</w:t>
              <w:br/>
              <w:t>&lt;11: +15</w:t>
              <w:br/>
              <w:t>&lt;10: +25</w:t>
            </w:r>
          </w:p>
        </w:tc>
      </w:tr>
      <w:tr>
        <w:tc>
          <w:tcPr>
            <w:tcW w:type="dxa" w:w="1800"/>
          </w:tcPr>
          <w:p>
            <w:r>
              <w:rPr>
                <w:sz w:val="16"/>
              </w:rPr>
              <w:t>Serum Calcium</w:t>
            </w:r>
          </w:p>
        </w:tc>
        <w:tc>
          <w:tcPr>
            <w:tcW w:type="dxa" w:w="1800"/>
          </w:tcPr>
          <w:p>
            <w:r>
              <w:rPr>
                <w:sz w:val="16"/>
              </w:rPr>
              <w:t>8.5-10.5 mg/dL</w:t>
            </w:r>
          </w:p>
        </w:tc>
        <w:tc>
          <w:tcPr>
            <w:tcW w:type="dxa" w:w="1800"/>
          </w:tcPr>
          <w:p>
            <w:r>
              <w:rPr>
                <w:sz w:val="16"/>
              </w:rPr>
              <w:t>&lt;8.5 or &gt;10.5</w:t>
            </w:r>
          </w:p>
        </w:tc>
        <w:tc>
          <w:tcPr>
            <w:tcW w:type="dxa" w:w="1800"/>
          </w:tcPr>
          <w:p>
            <w:r>
              <w:rPr>
                <w:sz w:val="16"/>
              </w:rPr>
              <w:t>&lt;8.0 or &gt;11.0</w:t>
            </w:r>
          </w:p>
        </w:tc>
        <w:tc>
          <w:tcPr>
            <w:tcW w:type="dxa" w:w="1800"/>
          </w:tcPr>
          <w:p>
            <w:r>
              <w:rPr>
                <w:sz w:val="16"/>
              </w:rPr>
              <w:t>Hypercalcemia: Indicator of CKD-MBD</w:t>
              <w:br/>
              <w:t>Ca &gt;10.5: HR 1.6 for progression</w:t>
            </w:r>
          </w:p>
        </w:tc>
        <w:tc>
          <w:tcPr>
            <w:tcW w:type="dxa" w:w="1800"/>
          </w:tcPr>
          <w:p>
            <w:r>
              <w:rPr>
                <w:sz w:val="16"/>
              </w:rPr>
              <w:t>Abnormal: +12</w:t>
            </w:r>
          </w:p>
        </w:tc>
      </w:tr>
      <w:tr>
        <w:tc>
          <w:tcPr>
            <w:tcW w:type="dxa" w:w="1800"/>
          </w:tcPr>
          <w:p>
            <w:r>
              <w:rPr>
                <w:sz w:val="16"/>
              </w:rPr>
              <w:t>Serum Phosphorus</w:t>
            </w:r>
          </w:p>
        </w:tc>
        <w:tc>
          <w:tcPr>
            <w:tcW w:type="dxa" w:w="1800"/>
          </w:tcPr>
          <w:p>
            <w:r>
              <w:rPr>
                <w:sz w:val="16"/>
              </w:rPr>
              <w:t>2.5-4.5 mg/dL</w:t>
            </w:r>
          </w:p>
        </w:tc>
        <w:tc>
          <w:tcPr>
            <w:tcW w:type="dxa" w:w="1800"/>
          </w:tcPr>
          <w:p>
            <w:r>
              <w:rPr>
                <w:sz w:val="16"/>
              </w:rPr>
              <w:t>4.6-5.5</w:t>
            </w:r>
          </w:p>
        </w:tc>
        <w:tc>
          <w:tcPr>
            <w:tcW w:type="dxa" w:w="1800"/>
          </w:tcPr>
          <w:p>
            <w:r>
              <w:rPr>
                <w:sz w:val="16"/>
              </w:rPr>
              <w:t>&gt;5.5</w:t>
            </w:r>
          </w:p>
        </w:tc>
        <w:tc>
          <w:tcPr>
            <w:tcW w:type="dxa" w:w="1800"/>
          </w:tcPr>
          <w:p>
            <w:r>
              <w:rPr>
                <w:sz w:val="16"/>
              </w:rPr>
              <w:t>Phos &gt;4.5: HR 1.4 for mortality in CKD</w:t>
              <w:br/>
              <w:t>Phos &gt;5.5: HR 2.0 for vascular calcification</w:t>
            </w:r>
          </w:p>
        </w:tc>
        <w:tc>
          <w:tcPr>
            <w:tcW w:type="dxa" w:w="1800"/>
          </w:tcPr>
          <w:p>
            <w:r>
              <w:rPr>
                <w:sz w:val="16"/>
              </w:rPr>
              <w:t>4.6-5.5: +10</w:t>
              <w:br/>
              <w:t>&gt;5.5: +20</w:t>
            </w:r>
          </w:p>
        </w:tc>
      </w:tr>
      <w:tr>
        <w:tc>
          <w:tcPr>
            <w:tcW w:type="dxa" w:w="1800"/>
          </w:tcPr>
          <w:p>
            <w:r>
              <w:rPr>
                <w:sz w:val="16"/>
              </w:rPr>
              <w:t>Parathyroid Hormone (PTH)</w:t>
            </w:r>
          </w:p>
        </w:tc>
        <w:tc>
          <w:tcPr>
            <w:tcW w:type="dxa" w:w="1800"/>
          </w:tcPr>
          <w:p>
            <w:r>
              <w:rPr>
                <w:sz w:val="16"/>
              </w:rPr>
              <w:t>15-65 pg/mL</w:t>
            </w:r>
          </w:p>
        </w:tc>
        <w:tc>
          <w:tcPr>
            <w:tcW w:type="dxa" w:w="1800"/>
          </w:tcPr>
          <w:p>
            <w:r>
              <w:rPr>
                <w:sz w:val="16"/>
              </w:rPr>
              <w:t>66-150</w:t>
            </w:r>
          </w:p>
        </w:tc>
        <w:tc>
          <w:tcPr>
            <w:tcW w:type="dxa" w:w="1800"/>
          </w:tcPr>
          <w:p>
            <w:r>
              <w:rPr>
                <w:sz w:val="16"/>
              </w:rPr>
              <w:t>&gt;150</w:t>
            </w:r>
          </w:p>
        </w:tc>
        <w:tc>
          <w:tcPr>
            <w:tcW w:type="dxa" w:w="1800"/>
          </w:tcPr>
          <w:p>
            <w:r>
              <w:rPr>
                <w:sz w:val="16"/>
              </w:rPr>
              <w:t>PTH &gt;150: Indicates CKD-MBD</w:t>
              <w:br/>
              <w:t>PTH &gt;300: HR 1.8 for fractures</w:t>
            </w:r>
          </w:p>
        </w:tc>
        <w:tc>
          <w:tcPr>
            <w:tcW w:type="dxa" w:w="1800"/>
          </w:tcPr>
          <w:p>
            <w:r>
              <w:rPr>
                <w:sz w:val="16"/>
              </w:rPr>
              <w:t>66-150: +10</w:t>
              <w:br/>
              <w:t>&gt;150: +20</w:t>
              <w:br/>
              <w:t>&gt;300: +30</w:t>
            </w:r>
          </w:p>
        </w:tc>
      </w:tr>
      <w:tr>
        <w:tc>
          <w:tcPr>
            <w:tcW w:type="dxa" w:w="1800"/>
          </w:tcPr>
          <w:p>
            <w:r>
              <w:rPr>
                <w:sz w:val="16"/>
              </w:rPr>
              <w:t>Uric Acid</w:t>
            </w:r>
          </w:p>
        </w:tc>
        <w:tc>
          <w:tcPr>
            <w:tcW w:type="dxa" w:w="1800"/>
          </w:tcPr>
          <w:p>
            <w:r>
              <w:rPr>
                <w:sz w:val="16"/>
              </w:rPr>
              <w:t>&lt;7.0 mg/dL</w:t>
            </w:r>
          </w:p>
        </w:tc>
        <w:tc>
          <w:tcPr>
            <w:tcW w:type="dxa" w:w="1800"/>
          </w:tcPr>
          <w:p>
            <w:r>
              <w:rPr>
                <w:sz w:val="16"/>
              </w:rPr>
              <w:t>7.0-8.9</w:t>
            </w:r>
          </w:p>
        </w:tc>
        <w:tc>
          <w:tcPr>
            <w:tcW w:type="dxa" w:w="1800"/>
          </w:tcPr>
          <w:p>
            <w:r>
              <w:rPr>
                <w:sz w:val="16"/>
              </w:rPr>
              <w:t>≥9.0</w:t>
            </w:r>
          </w:p>
        </w:tc>
        <w:tc>
          <w:tcPr>
            <w:tcW w:type="dxa" w:w="1800"/>
          </w:tcPr>
          <w:p>
            <w:r>
              <w:rPr>
                <w:sz w:val="16"/>
              </w:rPr>
              <w:t>UA &gt;7: OR 1.7 for incident CKD</w:t>
              <w:br/>
              <w:t>UA &gt;9: OR 2.4 for rapid progression</w:t>
              <w:br/>
              <w:t>Hyperuricemia + HTN: OR 3.2</w:t>
            </w:r>
          </w:p>
        </w:tc>
        <w:tc>
          <w:tcPr>
            <w:tcW w:type="dxa" w:w="1800"/>
          </w:tcPr>
          <w:p>
            <w:r>
              <w:rPr>
                <w:sz w:val="16"/>
              </w:rPr>
              <w:t>7.0-8.9: +12</w:t>
              <w:br/>
              <w:t>≥9.0: +18</w:t>
            </w:r>
          </w:p>
        </w:tc>
      </w:tr>
      <w:tr>
        <w:tc>
          <w:tcPr>
            <w:tcW w:type="dxa" w:w="1800"/>
          </w:tcPr>
          <w:p>
            <w:r>
              <w:rPr>
                <w:sz w:val="16"/>
              </w:rPr>
              <w:t>Blood Urea Nitrogen (BUN)</w:t>
            </w:r>
          </w:p>
        </w:tc>
        <w:tc>
          <w:tcPr>
            <w:tcW w:type="dxa" w:w="1800"/>
          </w:tcPr>
          <w:p>
            <w:r>
              <w:rPr>
                <w:sz w:val="16"/>
              </w:rPr>
              <w:t>7-20 mg/dL</w:t>
            </w:r>
          </w:p>
        </w:tc>
        <w:tc>
          <w:tcPr>
            <w:tcW w:type="dxa" w:w="1800"/>
          </w:tcPr>
          <w:p>
            <w:r>
              <w:rPr>
                <w:sz w:val="16"/>
              </w:rPr>
              <w:t>21-40</w:t>
            </w:r>
          </w:p>
        </w:tc>
        <w:tc>
          <w:tcPr>
            <w:tcW w:type="dxa" w:w="1800"/>
          </w:tcPr>
          <w:p>
            <w:r>
              <w:rPr>
                <w:sz w:val="16"/>
              </w:rPr>
              <w:t>&gt;40</w:t>
            </w:r>
          </w:p>
        </w:tc>
        <w:tc>
          <w:tcPr>
            <w:tcW w:type="dxa" w:w="1800"/>
          </w:tcPr>
          <w:p>
            <w:r>
              <w:rPr>
                <w:sz w:val="16"/>
              </w:rPr>
              <w:t>BUN &gt;40: Indicator of decreased GFR</w:t>
              <w:br/>
              <w:t>BUN:Cr ratio &gt;20: Prerenal azotemia</w:t>
            </w:r>
          </w:p>
        </w:tc>
        <w:tc>
          <w:tcPr>
            <w:tcW w:type="dxa" w:w="1800"/>
          </w:tcPr>
          <w:p>
            <w:r>
              <w:rPr>
                <w:sz w:val="16"/>
              </w:rPr>
              <w:t>21-40: +10</w:t>
              <w:br/>
              <w:t>&gt;40: +20</w:t>
            </w:r>
          </w:p>
        </w:tc>
      </w:tr>
      <w:tr>
        <w:tc>
          <w:tcPr>
            <w:tcW w:type="dxa" w:w="1800"/>
          </w:tcPr>
          <w:p>
            <w:r>
              <w:rPr>
                <w:sz w:val="16"/>
              </w:rPr>
              <w:t>Bicarbonate (HCO3)</w:t>
            </w:r>
          </w:p>
        </w:tc>
        <w:tc>
          <w:tcPr>
            <w:tcW w:type="dxa" w:w="1800"/>
          </w:tcPr>
          <w:p>
            <w:r>
              <w:rPr>
                <w:sz w:val="16"/>
              </w:rPr>
              <w:t>22-29 mEq/L</w:t>
            </w:r>
          </w:p>
        </w:tc>
        <w:tc>
          <w:tcPr>
            <w:tcW w:type="dxa" w:w="1800"/>
          </w:tcPr>
          <w:p>
            <w:r>
              <w:rPr>
                <w:sz w:val="16"/>
              </w:rPr>
              <w:t>18-21</w:t>
            </w:r>
          </w:p>
        </w:tc>
        <w:tc>
          <w:tcPr>
            <w:tcW w:type="dxa" w:w="1800"/>
          </w:tcPr>
          <w:p>
            <w:r>
              <w:rPr>
                <w:sz w:val="16"/>
              </w:rPr>
              <w:t>&lt;18</w:t>
            </w:r>
          </w:p>
        </w:tc>
        <w:tc>
          <w:tcPr>
            <w:tcW w:type="dxa" w:w="1800"/>
          </w:tcPr>
          <w:p>
            <w:r>
              <w:rPr>
                <w:sz w:val="16"/>
              </w:rPr>
              <w:t>HCO3 &lt;22: Metabolic acidosis (common CKD Stage 4+)</w:t>
              <w:br/>
              <w:t>HCO3 &lt;18: HR 1.6 for progression</w:t>
            </w:r>
          </w:p>
        </w:tc>
        <w:tc>
          <w:tcPr>
            <w:tcW w:type="dxa" w:w="1800"/>
          </w:tcPr>
          <w:p>
            <w:r>
              <w:rPr>
                <w:sz w:val="16"/>
              </w:rPr>
              <w:t>18-21: +10</w:t>
              <w:br/>
              <w:t>&lt;18: +20</w:t>
            </w:r>
          </w:p>
        </w:tc>
      </w:tr>
    </w:tbl>
    <w:p/>
    <w:p>
      <w:r>
        <w:br w:type="page"/>
      </w:r>
    </w:p>
    <w:p>
      <w:pPr>
        <w:pStyle w:val="Heading2"/>
      </w:pPr>
      <w:r>
        <w:t>B. Vital Signs - CKD Risk Associations</w:t>
      </w:r>
    </w:p>
    <w:tbl>
      <w:tblPr>
        <w:tblStyle w:val="LightGrid-Accent1"/>
        <w:tblW w:type="auto" w:w="0"/>
        <w:tblLook w:firstColumn="1" w:firstRow="1" w:lastColumn="0" w:lastRow="0" w:noHBand="0" w:noVBand="1" w:val="04A0"/>
      </w:tblPr>
      <w:tblGrid>
        <w:gridCol w:w="1800"/>
        <w:gridCol w:w="1800"/>
        <w:gridCol w:w="1800"/>
        <w:gridCol w:w="1800"/>
        <w:gridCol w:w="1800"/>
        <w:gridCol w:w="1800"/>
      </w:tblGrid>
      <w:tr>
        <w:tc>
          <w:tcPr>
            <w:tcW w:type="dxa" w:w="1800"/>
            <w:shd w:fill="366092"/>
          </w:tcPr>
          <w:p>
            <w:r>
              <w:rPr>
                <w:b/>
                <w:color w:val="FFFFFF"/>
                <w:sz w:val="18"/>
              </w:rPr>
              <w:t>Variable</w:t>
            </w:r>
          </w:p>
        </w:tc>
        <w:tc>
          <w:tcPr>
            <w:tcW w:type="dxa" w:w="1800"/>
            <w:shd w:fill="366092"/>
          </w:tcPr>
          <w:p>
            <w:r>
              <w:rPr>
                <w:b/>
                <w:color w:val="FFFFFF"/>
                <w:sz w:val="18"/>
              </w:rPr>
              <w:t>Normal/Target Range</w:t>
            </w:r>
          </w:p>
        </w:tc>
        <w:tc>
          <w:tcPr>
            <w:tcW w:type="dxa" w:w="1800"/>
            <w:shd w:fill="366092"/>
          </w:tcPr>
          <w:p>
            <w:r>
              <w:rPr>
                <w:b/>
                <w:color w:val="FFFFFF"/>
                <w:sz w:val="18"/>
              </w:rPr>
              <w:t>Increased Risk Threshold</w:t>
            </w:r>
          </w:p>
        </w:tc>
        <w:tc>
          <w:tcPr>
            <w:tcW w:type="dxa" w:w="1800"/>
            <w:shd w:fill="366092"/>
          </w:tcPr>
          <w:p>
            <w:r>
              <w:rPr>
                <w:b/>
                <w:color w:val="FFFFFF"/>
                <w:sz w:val="18"/>
              </w:rPr>
              <w:t>High Risk Threshold</w:t>
            </w:r>
          </w:p>
        </w:tc>
        <w:tc>
          <w:tcPr>
            <w:tcW w:type="dxa" w:w="1800"/>
            <w:shd w:fill="366092"/>
          </w:tcPr>
          <w:p>
            <w:r>
              <w:rPr>
                <w:b/>
                <w:color w:val="FFFFFF"/>
                <w:sz w:val="18"/>
              </w:rPr>
              <w:t>CKD Risk Association</w:t>
            </w:r>
          </w:p>
        </w:tc>
        <w:tc>
          <w:tcPr>
            <w:tcW w:type="dxa" w:w="1800"/>
            <w:shd w:fill="366092"/>
          </w:tcPr>
          <w:p>
            <w:r>
              <w:rPr>
                <w:b/>
                <w:color w:val="FFFFFF"/>
                <w:sz w:val="18"/>
              </w:rPr>
              <w:t>Risk Score Points</w:t>
            </w:r>
          </w:p>
        </w:tc>
      </w:tr>
      <w:tr>
        <w:tc>
          <w:tcPr>
            <w:tcW w:type="dxa" w:w="1800"/>
          </w:tcPr>
          <w:p>
            <w:r>
              <w:rPr>
                <w:sz w:val="16"/>
              </w:rPr>
              <w:t>Systolic BP (SBP)</w:t>
            </w:r>
          </w:p>
        </w:tc>
        <w:tc>
          <w:tcPr>
            <w:tcW w:type="dxa" w:w="1800"/>
          </w:tcPr>
          <w:p>
            <w:r>
              <w:rPr>
                <w:sz w:val="16"/>
              </w:rPr>
              <w:t>&lt;120 mmHg</w:t>
              <w:br/>
              <w:t>(&lt;130 if proteinuria)</w:t>
            </w:r>
          </w:p>
        </w:tc>
        <w:tc>
          <w:tcPr>
            <w:tcW w:type="dxa" w:w="1800"/>
          </w:tcPr>
          <w:p>
            <w:r>
              <w:rPr>
                <w:sz w:val="16"/>
              </w:rPr>
              <w:t>130-139</w:t>
              <w:br/>
              <w:t>(120-129 if proteinuria)</w:t>
            </w:r>
          </w:p>
        </w:tc>
        <w:tc>
          <w:tcPr>
            <w:tcW w:type="dxa" w:w="1800"/>
          </w:tcPr>
          <w:p>
            <w:r>
              <w:rPr>
                <w:sz w:val="16"/>
              </w:rPr>
              <w:t>≥140</w:t>
              <w:br/>
              <w:t>(≥130 if proteinuria)</w:t>
            </w:r>
          </w:p>
        </w:tc>
        <w:tc>
          <w:tcPr>
            <w:tcW w:type="dxa" w:w="1800"/>
          </w:tcPr>
          <w:p>
            <w:r>
              <w:rPr>
                <w:sz w:val="16"/>
              </w:rPr>
              <w:t>SBP 130-139: HR 1.3 for incident CKD</w:t>
              <w:br/>
              <w:t>SBP ≥140: HR 1.8 for CKD progression</w:t>
              <w:br/>
              <w:t>SBP ≥160: HR 2.5 for ESRD</w:t>
              <w:br/>
              <w:t>Every 10 mmHg ↑: HR 1.12 for progression</w:t>
            </w:r>
          </w:p>
        </w:tc>
        <w:tc>
          <w:tcPr>
            <w:tcW w:type="dxa" w:w="1800"/>
          </w:tcPr>
          <w:p>
            <w:r>
              <w:rPr>
                <w:sz w:val="16"/>
              </w:rPr>
              <w:t>130-139: +10</w:t>
              <w:br/>
              <w:t>140-159: +15</w:t>
              <w:br/>
              <w:t>≥160: +25</w:t>
            </w:r>
          </w:p>
        </w:tc>
      </w:tr>
      <w:tr>
        <w:tc>
          <w:tcPr>
            <w:tcW w:type="dxa" w:w="1800"/>
          </w:tcPr>
          <w:p>
            <w:r>
              <w:rPr>
                <w:sz w:val="16"/>
              </w:rPr>
              <w:t>Diastolic BP (DBP)</w:t>
            </w:r>
          </w:p>
        </w:tc>
        <w:tc>
          <w:tcPr>
            <w:tcW w:type="dxa" w:w="1800"/>
          </w:tcPr>
          <w:p>
            <w:r>
              <w:rPr>
                <w:sz w:val="16"/>
              </w:rPr>
              <w:t>&lt;80 mmHg</w:t>
              <w:br/>
              <w:t>(&lt;80 if proteinuria)</w:t>
            </w:r>
          </w:p>
        </w:tc>
        <w:tc>
          <w:tcPr>
            <w:tcW w:type="dxa" w:w="1800"/>
          </w:tcPr>
          <w:p>
            <w:r>
              <w:rPr>
                <w:sz w:val="16"/>
              </w:rPr>
              <w:t>80-89</w:t>
            </w:r>
          </w:p>
        </w:tc>
        <w:tc>
          <w:tcPr>
            <w:tcW w:type="dxa" w:w="1800"/>
          </w:tcPr>
          <w:p>
            <w:r>
              <w:rPr>
                <w:sz w:val="16"/>
              </w:rPr>
              <w:t>≥90</w:t>
            </w:r>
          </w:p>
        </w:tc>
        <w:tc>
          <w:tcPr>
            <w:tcW w:type="dxa" w:w="1800"/>
          </w:tcPr>
          <w:p>
            <w:r>
              <w:rPr>
                <w:sz w:val="16"/>
              </w:rPr>
              <w:t>DBP ≥90: HR 1.4 for CKD progression</w:t>
              <w:br/>
              <w:t>Isolated systolic HTN most relevant in CKD</w:t>
            </w:r>
          </w:p>
        </w:tc>
        <w:tc>
          <w:tcPr>
            <w:tcW w:type="dxa" w:w="1800"/>
          </w:tcPr>
          <w:p>
            <w:r>
              <w:rPr>
                <w:sz w:val="16"/>
              </w:rPr>
              <w:t>80-89: +5</w:t>
              <w:br/>
              <w:t>≥90: +10</w:t>
            </w:r>
          </w:p>
        </w:tc>
      </w:tr>
      <w:tr>
        <w:tc>
          <w:tcPr>
            <w:tcW w:type="dxa" w:w="1800"/>
          </w:tcPr>
          <w:p>
            <w:r>
              <w:rPr>
                <w:sz w:val="16"/>
              </w:rPr>
              <w:t>BP Control Status</w:t>
            </w:r>
          </w:p>
        </w:tc>
        <w:tc>
          <w:tcPr>
            <w:tcW w:type="dxa" w:w="1800"/>
          </w:tcPr>
          <w:p>
            <w:r>
              <w:rPr>
                <w:sz w:val="16"/>
              </w:rPr>
              <w:t>Controlled</w:t>
              <w:br/>
              <w:t>(&lt;140/90 or &lt;130/80)</w:t>
            </w:r>
          </w:p>
        </w:tc>
        <w:tc>
          <w:tcPr>
            <w:tcW w:type="dxa" w:w="1800"/>
          </w:tcPr>
          <w:p>
            <w:r>
              <w:rPr>
                <w:sz w:val="16"/>
              </w:rPr>
              <w:t>Suboptimal control</w:t>
            </w:r>
          </w:p>
        </w:tc>
        <w:tc>
          <w:tcPr>
            <w:tcW w:type="dxa" w:w="1800"/>
          </w:tcPr>
          <w:p>
            <w:r>
              <w:rPr>
                <w:sz w:val="16"/>
              </w:rPr>
              <w:t>Uncontrolled</w:t>
              <w:br/>
              <w:t>(≥140/90 or ≥130/80)</w:t>
            </w:r>
          </w:p>
        </w:tc>
        <w:tc>
          <w:tcPr>
            <w:tcW w:type="dxa" w:w="1800"/>
          </w:tcPr>
          <w:p>
            <w:r>
              <w:rPr>
                <w:sz w:val="16"/>
              </w:rPr>
              <w:t>Uncontrolled BP: HR 2.0 for progression</w:t>
              <w:br/>
              <w:t>Resistant HTN (≥3 drugs): HR 2.8 for ESRD</w:t>
            </w:r>
          </w:p>
        </w:tc>
        <w:tc>
          <w:tcPr>
            <w:tcW w:type="dxa" w:w="1800"/>
          </w:tcPr>
          <w:p>
            <w:r>
              <w:rPr>
                <w:sz w:val="16"/>
              </w:rPr>
              <w:t>Suboptimal: +12</w:t>
              <w:br/>
              <w:t>Uncontrolled: +20</w:t>
              <w:br/>
              <w:t>Resistant: +28</w:t>
            </w:r>
          </w:p>
        </w:tc>
      </w:tr>
      <w:tr>
        <w:tc>
          <w:tcPr>
            <w:tcW w:type="dxa" w:w="1800"/>
          </w:tcPr>
          <w:p>
            <w:r>
              <w:rPr>
                <w:sz w:val="16"/>
              </w:rPr>
              <w:t>Body Mass Index (BMI)</w:t>
            </w:r>
          </w:p>
        </w:tc>
        <w:tc>
          <w:tcPr>
            <w:tcW w:type="dxa" w:w="1800"/>
          </w:tcPr>
          <w:p>
            <w:r>
              <w:rPr>
                <w:sz w:val="16"/>
              </w:rPr>
              <w:t>18.5-24.9 kg/m²</w:t>
            </w:r>
          </w:p>
        </w:tc>
        <w:tc>
          <w:tcPr>
            <w:tcW w:type="dxa" w:w="1800"/>
          </w:tcPr>
          <w:p>
            <w:r>
              <w:rPr>
                <w:sz w:val="16"/>
              </w:rPr>
              <w:t>25.0-29.9 (overweight)</w:t>
            </w:r>
          </w:p>
        </w:tc>
        <w:tc>
          <w:tcPr>
            <w:tcW w:type="dxa" w:w="1800"/>
          </w:tcPr>
          <w:p>
            <w:r>
              <w:rPr>
                <w:sz w:val="16"/>
              </w:rPr>
              <w:t>≥30 (obese)</w:t>
            </w:r>
          </w:p>
        </w:tc>
        <w:tc>
          <w:tcPr>
            <w:tcW w:type="dxa" w:w="1800"/>
          </w:tcPr>
          <w:p>
            <w:r>
              <w:rPr>
                <w:sz w:val="16"/>
              </w:rPr>
              <w:t>BMI 25-29.9: OR 1.4 for incident CKD</w:t>
              <w:br/>
              <w:t>BMI 30-34.9: OR 1.9 for incident CKD</w:t>
              <w:br/>
              <w:t>BMI ≥35: OR 2.7 for incident CKD</w:t>
              <w:br/>
              <w:t>BMI ≥40: OR 3.6 for ESRD</w:t>
            </w:r>
          </w:p>
        </w:tc>
        <w:tc>
          <w:tcPr>
            <w:tcW w:type="dxa" w:w="1800"/>
          </w:tcPr>
          <w:p>
            <w:r>
              <w:rPr>
                <w:sz w:val="16"/>
              </w:rPr>
              <w:t>25-29.9: +8</w:t>
              <w:br/>
              <w:t>30-34.9: +10</w:t>
              <w:br/>
              <w:t>35-39.9: +15</w:t>
              <w:br/>
              <w:t>≥40: +20</w:t>
            </w:r>
          </w:p>
        </w:tc>
      </w:tr>
      <w:tr>
        <w:tc>
          <w:tcPr>
            <w:tcW w:type="dxa" w:w="1800"/>
          </w:tcPr>
          <w:p>
            <w:r>
              <w:rPr>
                <w:sz w:val="16"/>
              </w:rPr>
              <w:t>Weight (kg)</w:t>
            </w:r>
          </w:p>
        </w:tc>
        <w:tc>
          <w:tcPr>
            <w:tcW w:type="dxa" w:w="1800"/>
          </w:tcPr>
          <w:p>
            <w:r>
              <w:rPr>
                <w:sz w:val="16"/>
              </w:rPr>
              <w:t>Normal for height</w:t>
            </w:r>
          </w:p>
        </w:tc>
        <w:tc>
          <w:tcPr>
            <w:tcW w:type="dxa" w:w="1800"/>
          </w:tcPr>
          <w:p>
            <w:r>
              <w:rPr>
                <w:sz w:val="16"/>
              </w:rPr>
              <w:t>10-20% above ideal</w:t>
            </w:r>
          </w:p>
        </w:tc>
        <w:tc>
          <w:tcPr>
            <w:tcW w:type="dxa" w:w="1800"/>
          </w:tcPr>
          <w:p>
            <w:r>
              <w:rPr>
                <w:sz w:val="16"/>
              </w:rPr>
              <w:t>&gt;20% above ideal</w:t>
            </w:r>
          </w:p>
        </w:tc>
        <w:tc>
          <w:tcPr>
            <w:tcW w:type="dxa" w:w="1800"/>
          </w:tcPr>
          <w:p>
            <w:r>
              <w:rPr>
                <w:sz w:val="16"/>
              </w:rPr>
              <w:t>Obesity: Independent risk factor for CKD</w:t>
              <w:br/>
              <w:t>Weight loss: Can slow CKD progression</w:t>
            </w:r>
          </w:p>
        </w:tc>
        <w:tc>
          <w:tcPr>
            <w:tcW w:type="dxa" w:w="1800"/>
          </w:tcPr>
          <w:p>
            <w:r>
              <w:rPr>
                <w:sz w:val="16"/>
              </w:rPr>
              <w:t>Variable with BMI</w:t>
            </w:r>
          </w:p>
        </w:tc>
      </w:tr>
      <w:tr>
        <w:tc>
          <w:tcPr>
            <w:tcW w:type="dxa" w:w="1800"/>
          </w:tcPr>
          <w:p>
            <w:r>
              <w:rPr>
                <w:sz w:val="16"/>
              </w:rPr>
              <w:t>Height (cm)</w:t>
            </w:r>
          </w:p>
        </w:tc>
        <w:tc>
          <w:tcPr>
            <w:tcW w:type="dxa" w:w="1800"/>
          </w:tcPr>
          <w:p>
            <w:r>
              <w:rPr>
                <w:sz w:val="16"/>
              </w:rPr>
              <w:t>Normal distribution</w:t>
            </w:r>
          </w:p>
        </w:tc>
        <w:tc>
          <w:tcPr>
            <w:tcW w:type="dxa" w:w="1800"/>
          </w:tcPr>
          <w:p>
            <w:r>
              <w:rPr>
                <w:sz w:val="16"/>
              </w:rPr>
              <w:t>N/A</w:t>
            </w:r>
          </w:p>
        </w:tc>
        <w:tc>
          <w:tcPr>
            <w:tcW w:type="dxa" w:w="1800"/>
          </w:tcPr>
          <w:p>
            <w:r>
              <w:rPr>
                <w:sz w:val="16"/>
              </w:rPr>
              <w:t>N/A</w:t>
            </w:r>
          </w:p>
        </w:tc>
        <w:tc>
          <w:tcPr>
            <w:tcW w:type="dxa" w:w="1800"/>
          </w:tcPr>
          <w:p>
            <w:r>
              <w:rPr>
                <w:sz w:val="16"/>
              </w:rPr>
              <w:t>Used for BSA calculations and dosing</w:t>
              <w:br/>
              <w:t>Not independent CKD risk factor</w:t>
            </w:r>
          </w:p>
        </w:tc>
        <w:tc>
          <w:tcPr>
            <w:tcW w:type="dxa" w:w="1800"/>
          </w:tcPr>
          <w:p>
            <w:r>
              <w:rPr>
                <w:sz w:val="16"/>
              </w:rPr>
              <w:t>0</w:t>
            </w:r>
          </w:p>
        </w:tc>
      </w:tr>
      <w:tr>
        <w:tc>
          <w:tcPr>
            <w:tcW w:type="dxa" w:w="1800"/>
          </w:tcPr>
          <w:p>
            <w:r>
              <w:rPr>
                <w:sz w:val="16"/>
              </w:rPr>
              <w:t>Heart Rate</w:t>
            </w:r>
          </w:p>
        </w:tc>
        <w:tc>
          <w:tcPr>
            <w:tcW w:type="dxa" w:w="1800"/>
          </w:tcPr>
          <w:p>
            <w:r>
              <w:rPr>
                <w:sz w:val="16"/>
              </w:rPr>
              <w:t>60-100 bpm</w:t>
            </w:r>
          </w:p>
        </w:tc>
        <w:tc>
          <w:tcPr>
            <w:tcW w:type="dxa" w:w="1800"/>
          </w:tcPr>
          <w:p>
            <w:r>
              <w:rPr>
                <w:sz w:val="16"/>
              </w:rPr>
              <w:t>&gt;100 (tachycardia)</w:t>
            </w:r>
          </w:p>
        </w:tc>
        <w:tc>
          <w:tcPr>
            <w:tcW w:type="dxa" w:w="1800"/>
          </w:tcPr>
          <w:p>
            <w:r>
              <w:rPr>
                <w:sz w:val="16"/>
              </w:rPr>
              <w:t>&gt;120 or &lt;50</w:t>
            </w:r>
          </w:p>
        </w:tc>
        <w:tc>
          <w:tcPr>
            <w:tcW w:type="dxa" w:w="1800"/>
          </w:tcPr>
          <w:p>
            <w:r>
              <w:rPr>
                <w:sz w:val="16"/>
              </w:rPr>
              <w:t>Resting HR &gt;80: OR 1.3 for incident CKD</w:t>
              <w:br/>
              <w:t>Bradycardia: May indicate beta-blocker use</w:t>
            </w:r>
          </w:p>
        </w:tc>
        <w:tc>
          <w:tcPr>
            <w:tcW w:type="dxa" w:w="1800"/>
          </w:tcPr>
          <w:p>
            <w:r>
              <w:rPr>
                <w:sz w:val="16"/>
              </w:rPr>
              <w:t>&gt;100: +5</w:t>
              <w:br/>
              <w:t>&gt;120: +10</w:t>
            </w:r>
          </w:p>
        </w:tc>
      </w:tr>
      <w:tr>
        <w:tc>
          <w:tcPr>
            <w:tcW w:type="dxa" w:w="1800"/>
          </w:tcPr>
          <w:p>
            <w:r>
              <w:rPr>
                <w:sz w:val="16"/>
              </w:rPr>
              <w:t>Oxygen Saturation (SpO2)</w:t>
            </w:r>
          </w:p>
        </w:tc>
        <w:tc>
          <w:tcPr>
            <w:tcW w:type="dxa" w:w="1800"/>
          </w:tcPr>
          <w:p>
            <w:r>
              <w:rPr>
                <w:sz w:val="16"/>
              </w:rPr>
              <w:t>≥95%</w:t>
            </w:r>
          </w:p>
        </w:tc>
        <w:tc>
          <w:tcPr>
            <w:tcW w:type="dxa" w:w="1800"/>
          </w:tcPr>
          <w:p>
            <w:r>
              <w:rPr>
                <w:sz w:val="16"/>
              </w:rPr>
              <w:t>90-94%</w:t>
            </w:r>
          </w:p>
        </w:tc>
        <w:tc>
          <w:tcPr>
            <w:tcW w:type="dxa" w:w="1800"/>
          </w:tcPr>
          <w:p>
            <w:r>
              <w:rPr>
                <w:sz w:val="16"/>
              </w:rPr>
              <w:t>&lt;90%</w:t>
            </w:r>
          </w:p>
        </w:tc>
        <w:tc>
          <w:tcPr>
            <w:tcW w:type="dxa" w:w="1800"/>
          </w:tcPr>
          <w:p>
            <w:r>
              <w:rPr>
                <w:sz w:val="16"/>
              </w:rPr>
              <w:t>SpO2 &lt;95%: May indicate cardiopulmonary disease</w:t>
              <w:br/>
              <w:t>Co-morbidity increases CKD risk</w:t>
            </w:r>
          </w:p>
        </w:tc>
        <w:tc>
          <w:tcPr>
            <w:tcW w:type="dxa" w:w="1800"/>
          </w:tcPr>
          <w:p>
            <w:r>
              <w:rPr>
                <w:sz w:val="16"/>
              </w:rPr>
              <w:t>90-94%: +8</w:t>
              <w:br/>
              <w:t>&lt;90%: +15</w:t>
            </w:r>
          </w:p>
        </w:tc>
      </w:tr>
    </w:tbl>
    <w:p/>
    <w:p>
      <w:r>
        <w:br w:type="page"/>
      </w:r>
    </w:p>
    <w:p>
      <w:pPr>
        <w:pStyle w:val="Heading2"/>
      </w:pPr>
      <w:r>
        <w:t>C. Diagnoses (ICD-10) - CKD Risk Associations</w:t>
      </w:r>
    </w:p>
    <w:p>
      <w:pPr>
        <w:pStyle w:val="Heading3"/>
      </w:pPr>
      <w:r>
        <w:t>C1. Primary CKD Diagnoses</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shd w:fill="366092"/>
          </w:tcPr>
          <w:p>
            <w:r>
              <w:rPr>
                <w:b/>
                <w:color w:val="FFFFFF"/>
              </w:rPr>
              <w:t>ICD-10 Code</w:t>
            </w:r>
          </w:p>
        </w:tc>
        <w:tc>
          <w:tcPr>
            <w:tcW w:type="dxa" w:w="2700"/>
            <w:shd w:fill="366092"/>
          </w:tcPr>
          <w:p>
            <w:r>
              <w:rPr>
                <w:b/>
                <w:color w:val="FFFFFF"/>
              </w:rPr>
              <w:t>Description</w:t>
            </w:r>
          </w:p>
        </w:tc>
        <w:tc>
          <w:tcPr>
            <w:tcW w:type="dxa" w:w="2700"/>
            <w:shd w:fill="366092"/>
          </w:tcPr>
          <w:p>
            <w:r>
              <w:rPr>
                <w:b/>
                <w:color w:val="FFFFFF"/>
              </w:rPr>
              <w:t>Progression Risk</w:t>
            </w:r>
          </w:p>
        </w:tc>
        <w:tc>
          <w:tcPr>
            <w:tcW w:type="dxa" w:w="2700"/>
            <w:shd w:fill="366092"/>
          </w:tcPr>
          <w:p>
            <w:r>
              <w:rPr>
                <w:b/>
                <w:color w:val="FFFFFF"/>
              </w:rPr>
              <w:t>Risk Score Points</w:t>
            </w:r>
          </w:p>
        </w:tc>
      </w:tr>
      <w:tr>
        <w:tc>
          <w:tcPr>
            <w:tcW w:type="dxa" w:w="2700"/>
          </w:tcPr>
          <w:p>
            <w:r>
              <w:t>N18.1</w:t>
            </w:r>
          </w:p>
        </w:tc>
        <w:tc>
          <w:tcPr>
            <w:tcW w:type="dxa" w:w="2700"/>
          </w:tcPr>
          <w:p>
            <w:r>
              <w:t>CKD Stage 1 (eGFR ≥90 with kidney damage)</w:t>
            </w:r>
          </w:p>
        </w:tc>
        <w:tc>
          <w:tcPr>
            <w:tcW w:type="dxa" w:w="2700"/>
          </w:tcPr>
          <w:p>
            <w:r>
              <w:t>10-year ESRD risk: 0.4%</w:t>
            </w:r>
          </w:p>
        </w:tc>
        <w:tc>
          <w:tcPr>
            <w:tcW w:type="dxa" w:w="2700"/>
          </w:tcPr>
          <w:p>
            <w:r>
              <w:t>+10</w:t>
            </w:r>
          </w:p>
        </w:tc>
      </w:tr>
      <w:tr>
        <w:tc>
          <w:tcPr>
            <w:tcW w:type="dxa" w:w="2700"/>
          </w:tcPr>
          <w:p>
            <w:r>
              <w:t>N18.2</w:t>
            </w:r>
          </w:p>
        </w:tc>
        <w:tc>
          <w:tcPr>
            <w:tcW w:type="dxa" w:w="2700"/>
          </w:tcPr>
          <w:p>
            <w:r>
              <w:t>CKD Stage 2 (eGFR 60-89)</w:t>
            </w:r>
          </w:p>
        </w:tc>
        <w:tc>
          <w:tcPr>
            <w:tcW w:type="dxa" w:w="2700"/>
          </w:tcPr>
          <w:p>
            <w:r>
              <w:t>10-year ESRD risk: 1.3%</w:t>
            </w:r>
          </w:p>
        </w:tc>
        <w:tc>
          <w:tcPr>
            <w:tcW w:type="dxa" w:w="2700"/>
          </w:tcPr>
          <w:p>
            <w:r>
              <w:t>+15</w:t>
            </w:r>
          </w:p>
        </w:tc>
      </w:tr>
      <w:tr>
        <w:tc>
          <w:tcPr>
            <w:tcW w:type="dxa" w:w="2700"/>
          </w:tcPr>
          <w:p>
            <w:r>
              <w:t>N18.3</w:t>
            </w:r>
          </w:p>
        </w:tc>
        <w:tc>
          <w:tcPr>
            <w:tcW w:type="dxa" w:w="2700"/>
          </w:tcPr>
          <w:p>
            <w:r>
              <w:t>CKD Stage 3 (eGFR 30-59)</w:t>
            </w:r>
          </w:p>
        </w:tc>
        <w:tc>
          <w:tcPr>
            <w:tcW w:type="dxa" w:w="2700"/>
          </w:tcPr>
          <w:p>
            <w:r>
              <w:t>10-year ESRD risk: 3.7% (3a) to 7.2% (3b)</w:t>
            </w:r>
          </w:p>
        </w:tc>
        <w:tc>
          <w:tcPr>
            <w:tcW w:type="dxa" w:w="2700"/>
          </w:tcPr>
          <w:p>
            <w:r>
              <w:t>+25 (3a), +35 (3b)</w:t>
            </w:r>
          </w:p>
        </w:tc>
      </w:tr>
      <w:tr>
        <w:tc>
          <w:tcPr>
            <w:tcW w:type="dxa" w:w="2700"/>
          </w:tcPr>
          <w:p>
            <w:r>
              <w:t>N18.4</w:t>
            </w:r>
          </w:p>
        </w:tc>
        <w:tc>
          <w:tcPr>
            <w:tcW w:type="dxa" w:w="2700"/>
          </w:tcPr>
          <w:p>
            <w:r>
              <w:t>CKD Stage 4 (eGFR 15-29)</w:t>
            </w:r>
          </w:p>
        </w:tc>
        <w:tc>
          <w:tcPr>
            <w:tcW w:type="dxa" w:w="2700"/>
          </w:tcPr>
          <w:p>
            <w:r>
              <w:t>10-year ESRD risk: 15-20%</w:t>
            </w:r>
          </w:p>
        </w:tc>
        <w:tc>
          <w:tcPr>
            <w:tcW w:type="dxa" w:w="2700"/>
          </w:tcPr>
          <w:p>
            <w:r>
              <w:t>+50</w:t>
            </w:r>
          </w:p>
        </w:tc>
      </w:tr>
      <w:tr>
        <w:tc>
          <w:tcPr>
            <w:tcW w:type="dxa" w:w="2700"/>
          </w:tcPr>
          <w:p>
            <w:r>
              <w:t>N18.5</w:t>
            </w:r>
          </w:p>
        </w:tc>
        <w:tc>
          <w:tcPr>
            <w:tcW w:type="dxa" w:w="2700"/>
          </w:tcPr>
          <w:p>
            <w:r>
              <w:t>CKD Stage 5 (eGFR &lt;15)</w:t>
            </w:r>
          </w:p>
        </w:tc>
        <w:tc>
          <w:tcPr>
            <w:tcW w:type="dxa" w:w="2700"/>
          </w:tcPr>
          <w:p>
            <w:r>
              <w:t>Majority progress to ESRD without transplant</w:t>
            </w:r>
          </w:p>
        </w:tc>
        <w:tc>
          <w:tcPr>
            <w:tcW w:type="dxa" w:w="2700"/>
          </w:tcPr>
          <w:p>
            <w:r>
              <w:t>+70</w:t>
            </w:r>
          </w:p>
        </w:tc>
      </w:tr>
      <w:tr>
        <w:tc>
          <w:tcPr>
            <w:tcW w:type="dxa" w:w="2700"/>
          </w:tcPr>
          <w:p>
            <w:r>
              <w:t>N18.6</w:t>
            </w:r>
          </w:p>
        </w:tc>
        <w:tc>
          <w:tcPr>
            <w:tcW w:type="dxa" w:w="2700"/>
          </w:tcPr>
          <w:p>
            <w:r>
              <w:t>End Stage Renal Disease</w:t>
            </w:r>
          </w:p>
        </w:tc>
        <w:tc>
          <w:tcPr>
            <w:tcW w:type="dxa" w:w="2700"/>
          </w:tcPr>
          <w:p>
            <w:r>
              <w:t>Requires dialysis or transplant</w:t>
            </w:r>
          </w:p>
        </w:tc>
        <w:tc>
          <w:tcPr>
            <w:tcW w:type="dxa" w:w="2700"/>
          </w:tcPr>
          <w:p>
            <w:r>
              <w:t>+100 (informational)</w:t>
            </w:r>
          </w:p>
        </w:tc>
      </w:tr>
      <w:tr>
        <w:tc>
          <w:tcPr>
            <w:tcW w:type="dxa" w:w="2700"/>
          </w:tcPr>
          <w:p>
            <w:r>
              <w:t>N18.9</w:t>
            </w:r>
          </w:p>
        </w:tc>
        <w:tc>
          <w:tcPr>
            <w:tcW w:type="dxa" w:w="2700"/>
          </w:tcPr>
          <w:p>
            <w:r>
              <w:t>CKD, unspecified stage</w:t>
            </w:r>
          </w:p>
        </w:tc>
        <w:tc>
          <w:tcPr>
            <w:tcW w:type="dxa" w:w="2700"/>
          </w:tcPr>
          <w:p>
            <w:r>
              <w:t>Risk depends on actual eGFR/uACR</w:t>
            </w:r>
          </w:p>
        </w:tc>
        <w:tc>
          <w:tcPr>
            <w:tcW w:type="dxa" w:w="2700"/>
          </w:tcPr>
          <w:p>
            <w:r>
              <w:t>+15 (default)</w:t>
            </w:r>
          </w:p>
        </w:tc>
      </w:tr>
    </w:tbl>
    <w:p/>
    <w:p>
      <w:pPr>
        <w:pStyle w:val="Heading3"/>
      </w:pPr>
      <w:r>
        <w:t>C2. Diabetes Mellitus</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shd w:fill="366092"/>
          </w:tcPr>
          <w:p>
            <w:r>
              <w:rPr>
                <w:b/>
                <w:color w:val="FFFFFF"/>
              </w:rPr>
              <w:t>ICD-10 Code</w:t>
            </w:r>
          </w:p>
        </w:tc>
        <w:tc>
          <w:tcPr>
            <w:tcW w:type="dxa" w:w="2700"/>
            <w:shd w:fill="366092"/>
          </w:tcPr>
          <w:p>
            <w:r>
              <w:rPr>
                <w:b/>
                <w:color w:val="FFFFFF"/>
              </w:rPr>
              <w:t>Description</w:t>
            </w:r>
          </w:p>
        </w:tc>
        <w:tc>
          <w:tcPr>
            <w:tcW w:type="dxa" w:w="2700"/>
            <w:shd w:fill="366092"/>
          </w:tcPr>
          <w:p>
            <w:r>
              <w:rPr>
                <w:b/>
                <w:color w:val="FFFFFF"/>
              </w:rPr>
              <w:t>CKD Risk</w:t>
            </w:r>
          </w:p>
        </w:tc>
        <w:tc>
          <w:tcPr>
            <w:tcW w:type="dxa" w:w="2700"/>
            <w:shd w:fill="366092"/>
          </w:tcPr>
          <w:p>
            <w:r>
              <w:rPr>
                <w:b/>
                <w:color w:val="FFFFFF"/>
              </w:rPr>
              <w:t>Risk Score Points</w:t>
            </w:r>
          </w:p>
        </w:tc>
      </w:tr>
      <w:tr>
        <w:tc>
          <w:tcPr>
            <w:tcW w:type="dxa" w:w="2700"/>
          </w:tcPr>
          <w:p>
            <w:r>
              <w:t>E11.22</w:t>
            </w:r>
          </w:p>
        </w:tc>
        <w:tc>
          <w:tcPr>
            <w:tcW w:type="dxa" w:w="2700"/>
          </w:tcPr>
          <w:p>
            <w:r>
              <w:t>Type 2 DM with diabetic CKD</w:t>
            </w:r>
          </w:p>
        </w:tc>
        <w:tc>
          <w:tcPr>
            <w:tcW w:type="dxa" w:w="2700"/>
          </w:tcPr>
          <w:p>
            <w:r>
              <w:t>HR 3.2 for ESRD vs non-diabetic CKD</w:t>
              <w:br/>
              <w:t>30-40% of DM patients develop CKD</w:t>
            </w:r>
          </w:p>
        </w:tc>
        <w:tc>
          <w:tcPr>
            <w:tcW w:type="dxa" w:w="2700"/>
          </w:tcPr>
          <w:p>
            <w:r>
              <w:t>+35</w:t>
            </w:r>
          </w:p>
        </w:tc>
      </w:tr>
      <w:tr>
        <w:tc>
          <w:tcPr>
            <w:tcW w:type="dxa" w:w="2700"/>
          </w:tcPr>
          <w:p>
            <w:r>
              <w:t>E11.9</w:t>
            </w:r>
          </w:p>
        </w:tc>
        <w:tc>
          <w:tcPr>
            <w:tcW w:type="dxa" w:w="2700"/>
          </w:tcPr>
          <w:p>
            <w:r>
              <w:t>Type 2 DM without complications</w:t>
            </w:r>
          </w:p>
        </w:tc>
        <w:tc>
          <w:tcPr>
            <w:tcW w:type="dxa" w:w="2700"/>
          </w:tcPr>
          <w:p>
            <w:r>
              <w:t>OR 2.6 for incident CKD</w:t>
              <w:br/>
              <w:t>Risk higher with poor glycemic control</w:t>
            </w:r>
          </w:p>
        </w:tc>
        <w:tc>
          <w:tcPr>
            <w:tcW w:type="dxa" w:w="2700"/>
          </w:tcPr>
          <w:p>
            <w:r>
              <w:t>+20</w:t>
            </w:r>
          </w:p>
        </w:tc>
      </w:tr>
      <w:tr>
        <w:tc>
          <w:tcPr>
            <w:tcW w:type="dxa" w:w="2700"/>
          </w:tcPr>
          <w:p>
            <w:r>
              <w:t>E10.22</w:t>
            </w:r>
          </w:p>
        </w:tc>
        <w:tc>
          <w:tcPr>
            <w:tcW w:type="dxa" w:w="2700"/>
          </w:tcPr>
          <w:p>
            <w:r>
              <w:t>Type 1 DM with diabetic CKD</w:t>
            </w:r>
          </w:p>
        </w:tc>
        <w:tc>
          <w:tcPr>
            <w:tcW w:type="dxa" w:w="2700"/>
          </w:tcPr>
          <w:p>
            <w:r>
              <w:t>HR 4.1 for ESRD</w:t>
              <w:br/>
              <w:t>Higher risk than Type 2</w:t>
            </w:r>
          </w:p>
        </w:tc>
        <w:tc>
          <w:tcPr>
            <w:tcW w:type="dxa" w:w="2700"/>
          </w:tcPr>
          <w:p>
            <w:r>
              <w:t>+40</w:t>
            </w:r>
          </w:p>
        </w:tc>
      </w:tr>
      <w:tr>
        <w:tc>
          <w:tcPr>
            <w:tcW w:type="dxa" w:w="2700"/>
          </w:tcPr>
          <w:p>
            <w:r>
              <w:t>E10.9</w:t>
            </w:r>
          </w:p>
        </w:tc>
        <w:tc>
          <w:tcPr>
            <w:tcW w:type="dxa" w:w="2700"/>
          </w:tcPr>
          <w:p>
            <w:r>
              <w:t>Type 1 DM without complications</w:t>
            </w:r>
          </w:p>
        </w:tc>
        <w:tc>
          <w:tcPr>
            <w:tcW w:type="dxa" w:w="2700"/>
          </w:tcPr>
          <w:p>
            <w:r>
              <w:t>OR 3.1 for incident CKD</w:t>
            </w:r>
          </w:p>
        </w:tc>
        <w:tc>
          <w:tcPr>
            <w:tcW w:type="dxa" w:w="2700"/>
          </w:tcPr>
          <w:p>
            <w:r>
              <w:t>+25</w:t>
            </w:r>
          </w:p>
        </w:tc>
      </w:tr>
    </w:tbl>
    <w:p/>
    <w:p>
      <w:pPr>
        <w:pStyle w:val="Heading3"/>
      </w:pPr>
      <w:r>
        <w:t>C3. Hypertension</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shd w:fill="366092"/>
          </w:tcPr>
          <w:p>
            <w:r>
              <w:rPr>
                <w:b/>
                <w:color w:val="FFFFFF"/>
              </w:rPr>
              <w:t>ICD-10 Code</w:t>
            </w:r>
          </w:p>
        </w:tc>
        <w:tc>
          <w:tcPr>
            <w:tcW w:type="dxa" w:w="2700"/>
            <w:shd w:fill="366092"/>
          </w:tcPr>
          <w:p>
            <w:r>
              <w:rPr>
                <w:b/>
                <w:color w:val="FFFFFF"/>
              </w:rPr>
              <w:t>Description</w:t>
            </w:r>
          </w:p>
        </w:tc>
        <w:tc>
          <w:tcPr>
            <w:tcW w:type="dxa" w:w="2700"/>
            <w:shd w:fill="366092"/>
          </w:tcPr>
          <w:p>
            <w:r>
              <w:rPr>
                <w:b/>
                <w:color w:val="FFFFFF"/>
              </w:rPr>
              <w:t>CKD Risk</w:t>
            </w:r>
          </w:p>
        </w:tc>
        <w:tc>
          <w:tcPr>
            <w:tcW w:type="dxa" w:w="2700"/>
            <w:shd w:fill="366092"/>
          </w:tcPr>
          <w:p>
            <w:r>
              <w:rPr>
                <w:b/>
                <w:color w:val="FFFFFF"/>
              </w:rPr>
              <w:t>Risk Score Points</w:t>
            </w:r>
          </w:p>
        </w:tc>
      </w:tr>
      <w:tr>
        <w:tc>
          <w:tcPr>
            <w:tcW w:type="dxa" w:w="2700"/>
          </w:tcPr>
          <w:p>
            <w:r>
              <w:t>I12.0</w:t>
            </w:r>
          </w:p>
        </w:tc>
        <w:tc>
          <w:tcPr>
            <w:tcW w:type="dxa" w:w="2700"/>
          </w:tcPr>
          <w:p>
            <w:r>
              <w:t>Hypertensive CKD with Stage 5 or ESRD</w:t>
            </w:r>
          </w:p>
        </w:tc>
        <w:tc>
          <w:tcPr>
            <w:tcW w:type="dxa" w:w="2700"/>
          </w:tcPr>
          <w:p>
            <w:r>
              <w:t>Requires aggressive BP control (&lt;130/80)</w:t>
            </w:r>
          </w:p>
        </w:tc>
        <w:tc>
          <w:tcPr>
            <w:tcW w:type="dxa" w:w="2700"/>
          </w:tcPr>
          <w:p>
            <w:r>
              <w:t>+50</w:t>
            </w:r>
          </w:p>
        </w:tc>
      </w:tr>
      <w:tr>
        <w:tc>
          <w:tcPr>
            <w:tcW w:type="dxa" w:w="2700"/>
          </w:tcPr>
          <w:p>
            <w:r>
              <w:t>I12.9</w:t>
            </w:r>
          </w:p>
        </w:tc>
        <w:tc>
          <w:tcPr>
            <w:tcW w:type="dxa" w:w="2700"/>
          </w:tcPr>
          <w:p>
            <w:r>
              <w:t>Hypertensive CKD without ESRD</w:t>
            </w:r>
          </w:p>
        </w:tc>
        <w:tc>
          <w:tcPr>
            <w:tcW w:type="dxa" w:w="2700"/>
          </w:tcPr>
          <w:p>
            <w:r>
              <w:t>HR 2.8 for progression vs normotensive CKD</w:t>
            </w:r>
          </w:p>
        </w:tc>
        <w:tc>
          <w:tcPr>
            <w:tcW w:type="dxa" w:w="2700"/>
          </w:tcPr>
          <w:p>
            <w:r>
              <w:t>+30</w:t>
            </w:r>
          </w:p>
        </w:tc>
      </w:tr>
      <w:tr>
        <w:tc>
          <w:tcPr>
            <w:tcW w:type="dxa" w:w="2700"/>
          </w:tcPr>
          <w:p>
            <w:r>
              <w:t>I13.0</w:t>
            </w:r>
          </w:p>
        </w:tc>
        <w:tc>
          <w:tcPr>
            <w:tcW w:type="dxa" w:w="2700"/>
          </w:tcPr>
          <w:p>
            <w:r>
              <w:t>Hypertensive heart and CKD with heart failure</w:t>
            </w:r>
          </w:p>
        </w:tc>
        <w:tc>
          <w:tcPr>
            <w:tcW w:type="dxa" w:w="2700"/>
          </w:tcPr>
          <w:p>
            <w:r>
              <w:t>HR 3.5 for mortality</w:t>
              <w:br/>
              <w:t>Complex comorbidity management</w:t>
            </w:r>
          </w:p>
        </w:tc>
        <w:tc>
          <w:tcPr>
            <w:tcW w:type="dxa" w:w="2700"/>
          </w:tcPr>
          <w:p>
            <w:r>
              <w:t>+45</w:t>
            </w:r>
          </w:p>
        </w:tc>
      </w:tr>
      <w:tr>
        <w:tc>
          <w:tcPr>
            <w:tcW w:type="dxa" w:w="2700"/>
          </w:tcPr>
          <w:p>
            <w:r>
              <w:t>I13.10</w:t>
            </w:r>
          </w:p>
        </w:tc>
        <w:tc>
          <w:tcPr>
            <w:tcW w:type="dxa" w:w="2700"/>
          </w:tcPr>
          <w:p>
            <w:r>
              <w:t>Hypertensive heart and CKD without heart failure</w:t>
            </w:r>
          </w:p>
        </w:tc>
        <w:tc>
          <w:tcPr>
            <w:tcW w:type="dxa" w:w="2700"/>
          </w:tcPr>
          <w:p>
            <w:r>
              <w:t>HR 2.4 for CKD progression</w:t>
            </w:r>
          </w:p>
        </w:tc>
        <w:tc>
          <w:tcPr>
            <w:tcW w:type="dxa" w:w="2700"/>
          </w:tcPr>
          <w:p>
            <w:r>
              <w:t>+35</w:t>
            </w:r>
          </w:p>
        </w:tc>
      </w:tr>
      <w:tr>
        <w:tc>
          <w:tcPr>
            <w:tcW w:type="dxa" w:w="2700"/>
          </w:tcPr>
          <w:p>
            <w:r>
              <w:t>I10</w:t>
            </w:r>
          </w:p>
        </w:tc>
        <w:tc>
          <w:tcPr>
            <w:tcW w:type="dxa" w:w="2700"/>
          </w:tcPr>
          <w:p>
            <w:r>
              <w:t>Essential hypertension</w:t>
            </w:r>
          </w:p>
        </w:tc>
        <w:tc>
          <w:tcPr>
            <w:tcW w:type="dxa" w:w="2700"/>
          </w:tcPr>
          <w:p>
            <w:r>
              <w:t>OR 2.1 for incident CKD</w:t>
              <w:br/>
              <w:t>Risk reduced by 30% with BP control</w:t>
            </w:r>
          </w:p>
        </w:tc>
        <w:tc>
          <w:tcPr>
            <w:tcW w:type="dxa" w:w="2700"/>
          </w:tcPr>
          <w:p>
            <w:r>
              <w:t>+15</w:t>
            </w:r>
          </w:p>
        </w:tc>
      </w:tr>
    </w:tbl>
    <w:p/>
    <w:p>
      <w:r>
        <w:br w:type="page"/>
      </w:r>
    </w:p>
    <w:p>
      <w:pPr>
        <w:pStyle w:val="Heading3"/>
      </w:pPr>
      <w:r>
        <w:t>C4. Cardiovascular Disease</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shd w:fill="366092"/>
          </w:tcPr>
          <w:p>
            <w:r>
              <w:rPr>
                <w:b/>
                <w:color w:val="FFFFFF"/>
              </w:rPr>
              <w:t>ICD-10 Code</w:t>
            </w:r>
          </w:p>
        </w:tc>
        <w:tc>
          <w:tcPr>
            <w:tcW w:type="dxa" w:w="2700"/>
            <w:shd w:fill="366092"/>
          </w:tcPr>
          <w:p>
            <w:r>
              <w:rPr>
                <w:b/>
                <w:color w:val="FFFFFF"/>
              </w:rPr>
              <w:t>Description</w:t>
            </w:r>
          </w:p>
        </w:tc>
        <w:tc>
          <w:tcPr>
            <w:tcW w:type="dxa" w:w="2700"/>
            <w:shd w:fill="366092"/>
          </w:tcPr>
          <w:p>
            <w:r>
              <w:rPr>
                <w:b/>
                <w:color w:val="FFFFFF"/>
              </w:rPr>
              <w:t>CKD Risk</w:t>
            </w:r>
          </w:p>
        </w:tc>
        <w:tc>
          <w:tcPr>
            <w:tcW w:type="dxa" w:w="2700"/>
            <w:shd w:fill="366092"/>
          </w:tcPr>
          <w:p>
            <w:r>
              <w:rPr>
                <w:b/>
                <w:color w:val="FFFFFF"/>
              </w:rPr>
              <w:t>Risk Score Points</w:t>
            </w:r>
          </w:p>
        </w:tc>
      </w:tr>
      <w:tr>
        <w:tc>
          <w:tcPr>
            <w:tcW w:type="dxa" w:w="2700"/>
          </w:tcPr>
          <w:p>
            <w:r>
              <w:t>I50.9</w:t>
            </w:r>
          </w:p>
        </w:tc>
        <w:tc>
          <w:tcPr>
            <w:tcW w:type="dxa" w:w="2700"/>
          </w:tcPr>
          <w:p>
            <w:r>
              <w:t>Heart Failure</w:t>
            </w:r>
          </w:p>
        </w:tc>
        <w:tc>
          <w:tcPr>
            <w:tcW w:type="dxa" w:w="2700"/>
          </w:tcPr>
          <w:p>
            <w:r>
              <w:t>HR 2.6 for incident CKD</w:t>
              <w:br/>
              <w:t>Cardiorenal syndrome common</w:t>
            </w:r>
          </w:p>
        </w:tc>
        <w:tc>
          <w:tcPr>
            <w:tcW w:type="dxa" w:w="2700"/>
          </w:tcPr>
          <w:p>
            <w:r>
              <w:t>+25</w:t>
            </w:r>
          </w:p>
        </w:tc>
      </w:tr>
      <w:tr>
        <w:tc>
          <w:tcPr>
            <w:tcW w:type="dxa" w:w="2700"/>
          </w:tcPr>
          <w:p>
            <w:r>
              <w:t>I25.10</w:t>
            </w:r>
          </w:p>
        </w:tc>
        <w:tc>
          <w:tcPr>
            <w:tcW w:type="dxa" w:w="2700"/>
          </w:tcPr>
          <w:p>
            <w:r>
              <w:t>Atherosclerotic Heart Disease</w:t>
            </w:r>
          </w:p>
        </w:tc>
        <w:tc>
          <w:tcPr>
            <w:tcW w:type="dxa" w:w="2700"/>
          </w:tcPr>
          <w:p>
            <w:r>
              <w:t>OR 1.9 for CKD progression</w:t>
            </w:r>
          </w:p>
        </w:tc>
        <w:tc>
          <w:tcPr>
            <w:tcW w:type="dxa" w:w="2700"/>
          </w:tcPr>
          <w:p>
            <w:r>
              <w:t>+20</w:t>
            </w:r>
          </w:p>
        </w:tc>
      </w:tr>
      <w:tr>
        <w:tc>
          <w:tcPr>
            <w:tcW w:type="dxa" w:w="2700"/>
          </w:tcPr>
          <w:p>
            <w:r>
              <w:t>I48.91</w:t>
            </w:r>
          </w:p>
        </w:tc>
        <w:tc>
          <w:tcPr>
            <w:tcW w:type="dxa" w:w="2700"/>
          </w:tcPr>
          <w:p>
            <w:r>
              <w:t>Atrial Fibrillation</w:t>
            </w:r>
          </w:p>
        </w:tc>
        <w:tc>
          <w:tcPr>
            <w:tcW w:type="dxa" w:w="2700"/>
          </w:tcPr>
          <w:p>
            <w:r>
              <w:t>OR 1.6 for incident CKD</w:t>
              <w:br/>
              <w:t>Anticoagulation considerations</w:t>
            </w:r>
          </w:p>
        </w:tc>
        <w:tc>
          <w:tcPr>
            <w:tcW w:type="dxa" w:w="2700"/>
          </w:tcPr>
          <w:p>
            <w:r>
              <w:t>+15</w:t>
            </w:r>
          </w:p>
        </w:tc>
      </w:tr>
      <w:tr>
        <w:tc>
          <w:tcPr>
            <w:tcW w:type="dxa" w:w="2700"/>
          </w:tcPr>
          <w:p>
            <w:r>
              <w:t>I21.9</w:t>
            </w:r>
          </w:p>
        </w:tc>
        <w:tc>
          <w:tcPr>
            <w:tcW w:type="dxa" w:w="2700"/>
          </w:tcPr>
          <w:p>
            <w:r>
              <w:t>Acute Myocardial Infarction</w:t>
            </w:r>
          </w:p>
        </w:tc>
        <w:tc>
          <w:tcPr>
            <w:tcW w:type="dxa" w:w="2700"/>
          </w:tcPr>
          <w:p>
            <w:r>
              <w:t>HR 2.1 for subsequent CKD</w:t>
            </w:r>
          </w:p>
        </w:tc>
        <w:tc>
          <w:tcPr>
            <w:tcW w:type="dxa" w:w="2700"/>
          </w:tcPr>
          <w:p>
            <w:r>
              <w:t>+20</w:t>
            </w:r>
          </w:p>
        </w:tc>
      </w:tr>
      <w:tr>
        <w:tc>
          <w:tcPr>
            <w:tcW w:type="dxa" w:w="2700"/>
          </w:tcPr>
          <w:p>
            <w:r>
              <w:t>I63.9</w:t>
            </w:r>
          </w:p>
        </w:tc>
        <w:tc>
          <w:tcPr>
            <w:tcW w:type="dxa" w:w="2700"/>
          </w:tcPr>
          <w:p>
            <w:r>
              <w:t>Cerebral Infarction (Stroke)</w:t>
            </w:r>
          </w:p>
        </w:tc>
        <w:tc>
          <w:tcPr>
            <w:tcW w:type="dxa" w:w="2700"/>
          </w:tcPr>
          <w:p>
            <w:r>
              <w:t>OR 1.8 for CKD</w:t>
              <w:br/>
              <w:t>Shared vascular risk factors</w:t>
            </w:r>
          </w:p>
        </w:tc>
        <w:tc>
          <w:tcPr>
            <w:tcW w:type="dxa" w:w="2700"/>
          </w:tcPr>
          <w:p>
            <w:r>
              <w:t>+18</w:t>
            </w:r>
          </w:p>
        </w:tc>
      </w:tr>
      <w:tr>
        <w:tc>
          <w:tcPr>
            <w:tcW w:type="dxa" w:w="2700"/>
          </w:tcPr>
          <w:p>
            <w:r>
              <w:t>I73.9</w:t>
            </w:r>
          </w:p>
        </w:tc>
        <w:tc>
          <w:tcPr>
            <w:tcW w:type="dxa" w:w="2700"/>
          </w:tcPr>
          <w:p>
            <w:r>
              <w:t>Peripheral Vascular Disease</w:t>
            </w:r>
          </w:p>
        </w:tc>
        <w:tc>
          <w:tcPr>
            <w:tcW w:type="dxa" w:w="2700"/>
          </w:tcPr>
          <w:p>
            <w:r>
              <w:t>OR 2.3 for CKD progression</w:t>
              <w:br/>
              <w:t>Indicates systemic atherosclerosis</w:t>
            </w:r>
          </w:p>
        </w:tc>
        <w:tc>
          <w:tcPr>
            <w:tcW w:type="dxa" w:w="2700"/>
          </w:tcPr>
          <w:p>
            <w:r>
              <w:t>+22</w:t>
            </w:r>
          </w:p>
        </w:tc>
      </w:tr>
    </w:tbl>
    <w:p/>
    <w:p>
      <w:pPr>
        <w:pStyle w:val="Heading3"/>
      </w:pPr>
      <w:r>
        <w:t>C5. Other CKD Risk Conditions</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shd w:fill="366092"/>
          </w:tcPr>
          <w:p>
            <w:r>
              <w:rPr>
                <w:b/>
                <w:color w:val="FFFFFF"/>
              </w:rPr>
              <w:t>ICD-10 Code</w:t>
            </w:r>
          </w:p>
        </w:tc>
        <w:tc>
          <w:tcPr>
            <w:tcW w:type="dxa" w:w="2700"/>
            <w:shd w:fill="366092"/>
          </w:tcPr>
          <w:p>
            <w:r>
              <w:rPr>
                <w:b/>
                <w:color w:val="FFFFFF"/>
              </w:rPr>
              <w:t>Description</w:t>
            </w:r>
          </w:p>
        </w:tc>
        <w:tc>
          <w:tcPr>
            <w:tcW w:type="dxa" w:w="2700"/>
            <w:shd w:fill="366092"/>
          </w:tcPr>
          <w:p>
            <w:r>
              <w:rPr>
                <w:b/>
                <w:color w:val="FFFFFF"/>
              </w:rPr>
              <w:t>CKD Risk</w:t>
            </w:r>
          </w:p>
        </w:tc>
        <w:tc>
          <w:tcPr>
            <w:tcW w:type="dxa" w:w="2700"/>
            <w:shd w:fill="366092"/>
          </w:tcPr>
          <w:p>
            <w:r>
              <w:rPr>
                <w:b/>
                <w:color w:val="FFFFFF"/>
              </w:rPr>
              <w:t>Risk Score Points</w:t>
            </w:r>
          </w:p>
        </w:tc>
      </w:tr>
      <w:tr>
        <w:tc>
          <w:tcPr>
            <w:tcW w:type="dxa" w:w="2700"/>
          </w:tcPr>
          <w:p>
            <w:r>
              <w:t>E78.5</w:t>
            </w:r>
          </w:p>
        </w:tc>
        <w:tc>
          <w:tcPr>
            <w:tcW w:type="dxa" w:w="2700"/>
          </w:tcPr>
          <w:p>
            <w:r>
              <w:t>Hyperlipidemia</w:t>
            </w:r>
          </w:p>
        </w:tc>
        <w:tc>
          <w:tcPr>
            <w:tcW w:type="dxa" w:w="2700"/>
          </w:tcPr>
          <w:p>
            <w:r>
              <w:t>OR 1.4 for incident CKD</w:t>
              <w:br/>
              <w:t>Statin therapy recommended in CKD</w:t>
            </w:r>
          </w:p>
        </w:tc>
        <w:tc>
          <w:tcPr>
            <w:tcW w:type="dxa" w:w="2700"/>
          </w:tcPr>
          <w:p>
            <w:r>
              <w:t>+10</w:t>
            </w:r>
          </w:p>
        </w:tc>
      </w:tr>
      <w:tr>
        <w:tc>
          <w:tcPr>
            <w:tcW w:type="dxa" w:w="2700"/>
          </w:tcPr>
          <w:p>
            <w:r>
              <w:t>E66.9</w:t>
            </w:r>
          </w:p>
        </w:tc>
        <w:tc>
          <w:tcPr>
            <w:tcW w:type="dxa" w:w="2700"/>
          </w:tcPr>
          <w:p>
            <w:r>
              <w:t>Obesity</w:t>
            </w:r>
          </w:p>
        </w:tc>
        <w:tc>
          <w:tcPr>
            <w:tcW w:type="dxa" w:w="2700"/>
          </w:tcPr>
          <w:p>
            <w:r>
              <w:t>BMI-dependent risk (see BMI table)</w:t>
              <w:br/>
              <w:t>OR 1.8 to 3.6 based on severity</w:t>
            </w:r>
          </w:p>
        </w:tc>
        <w:tc>
          <w:tcPr>
            <w:tcW w:type="dxa" w:w="2700"/>
          </w:tcPr>
          <w:p>
            <w:r>
              <w:t>+12</w:t>
            </w:r>
          </w:p>
        </w:tc>
      </w:tr>
      <w:tr>
        <w:tc>
          <w:tcPr>
            <w:tcW w:type="dxa" w:w="2700"/>
          </w:tcPr>
          <w:p>
            <w:r>
              <w:t>N17.9</w:t>
            </w:r>
          </w:p>
        </w:tc>
        <w:tc>
          <w:tcPr>
            <w:tcW w:type="dxa" w:w="2700"/>
          </w:tcPr>
          <w:p>
            <w:r>
              <w:t>Acute Kidney Injury</w:t>
            </w:r>
          </w:p>
        </w:tc>
        <w:tc>
          <w:tcPr>
            <w:tcW w:type="dxa" w:w="2700"/>
          </w:tcPr>
          <w:p>
            <w:r>
              <w:t>25% develop CKD within 1 year</w:t>
              <w:br/>
              <w:t>HR 8.8 for CKD after severe AKI</w:t>
            </w:r>
          </w:p>
        </w:tc>
        <w:tc>
          <w:tcPr>
            <w:tcW w:type="dxa" w:w="2700"/>
          </w:tcPr>
          <w:p>
            <w:r>
              <w:t>+30</w:t>
            </w:r>
          </w:p>
        </w:tc>
      </w:tr>
      <w:tr>
        <w:tc>
          <w:tcPr>
            <w:tcW w:type="dxa" w:w="2700"/>
          </w:tcPr>
          <w:p>
            <w:r>
              <w:t>M10.9</w:t>
            </w:r>
          </w:p>
        </w:tc>
        <w:tc>
          <w:tcPr>
            <w:tcW w:type="dxa" w:w="2700"/>
          </w:tcPr>
          <w:p>
            <w:r>
              <w:t>Gout</w:t>
            </w:r>
          </w:p>
        </w:tc>
        <w:tc>
          <w:tcPr>
            <w:tcW w:type="dxa" w:w="2700"/>
          </w:tcPr>
          <w:p>
            <w:r>
              <w:t>OR 2.0 for incident CKD</w:t>
              <w:br/>
              <w:t>Hyperuricemia is key mechanism</w:t>
            </w:r>
          </w:p>
        </w:tc>
        <w:tc>
          <w:tcPr>
            <w:tcW w:type="dxa" w:w="2700"/>
          </w:tcPr>
          <w:p>
            <w:r>
              <w:t>+15</w:t>
            </w:r>
          </w:p>
        </w:tc>
      </w:tr>
      <w:tr>
        <w:tc>
          <w:tcPr>
            <w:tcW w:type="dxa" w:w="2700"/>
          </w:tcPr>
          <w:p>
            <w:r>
              <w:t>M32.9</w:t>
            </w:r>
          </w:p>
        </w:tc>
        <w:tc>
          <w:tcPr>
            <w:tcW w:type="dxa" w:w="2700"/>
          </w:tcPr>
          <w:p>
            <w:r>
              <w:t>Systemic Lupus Erythematosus</w:t>
            </w:r>
          </w:p>
        </w:tc>
        <w:tc>
          <w:tcPr>
            <w:tcW w:type="dxa" w:w="2700"/>
          </w:tcPr>
          <w:p>
            <w:r>
              <w:t>40-50% develop lupus nephritis</w:t>
              <w:br/>
              <w:t>HR 5.2 for ESRD</w:t>
            </w:r>
          </w:p>
        </w:tc>
        <w:tc>
          <w:tcPr>
            <w:tcW w:type="dxa" w:w="2700"/>
          </w:tcPr>
          <w:p>
            <w:r>
              <w:t>+35</w:t>
            </w:r>
          </w:p>
        </w:tc>
      </w:tr>
      <w:tr>
        <w:tc>
          <w:tcPr>
            <w:tcW w:type="dxa" w:w="2700"/>
          </w:tcPr>
          <w:p>
            <w:r>
              <w:t>M06.9</w:t>
            </w:r>
          </w:p>
        </w:tc>
        <w:tc>
          <w:tcPr>
            <w:tcW w:type="dxa" w:w="2700"/>
          </w:tcPr>
          <w:p>
            <w:r>
              <w:t>Rheumatoid Arthritis</w:t>
            </w:r>
          </w:p>
        </w:tc>
        <w:tc>
          <w:tcPr>
            <w:tcW w:type="dxa" w:w="2700"/>
          </w:tcPr>
          <w:p>
            <w:r>
              <w:t>OR 1.5 for incident CKD</w:t>
              <w:br/>
              <w:t>NSAID use increases risk</w:t>
            </w:r>
          </w:p>
        </w:tc>
        <w:tc>
          <w:tcPr>
            <w:tcW w:type="dxa" w:w="2700"/>
          </w:tcPr>
          <w:p>
            <w:r>
              <w:t>+12</w:t>
            </w:r>
          </w:p>
        </w:tc>
      </w:tr>
      <w:tr>
        <w:tc>
          <w:tcPr>
            <w:tcW w:type="dxa" w:w="2700"/>
          </w:tcPr>
          <w:p>
            <w:r>
              <w:t>D63.1</w:t>
            </w:r>
          </w:p>
        </w:tc>
        <w:tc>
          <w:tcPr>
            <w:tcW w:type="dxa" w:w="2700"/>
          </w:tcPr>
          <w:p>
            <w:r>
              <w:t>Anemia in CKD</w:t>
            </w:r>
          </w:p>
        </w:tc>
        <w:tc>
          <w:tcPr>
            <w:tcW w:type="dxa" w:w="2700"/>
          </w:tcPr>
          <w:p>
            <w:r>
              <w:t>Common in Stage 3b+</w:t>
              <w:br/>
              <w:t>Indicates progression</w:t>
            </w:r>
          </w:p>
        </w:tc>
        <w:tc>
          <w:tcPr>
            <w:tcW w:type="dxa" w:w="2700"/>
          </w:tcPr>
          <w:p>
            <w:r>
              <w:t>+15</w:t>
            </w:r>
          </w:p>
        </w:tc>
      </w:tr>
      <w:tr>
        <w:tc>
          <w:tcPr>
            <w:tcW w:type="dxa" w:w="2700"/>
          </w:tcPr>
          <w:p>
            <w:r>
              <w:t>N03.9</w:t>
            </w:r>
          </w:p>
        </w:tc>
        <w:tc>
          <w:tcPr>
            <w:tcW w:type="dxa" w:w="2700"/>
          </w:tcPr>
          <w:p>
            <w:r>
              <w:t>Chronic Glomerulonephritis</w:t>
            </w:r>
          </w:p>
        </w:tc>
        <w:tc>
          <w:tcPr>
            <w:tcW w:type="dxa" w:w="2700"/>
          </w:tcPr>
          <w:p>
            <w:r>
              <w:t>Primary kidney disease</w:t>
              <w:br/>
              <w:t>HR 4.5 for ESRD</w:t>
            </w:r>
          </w:p>
        </w:tc>
        <w:tc>
          <w:tcPr>
            <w:tcW w:type="dxa" w:w="2700"/>
          </w:tcPr>
          <w:p>
            <w:r>
              <w:t>+40</w:t>
            </w:r>
          </w:p>
        </w:tc>
      </w:tr>
      <w:tr>
        <w:tc>
          <w:tcPr>
            <w:tcW w:type="dxa" w:w="2700"/>
          </w:tcPr>
          <w:p>
            <w:r>
              <w:t>Q61.9</w:t>
            </w:r>
          </w:p>
        </w:tc>
        <w:tc>
          <w:tcPr>
            <w:tcW w:type="dxa" w:w="2700"/>
          </w:tcPr>
          <w:p>
            <w:r>
              <w:t>Polycystic Kidney Disease</w:t>
            </w:r>
          </w:p>
        </w:tc>
        <w:tc>
          <w:tcPr>
            <w:tcW w:type="dxa" w:w="2700"/>
          </w:tcPr>
          <w:p>
            <w:r>
              <w:t>50% develop ESRD by age 60</w:t>
              <w:br/>
              <w:t>Genetic disease</w:t>
            </w:r>
          </w:p>
        </w:tc>
        <w:tc>
          <w:tcPr>
            <w:tcW w:type="dxa" w:w="2700"/>
          </w:tcPr>
          <w:p>
            <w:r>
              <w:t>+45</w:t>
            </w:r>
          </w:p>
        </w:tc>
      </w:tr>
    </w:tbl>
    <w:p/>
    <w:p>
      <w:r>
        <w:br w:type="page"/>
      </w:r>
    </w:p>
    <w:p>
      <w:pPr>
        <w:pStyle w:val="Heading2"/>
      </w:pPr>
      <w:r>
        <w:t>D. Medications - CKD Risk Associations and Treatment Proxies</w:t>
      </w:r>
    </w:p>
    <w:p>
      <w:r>
        <w:rPr>
          <w:i/>
        </w:rPr>
        <w:t>Medications serve dual roles: (1) Treatment proxies indicating underlying conditions when lab data is unavailable, and (2) Independent CKD risk modifiers (protective or harmful).</w:t>
      </w:r>
    </w:p>
    <w:p/>
    <w:p>
      <w:pPr>
        <w:pStyle w:val="Heading3"/>
      </w:pPr>
      <w:r>
        <w:t>D1. SGLT2 Inhibitors (Sodium-Glucose Cotransporter-2 Inhibitors)</w:t>
      </w:r>
    </w:p>
    <w:p>
      <w:r>
        <w:t>PRESENCE INDICATES: Diagnosed CKD with proteinuria OR Type 2 diabetes with cardiovascular risk</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shd w:fill="366092"/>
          </w:tcPr>
          <w:p>
            <w:r>
              <w:rPr>
                <w:b/>
                <w:color w:val="FFFFFF"/>
              </w:rPr>
              <w:t>Medication</w:t>
            </w:r>
          </w:p>
        </w:tc>
        <w:tc>
          <w:tcPr>
            <w:tcW w:type="dxa" w:w="2160"/>
            <w:shd w:fill="366092"/>
          </w:tcPr>
          <w:p>
            <w:r>
              <w:rPr>
                <w:b/>
                <w:color w:val="FFFFFF"/>
              </w:rPr>
              <w:t>Brand Name</w:t>
            </w:r>
          </w:p>
        </w:tc>
        <w:tc>
          <w:tcPr>
            <w:tcW w:type="dxa" w:w="2160"/>
            <w:shd w:fill="366092"/>
          </w:tcPr>
          <w:p>
            <w:r>
              <w:rPr>
                <w:b/>
                <w:color w:val="FFFFFF"/>
              </w:rPr>
              <w:t>Indication Inference</w:t>
            </w:r>
          </w:p>
        </w:tc>
        <w:tc>
          <w:tcPr>
            <w:tcW w:type="dxa" w:w="2160"/>
            <w:shd w:fill="366092"/>
          </w:tcPr>
          <w:p>
            <w:r>
              <w:rPr>
                <w:b/>
                <w:color w:val="FFFFFF"/>
              </w:rPr>
              <w:t>CKD Risk Impact</w:t>
            </w:r>
          </w:p>
        </w:tc>
        <w:tc>
          <w:tcPr>
            <w:tcW w:type="dxa" w:w="2160"/>
            <w:shd w:fill="366092"/>
          </w:tcPr>
          <w:p>
            <w:r>
              <w:rPr>
                <w:b/>
                <w:color w:val="FFFFFF"/>
              </w:rPr>
              <w:t>Risk Score</w:t>
            </w:r>
          </w:p>
        </w:tc>
      </w:tr>
      <w:tr>
        <w:tc>
          <w:tcPr>
            <w:tcW w:type="dxa" w:w="2160"/>
          </w:tcPr>
          <w:p>
            <w:r>
              <w:t>Empagliflozin</w:t>
            </w:r>
          </w:p>
        </w:tc>
        <w:tc>
          <w:tcPr>
            <w:tcW w:type="dxa" w:w="2160"/>
          </w:tcPr>
          <w:p>
            <w:r>
              <w:t>Jardiance</w:t>
            </w:r>
          </w:p>
        </w:tc>
        <w:tc>
          <w:tcPr>
            <w:tcW w:type="dxa" w:w="2160"/>
          </w:tcPr>
          <w:p>
            <w:r>
              <w:t>CKD Stage 1-4 with proteinuria</w:t>
            </w:r>
          </w:p>
        </w:tc>
        <w:tc>
          <w:tcPr>
            <w:tcW w:type="dxa" w:w="2160"/>
            <w:shd w:fill="D4EDDA"/>
          </w:tcPr>
          <w:p>
            <w:r>
              <w:t>RISK REDUCTION: 39% slower eGFR decline</w:t>
              <w:br/>
              <w:t>38% lower ESRD risk</w:t>
              <w:br/>
              <w:t>Adherence critical for benefit</w:t>
            </w:r>
          </w:p>
        </w:tc>
        <w:tc>
          <w:tcPr>
            <w:tcW w:type="dxa" w:w="2160"/>
          </w:tcPr>
          <w:p>
            <w:r>
              <w:t>+30 (proxy)</w:t>
              <w:br/>
              <w:t>-20 (if adherent)</w:t>
            </w:r>
          </w:p>
        </w:tc>
      </w:tr>
      <w:tr>
        <w:tc>
          <w:tcPr>
            <w:tcW w:type="dxa" w:w="2160"/>
          </w:tcPr>
          <w:p>
            <w:r>
              <w:t>Dapagliflozin</w:t>
            </w:r>
          </w:p>
        </w:tc>
        <w:tc>
          <w:tcPr>
            <w:tcW w:type="dxa" w:w="2160"/>
          </w:tcPr>
          <w:p>
            <w:r>
              <w:t>Farxiga</w:t>
            </w:r>
          </w:p>
        </w:tc>
        <w:tc>
          <w:tcPr>
            <w:tcW w:type="dxa" w:w="2160"/>
          </w:tcPr>
          <w:p>
            <w:r>
              <w:t>CKD or Heart Failure</w:t>
            </w:r>
          </w:p>
        </w:tc>
        <w:tc>
          <w:tcPr>
            <w:tcW w:type="dxa" w:w="2160"/>
            <w:shd w:fill="D4EDDA"/>
          </w:tcPr>
          <w:p>
            <w:r>
              <w:t>RISK REDUCTION: 44% lower composite outcome</w:t>
              <w:br/>
              <w:t>31% lower mortality</w:t>
            </w:r>
          </w:p>
        </w:tc>
        <w:tc>
          <w:tcPr>
            <w:tcW w:type="dxa" w:w="2160"/>
          </w:tcPr>
          <w:p>
            <w:r>
              <w:t>+30 (proxy)</w:t>
              <w:br/>
              <w:t>-18 (if adherent)</w:t>
            </w:r>
          </w:p>
        </w:tc>
      </w:tr>
      <w:tr>
        <w:tc>
          <w:tcPr>
            <w:tcW w:type="dxa" w:w="2160"/>
          </w:tcPr>
          <w:p>
            <w:r>
              <w:t>Canagliflozin</w:t>
            </w:r>
          </w:p>
        </w:tc>
        <w:tc>
          <w:tcPr>
            <w:tcW w:type="dxa" w:w="2160"/>
          </w:tcPr>
          <w:p>
            <w:r>
              <w:t>Invokana</w:t>
            </w:r>
          </w:p>
        </w:tc>
        <w:tc>
          <w:tcPr>
            <w:tcW w:type="dxa" w:w="2160"/>
          </w:tcPr>
          <w:p>
            <w:r>
              <w:t>Type 2 DM with CV risk</w:t>
            </w:r>
          </w:p>
        </w:tc>
        <w:tc>
          <w:tcPr>
            <w:tcW w:type="dxa" w:w="2160"/>
            <w:shd w:fill="D4EDDA"/>
          </w:tcPr>
          <w:p>
            <w:r>
              <w:t>RISK REDUCTION: 30% lower ESRD risk</w:t>
              <w:br/>
              <w:t>Higher amputation risk (rare)</w:t>
            </w:r>
          </w:p>
        </w:tc>
        <w:tc>
          <w:tcPr>
            <w:tcW w:type="dxa" w:w="2160"/>
          </w:tcPr>
          <w:p>
            <w:r>
              <w:t>+25 (proxy)</w:t>
              <w:br/>
              <w:t>-15 (if adherent)</w:t>
            </w:r>
          </w:p>
        </w:tc>
      </w:tr>
      <w:tr>
        <w:tc>
          <w:tcPr>
            <w:tcW w:type="dxa" w:w="2160"/>
          </w:tcPr>
          <w:p>
            <w:r>
              <w:t>Ertugliflozin</w:t>
            </w:r>
          </w:p>
        </w:tc>
        <w:tc>
          <w:tcPr>
            <w:tcW w:type="dxa" w:w="2160"/>
          </w:tcPr>
          <w:p>
            <w:r>
              <w:t>Steglatro</w:t>
            </w:r>
          </w:p>
        </w:tc>
        <w:tc>
          <w:tcPr>
            <w:tcW w:type="dxa" w:w="2160"/>
          </w:tcPr>
          <w:p>
            <w:r>
              <w:t>Type 2 DM</w:t>
            </w:r>
          </w:p>
        </w:tc>
        <w:tc>
          <w:tcPr>
            <w:tcW w:type="dxa" w:w="2160"/>
            <w:shd w:fill="D4EDDA"/>
          </w:tcPr>
          <w:p>
            <w:r>
              <w:t>Limited CKD outcome data</w:t>
              <w:br/>
              <w:t>Similar mechanism to others</w:t>
            </w:r>
          </w:p>
        </w:tc>
        <w:tc>
          <w:tcPr>
            <w:tcW w:type="dxa" w:w="2160"/>
          </w:tcPr>
          <w:p>
            <w:r>
              <w:t>+25 (proxy)</w:t>
              <w:br/>
              <w:t>-12 (if adherent)</w:t>
            </w:r>
          </w:p>
        </w:tc>
      </w:tr>
    </w:tbl>
    <w:p/>
    <w:p>
      <w:pPr>
        <w:pStyle w:val="Heading3"/>
      </w:pPr>
      <w:r>
        <w:t>D2. ACE Inhibitors and ARBs (RAS Inhibitors)</w:t>
      </w:r>
    </w:p>
    <w:p>
      <w:r>
        <w:t>PRESENCE INDICATES: Hypertension OR CKD with proteinuria OR Heart failure</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shd w:fill="366092"/>
          </w:tcPr>
          <w:p>
            <w:r>
              <w:rPr>
                <w:b/>
                <w:color w:val="FFFFFF"/>
              </w:rPr>
              <w:t>Medication</w:t>
            </w:r>
          </w:p>
        </w:tc>
        <w:tc>
          <w:tcPr>
            <w:tcW w:type="dxa" w:w="2160"/>
            <w:shd w:fill="366092"/>
          </w:tcPr>
          <w:p>
            <w:r>
              <w:rPr>
                <w:b/>
                <w:color w:val="FFFFFF"/>
              </w:rPr>
              <w:t>Class</w:t>
            </w:r>
          </w:p>
        </w:tc>
        <w:tc>
          <w:tcPr>
            <w:tcW w:type="dxa" w:w="2160"/>
            <w:shd w:fill="366092"/>
          </w:tcPr>
          <w:p>
            <w:r>
              <w:rPr>
                <w:b/>
                <w:color w:val="FFFFFF"/>
              </w:rPr>
              <w:t>Indication Proxy</w:t>
            </w:r>
          </w:p>
        </w:tc>
        <w:tc>
          <w:tcPr>
            <w:tcW w:type="dxa" w:w="2160"/>
            <w:shd w:fill="366092"/>
          </w:tcPr>
          <w:p>
            <w:r>
              <w:rPr>
                <w:b/>
                <w:color w:val="FFFFFF"/>
              </w:rPr>
              <w:t>CKD Risk Impact</w:t>
            </w:r>
          </w:p>
        </w:tc>
        <w:tc>
          <w:tcPr>
            <w:tcW w:type="dxa" w:w="2160"/>
            <w:shd w:fill="366092"/>
          </w:tcPr>
          <w:p>
            <w:r>
              <w:rPr>
                <w:b/>
                <w:color w:val="FFFFFF"/>
              </w:rPr>
              <w:t>Risk Score</w:t>
            </w:r>
          </w:p>
        </w:tc>
      </w:tr>
      <w:tr>
        <w:tc>
          <w:tcPr>
            <w:tcW w:type="dxa" w:w="2160"/>
          </w:tcPr>
          <w:p>
            <w:r>
              <w:t>Lisinopril</w:t>
            </w:r>
          </w:p>
        </w:tc>
        <w:tc>
          <w:tcPr>
            <w:tcW w:type="dxa" w:w="2160"/>
          </w:tcPr>
          <w:p>
            <w:r>
              <w:t>ACE-I</w:t>
            </w:r>
          </w:p>
        </w:tc>
        <w:tc>
          <w:tcPr>
            <w:tcW w:type="dxa" w:w="2160"/>
          </w:tcPr>
          <w:p>
            <w:r>
              <w:t>HTN + proteinuria (likely)</w:t>
            </w:r>
          </w:p>
        </w:tc>
        <w:tc>
          <w:tcPr>
            <w:tcW w:type="dxa" w:w="2160"/>
            <w:shd w:fill="D4EDDA"/>
          </w:tcPr>
          <w:p>
            <w:r>
              <w:t>RISK REDUCTION: 20-30% slower progression in proteinuric CKD</w:t>
              <w:br/>
              <w:t>First-line for diabetic nephropathy</w:t>
            </w:r>
          </w:p>
        </w:tc>
        <w:tc>
          <w:tcPr>
            <w:tcW w:type="dxa" w:w="2160"/>
          </w:tcPr>
          <w:p>
            <w:r>
              <w:t>+15 (HTN proxy)</w:t>
              <w:br/>
              <w:t>-10 (if adherent)</w:t>
            </w:r>
          </w:p>
        </w:tc>
      </w:tr>
      <w:tr>
        <w:tc>
          <w:tcPr>
            <w:tcW w:type="dxa" w:w="2160"/>
          </w:tcPr>
          <w:p>
            <w:r>
              <w:t>Enalapril</w:t>
            </w:r>
          </w:p>
        </w:tc>
        <w:tc>
          <w:tcPr>
            <w:tcW w:type="dxa" w:w="2160"/>
          </w:tcPr>
          <w:p>
            <w:r>
              <w:t>ACE-I</w:t>
            </w:r>
          </w:p>
        </w:tc>
        <w:tc>
          <w:tcPr>
            <w:tcW w:type="dxa" w:w="2160"/>
          </w:tcPr>
          <w:p>
            <w:r>
              <w:t>HTN or heart failure</w:t>
            </w:r>
          </w:p>
        </w:tc>
        <w:tc>
          <w:tcPr>
            <w:tcW w:type="dxa" w:w="2160"/>
            <w:shd w:fill="D4EDDA"/>
          </w:tcPr>
          <w:p>
            <w:r>
              <w:t>RISK REDUCTION: Similar to lisinopril</w:t>
              <w:br/>
              <w:t>Proven mortality benefit in HF</w:t>
            </w:r>
          </w:p>
        </w:tc>
        <w:tc>
          <w:tcPr>
            <w:tcW w:type="dxa" w:w="2160"/>
          </w:tcPr>
          <w:p>
            <w:r>
              <w:t>+15 (proxy)</w:t>
              <w:br/>
              <w:t>-10 (if adherent)</w:t>
            </w:r>
          </w:p>
        </w:tc>
      </w:tr>
      <w:tr>
        <w:tc>
          <w:tcPr>
            <w:tcW w:type="dxa" w:w="2160"/>
          </w:tcPr>
          <w:p>
            <w:r>
              <w:t>Ramipril</w:t>
            </w:r>
          </w:p>
        </w:tc>
        <w:tc>
          <w:tcPr>
            <w:tcW w:type="dxa" w:w="2160"/>
          </w:tcPr>
          <w:p>
            <w:r>
              <w:t>ACE-I</w:t>
            </w:r>
          </w:p>
        </w:tc>
        <w:tc>
          <w:tcPr>
            <w:tcW w:type="dxa" w:w="2160"/>
          </w:tcPr>
          <w:p>
            <w:r>
              <w:t>HTN with CV risk</w:t>
            </w:r>
          </w:p>
        </w:tc>
        <w:tc>
          <w:tcPr>
            <w:tcW w:type="dxa" w:w="2160"/>
            <w:shd w:fill="D4EDDA"/>
          </w:tcPr>
          <w:p>
            <w:r>
              <w:t>RISK REDUCTION: HOPE trial showed 24% lower renal outcomes</w:t>
            </w:r>
          </w:p>
        </w:tc>
        <w:tc>
          <w:tcPr>
            <w:tcW w:type="dxa" w:w="2160"/>
          </w:tcPr>
          <w:p>
            <w:r>
              <w:t>+15 (proxy)</w:t>
              <w:br/>
              <w:t>-12 (if adherent)</w:t>
            </w:r>
          </w:p>
        </w:tc>
      </w:tr>
      <w:tr>
        <w:tc>
          <w:tcPr>
            <w:tcW w:type="dxa" w:w="2160"/>
          </w:tcPr>
          <w:p>
            <w:r>
              <w:t>Losartan</w:t>
            </w:r>
          </w:p>
        </w:tc>
        <w:tc>
          <w:tcPr>
            <w:tcW w:type="dxa" w:w="2160"/>
          </w:tcPr>
          <w:p>
            <w:r>
              <w:t>ARB</w:t>
            </w:r>
          </w:p>
        </w:tc>
        <w:tc>
          <w:tcPr>
            <w:tcW w:type="dxa" w:w="2160"/>
          </w:tcPr>
          <w:p>
            <w:r>
              <w:t>HTN + diabetes (likely)</w:t>
            </w:r>
          </w:p>
        </w:tc>
        <w:tc>
          <w:tcPr>
            <w:tcW w:type="dxa" w:w="2160"/>
            <w:shd w:fill="D4EDDA"/>
          </w:tcPr>
          <w:p>
            <w:r>
              <w:t>RISK REDUCTION: 16% lower ESRD in Type 2 DM</w:t>
              <w:br/>
              <w:t>REDUCE trial: 28% proteinuria reduction</w:t>
            </w:r>
          </w:p>
        </w:tc>
        <w:tc>
          <w:tcPr>
            <w:tcW w:type="dxa" w:w="2160"/>
          </w:tcPr>
          <w:p>
            <w:r>
              <w:t>+15 (proxy)</w:t>
              <w:br/>
              <w:t>-10 (if adherent)</w:t>
            </w:r>
          </w:p>
        </w:tc>
      </w:tr>
      <w:tr>
        <w:tc>
          <w:tcPr>
            <w:tcW w:type="dxa" w:w="2160"/>
          </w:tcPr>
          <w:p>
            <w:r>
              <w:t>Valsartan</w:t>
            </w:r>
          </w:p>
        </w:tc>
        <w:tc>
          <w:tcPr>
            <w:tcW w:type="dxa" w:w="2160"/>
          </w:tcPr>
          <w:p>
            <w:r>
              <w:t>ARB</w:t>
            </w:r>
          </w:p>
        </w:tc>
        <w:tc>
          <w:tcPr>
            <w:tcW w:type="dxa" w:w="2160"/>
          </w:tcPr>
          <w:p>
            <w:r>
              <w:t>HTN or heart failure</w:t>
            </w:r>
          </w:p>
        </w:tc>
        <w:tc>
          <w:tcPr>
            <w:tcW w:type="dxa" w:w="2160"/>
            <w:shd w:fill="D4EDDA"/>
          </w:tcPr>
          <w:p>
            <w:r>
              <w:t>RISK REDUCTION: Equivalent to ACE-I for CKD</w:t>
            </w:r>
          </w:p>
        </w:tc>
        <w:tc>
          <w:tcPr>
            <w:tcW w:type="dxa" w:w="2160"/>
          </w:tcPr>
          <w:p>
            <w:r>
              <w:t>+15 (proxy)</w:t>
              <w:br/>
              <w:t>-10 (if adherent)</w:t>
            </w:r>
          </w:p>
        </w:tc>
      </w:tr>
      <w:tr>
        <w:tc>
          <w:tcPr>
            <w:tcW w:type="dxa" w:w="2160"/>
          </w:tcPr>
          <w:p>
            <w:r>
              <w:t>Irbesartan</w:t>
            </w:r>
          </w:p>
        </w:tc>
        <w:tc>
          <w:tcPr>
            <w:tcW w:type="dxa" w:w="2160"/>
          </w:tcPr>
          <w:p>
            <w:r>
              <w:t>ARB</w:t>
            </w:r>
          </w:p>
        </w:tc>
        <w:tc>
          <w:tcPr>
            <w:tcW w:type="dxa" w:w="2160"/>
          </w:tcPr>
          <w:p>
            <w:r>
              <w:t>HTN + diabetic nephropathy</w:t>
            </w:r>
          </w:p>
        </w:tc>
        <w:tc>
          <w:tcPr>
            <w:tcW w:type="dxa" w:w="2160"/>
            <w:shd w:fill="D4EDDA"/>
          </w:tcPr>
          <w:p>
            <w:r>
              <w:t>RISK REDUCTION: IDNT trial: 20% lower doubling of Cr</w:t>
            </w:r>
          </w:p>
        </w:tc>
        <w:tc>
          <w:tcPr>
            <w:tcW w:type="dxa" w:w="2160"/>
          </w:tcPr>
          <w:p>
            <w:r>
              <w:t>+20 (proxy)</w:t>
              <w:br/>
              <w:t>-12 (if adherent)</w:t>
            </w:r>
          </w:p>
        </w:tc>
      </w:tr>
      <w:tr>
        <w:tc>
          <w:tcPr>
            <w:tcW w:type="dxa" w:w="2160"/>
          </w:tcPr>
          <w:p>
            <w:r>
              <w:t>Olmesartan</w:t>
            </w:r>
          </w:p>
        </w:tc>
        <w:tc>
          <w:tcPr>
            <w:tcW w:type="dxa" w:w="2160"/>
          </w:tcPr>
          <w:p>
            <w:r>
              <w:t>ARB</w:t>
            </w:r>
          </w:p>
        </w:tc>
        <w:tc>
          <w:tcPr>
            <w:tcW w:type="dxa" w:w="2160"/>
          </w:tcPr>
          <w:p>
            <w:r>
              <w:t>HTN</w:t>
            </w:r>
          </w:p>
        </w:tc>
        <w:tc>
          <w:tcPr>
            <w:tcW w:type="dxa" w:w="2160"/>
            <w:shd w:fill="D4EDDA"/>
          </w:tcPr>
          <w:p>
            <w:r>
              <w:t>Similar benefit to other ARBs</w:t>
              <w:br/>
              <w:t>Rare: sprue-like enteropathy</w:t>
            </w:r>
          </w:p>
        </w:tc>
        <w:tc>
          <w:tcPr>
            <w:tcW w:type="dxa" w:w="2160"/>
          </w:tcPr>
          <w:p>
            <w:r>
              <w:t>+15 (proxy)</w:t>
              <w:br/>
              <w:t>-8 (if adherent)</w:t>
            </w:r>
          </w:p>
        </w:tc>
      </w:tr>
      <w:tr>
        <w:tc>
          <w:tcPr>
            <w:tcW w:type="dxa" w:w="2160"/>
          </w:tcPr>
          <w:p>
            <w:r>
              <w:t>Telmisartan</w:t>
            </w:r>
          </w:p>
        </w:tc>
        <w:tc>
          <w:tcPr>
            <w:tcW w:type="dxa" w:w="2160"/>
          </w:tcPr>
          <w:p>
            <w:r>
              <w:t>ARB</w:t>
            </w:r>
          </w:p>
        </w:tc>
        <w:tc>
          <w:tcPr>
            <w:tcW w:type="dxa" w:w="2160"/>
          </w:tcPr>
          <w:p>
            <w:r>
              <w:t>HTN with CV risk</w:t>
            </w:r>
          </w:p>
        </w:tc>
        <w:tc>
          <w:tcPr>
            <w:tcW w:type="dxa" w:w="2160"/>
            <w:shd w:fill="D4EDDA"/>
          </w:tcPr>
          <w:p>
            <w:r>
              <w:t>Long half-life (24h coverage)</w:t>
              <w:br/>
              <w:t>Similar CKD protection</w:t>
            </w:r>
          </w:p>
        </w:tc>
        <w:tc>
          <w:tcPr>
            <w:tcW w:type="dxa" w:w="2160"/>
          </w:tcPr>
          <w:p>
            <w:r>
              <w:t>+15 (proxy)</w:t>
              <w:br/>
              <w:t>-8 (if adherent)</w:t>
            </w:r>
          </w:p>
        </w:tc>
      </w:tr>
      <w:tr>
        <w:tc>
          <w:tcPr>
            <w:tcW w:type="dxa" w:w="2160"/>
          </w:tcPr>
          <w:p>
            <w:r>
              <w:t>Azilsartan</w:t>
            </w:r>
          </w:p>
        </w:tc>
        <w:tc>
          <w:tcPr>
            <w:tcW w:type="dxa" w:w="2160"/>
          </w:tcPr>
          <w:p>
            <w:r>
              <w:t>ARB</w:t>
            </w:r>
          </w:p>
        </w:tc>
        <w:tc>
          <w:tcPr>
            <w:tcW w:type="dxa" w:w="2160"/>
          </w:tcPr>
          <w:p>
            <w:r>
              <w:t>HTN</w:t>
            </w:r>
          </w:p>
        </w:tc>
        <w:tc>
          <w:tcPr>
            <w:tcW w:type="dxa" w:w="2160"/>
            <w:shd w:fill="D4EDDA"/>
          </w:tcPr>
          <w:p>
            <w:r>
              <w:t>Newest ARB</w:t>
              <w:br/>
              <w:t>Limited long-term CKD data</w:t>
            </w:r>
          </w:p>
        </w:tc>
        <w:tc>
          <w:tcPr>
            <w:tcW w:type="dxa" w:w="2160"/>
          </w:tcPr>
          <w:p>
            <w:r>
              <w:t>+15 (proxy)</w:t>
              <w:br/>
              <w:t>-5 (if adherent)</w:t>
            </w:r>
          </w:p>
        </w:tc>
      </w:tr>
      <w:tr>
        <w:tc>
          <w:tcPr>
            <w:tcW w:type="dxa" w:w="2160"/>
          </w:tcPr>
          <w:p>
            <w:r>
              <w:t>Benazepril</w:t>
            </w:r>
          </w:p>
        </w:tc>
        <w:tc>
          <w:tcPr>
            <w:tcW w:type="dxa" w:w="2160"/>
          </w:tcPr>
          <w:p>
            <w:r>
              <w:t>ACE-I</w:t>
            </w:r>
          </w:p>
        </w:tc>
        <w:tc>
          <w:tcPr>
            <w:tcW w:type="dxa" w:w="2160"/>
          </w:tcPr>
          <w:p>
            <w:r>
              <w:t>HTN</w:t>
            </w:r>
          </w:p>
        </w:tc>
        <w:tc>
          <w:tcPr>
            <w:tcW w:type="dxa" w:w="2160"/>
            <w:shd w:fill="D4EDDA"/>
          </w:tcPr>
          <w:p>
            <w:r>
              <w:t>Similar to other ACE-I</w:t>
              <w:br/>
              <w:t>Often combined with CCB</w:t>
            </w:r>
          </w:p>
        </w:tc>
        <w:tc>
          <w:tcPr>
            <w:tcW w:type="dxa" w:w="2160"/>
          </w:tcPr>
          <w:p>
            <w:r>
              <w:t>+15 (proxy)</w:t>
              <w:br/>
              <w:t>-8 (if adherent)</w:t>
            </w:r>
          </w:p>
        </w:tc>
      </w:tr>
    </w:tbl>
    <w:p/>
    <w:p>
      <w:r>
        <w:br w:type="page"/>
      </w:r>
    </w:p>
    <w:p>
      <w:pPr>
        <w:pStyle w:val="Heading3"/>
      </w:pPr>
      <w:r>
        <w:t>D3. Other Antihypertensive Medications</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shd w:fill="366092"/>
          </w:tcPr>
          <w:p>
            <w:r>
              <w:rPr>
                <w:b/>
                <w:color w:val="FFFFFF"/>
              </w:rPr>
              <w:t>Medication</w:t>
            </w:r>
          </w:p>
        </w:tc>
        <w:tc>
          <w:tcPr>
            <w:tcW w:type="dxa" w:w="2160"/>
            <w:shd w:fill="366092"/>
          </w:tcPr>
          <w:p>
            <w:r>
              <w:rPr>
                <w:b/>
                <w:color w:val="FFFFFF"/>
              </w:rPr>
              <w:t>Class</w:t>
            </w:r>
          </w:p>
        </w:tc>
        <w:tc>
          <w:tcPr>
            <w:tcW w:type="dxa" w:w="2160"/>
            <w:shd w:fill="366092"/>
          </w:tcPr>
          <w:p>
            <w:r>
              <w:rPr>
                <w:b/>
                <w:color w:val="FFFFFF"/>
              </w:rPr>
              <w:t>Indication Proxy</w:t>
            </w:r>
          </w:p>
        </w:tc>
        <w:tc>
          <w:tcPr>
            <w:tcW w:type="dxa" w:w="2160"/>
            <w:shd w:fill="366092"/>
          </w:tcPr>
          <w:p>
            <w:r>
              <w:rPr>
                <w:b/>
                <w:color w:val="FFFFFF"/>
              </w:rPr>
              <w:t>CKD Risk Impact</w:t>
            </w:r>
          </w:p>
        </w:tc>
        <w:tc>
          <w:tcPr>
            <w:tcW w:type="dxa" w:w="2160"/>
            <w:shd w:fill="366092"/>
          </w:tcPr>
          <w:p>
            <w:r>
              <w:rPr>
                <w:b/>
                <w:color w:val="FFFFFF"/>
              </w:rPr>
              <w:t>Risk Score</w:t>
            </w:r>
          </w:p>
        </w:tc>
      </w:tr>
      <w:tr>
        <w:tc>
          <w:tcPr>
            <w:tcW w:type="dxa" w:w="2160"/>
          </w:tcPr>
          <w:p>
            <w:r>
              <w:t>Amlodipine</w:t>
            </w:r>
          </w:p>
        </w:tc>
        <w:tc>
          <w:tcPr>
            <w:tcW w:type="dxa" w:w="2160"/>
          </w:tcPr>
          <w:p>
            <w:r>
              <w:t>CCB</w:t>
            </w:r>
          </w:p>
        </w:tc>
        <w:tc>
          <w:tcPr>
            <w:tcW w:type="dxa" w:w="2160"/>
          </w:tcPr>
          <w:p>
            <w:r>
              <w:t>HTN (2nd line)</w:t>
            </w:r>
          </w:p>
        </w:tc>
        <w:tc>
          <w:tcPr>
            <w:tcW w:type="dxa" w:w="2160"/>
            <w:shd w:fill="D4EDDA"/>
          </w:tcPr>
          <w:p>
            <w:r>
              <w:t>NEUTRAL/SLIGHTLY BENEFICIAL:</w:t>
              <w:br/>
              <w:t>REDUCES BP but less renal protection than RAS-I</w:t>
              <w:br/>
              <w:t>Safe in CKD all stages</w:t>
            </w:r>
          </w:p>
        </w:tc>
        <w:tc>
          <w:tcPr>
            <w:tcW w:type="dxa" w:w="2160"/>
          </w:tcPr>
          <w:p>
            <w:r>
              <w:t>+10 (HTN proxy)</w:t>
              <w:br/>
              <w:t>+0 (neutral)</w:t>
            </w:r>
          </w:p>
        </w:tc>
      </w:tr>
      <w:tr>
        <w:tc>
          <w:tcPr>
            <w:tcW w:type="dxa" w:w="2160"/>
          </w:tcPr>
          <w:p>
            <w:r>
              <w:t>Nifedipine</w:t>
            </w:r>
          </w:p>
        </w:tc>
        <w:tc>
          <w:tcPr>
            <w:tcW w:type="dxa" w:w="2160"/>
          </w:tcPr>
          <w:p>
            <w:r>
              <w:t>CCB</w:t>
            </w:r>
          </w:p>
        </w:tc>
        <w:tc>
          <w:tcPr>
            <w:tcW w:type="dxa" w:w="2160"/>
          </w:tcPr>
          <w:p>
            <w:r>
              <w:t>HTN</w:t>
            </w:r>
          </w:p>
        </w:tc>
        <w:tc>
          <w:tcPr>
            <w:tcW w:type="dxa" w:w="2160"/>
          </w:tcPr>
          <w:p>
            <w:r>
              <w:t>NEUTRAL: Primarily BP reduction</w:t>
              <w:br/>
              <w:t>Immediate-release avoided in CKD</w:t>
            </w:r>
          </w:p>
        </w:tc>
        <w:tc>
          <w:tcPr>
            <w:tcW w:type="dxa" w:w="2160"/>
          </w:tcPr>
          <w:p>
            <w:r>
              <w:t>+10 (proxy)</w:t>
              <w:br/>
              <w:t>+0 (neutral)</w:t>
            </w:r>
          </w:p>
        </w:tc>
      </w:tr>
      <w:tr>
        <w:tc>
          <w:tcPr>
            <w:tcW w:type="dxa" w:w="2160"/>
          </w:tcPr>
          <w:p>
            <w:r>
              <w:t>Diltiazem</w:t>
            </w:r>
          </w:p>
        </w:tc>
        <w:tc>
          <w:tcPr>
            <w:tcW w:type="dxa" w:w="2160"/>
          </w:tcPr>
          <w:p>
            <w:r>
              <w:t>CCB</w:t>
            </w:r>
          </w:p>
        </w:tc>
        <w:tc>
          <w:tcPr>
            <w:tcW w:type="dxa" w:w="2160"/>
          </w:tcPr>
          <w:p>
            <w:r>
              <w:t>HTN + AFib</w:t>
            </w:r>
          </w:p>
        </w:tc>
        <w:tc>
          <w:tcPr>
            <w:tcW w:type="dxa" w:w="2160"/>
            <w:shd w:fill="D4EDDA"/>
          </w:tcPr>
          <w:p>
            <w:r>
              <w:t>NEUTRAL: Rate control benefit</w:t>
              <w:br/>
              <w:t>May reduce proteinuria slightly</w:t>
            </w:r>
          </w:p>
        </w:tc>
        <w:tc>
          <w:tcPr>
            <w:tcW w:type="dxa" w:w="2160"/>
          </w:tcPr>
          <w:p>
            <w:r>
              <w:t>+12 (proxy)</w:t>
              <w:br/>
              <w:t>-2 (minor benefit)</w:t>
            </w:r>
          </w:p>
        </w:tc>
      </w:tr>
      <w:tr>
        <w:tc>
          <w:tcPr>
            <w:tcW w:type="dxa" w:w="2160"/>
          </w:tcPr>
          <w:p>
            <w:r>
              <w:t>Metoprolol</w:t>
            </w:r>
          </w:p>
        </w:tc>
        <w:tc>
          <w:tcPr>
            <w:tcW w:type="dxa" w:w="2160"/>
          </w:tcPr>
          <w:p>
            <w:r>
              <w:t>Beta Blocker</w:t>
            </w:r>
          </w:p>
        </w:tc>
        <w:tc>
          <w:tcPr>
            <w:tcW w:type="dxa" w:w="2160"/>
          </w:tcPr>
          <w:p>
            <w:r>
              <w:t>HTN + CAD/HF likely</w:t>
            </w:r>
          </w:p>
        </w:tc>
        <w:tc>
          <w:tcPr>
            <w:tcW w:type="dxa" w:w="2160"/>
            <w:shd w:fill="D4EDDA"/>
          </w:tcPr>
          <w:p>
            <w:r>
              <w:t>NEUTRAL: CV benefit primary</w:t>
              <w:br/>
              <w:t>No direct renal protection</w:t>
            </w:r>
          </w:p>
        </w:tc>
        <w:tc>
          <w:tcPr>
            <w:tcW w:type="dxa" w:w="2160"/>
          </w:tcPr>
          <w:p>
            <w:r>
              <w:t>+15 (CVD proxy)</w:t>
              <w:br/>
              <w:t>+0 (neutral)</w:t>
            </w:r>
          </w:p>
        </w:tc>
      </w:tr>
      <w:tr>
        <w:tc>
          <w:tcPr>
            <w:tcW w:type="dxa" w:w="2160"/>
          </w:tcPr>
          <w:p>
            <w:r>
              <w:t>Carvedilol</w:t>
            </w:r>
          </w:p>
        </w:tc>
        <w:tc>
          <w:tcPr>
            <w:tcW w:type="dxa" w:w="2160"/>
          </w:tcPr>
          <w:p>
            <w:r>
              <w:t>Beta Blocker</w:t>
            </w:r>
          </w:p>
        </w:tc>
        <w:tc>
          <w:tcPr>
            <w:tcW w:type="dxa" w:w="2160"/>
          </w:tcPr>
          <w:p>
            <w:r>
              <w:t>Heart failure</w:t>
            </w:r>
          </w:p>
        </w:tc>
        <w:tc>
          <w:tcPr>
            <w:tcW w:type="dxa" w:w="2160"/>
            <w:shd w:fill="D4EDDA"/>
          </w:tcPr>
          <w:p>
            <w:r>
              <w:t>NEUTRAL: HF mortality benefit</w:t>
              <w:br/>
              <w:t>No direct renal benefit</w:t>
            </w:r>
          </w:p>
        </w:tc>
        <w:tc>
          <w:tcPr>
            <w:tcW w:type="dxa" w:w="2160"/>
          </w:tcPr>
          <w:p>
            <w:r>
              <w:t>+18 (HF proxy)</w:t>
              <w:br/>
              <w:t>+0 (neutral)</w:t>
            </w:r>
          </w:p>
        </w:tc>
      </w:tr>
      <w:tr>
        <w:tc>
          <w:tcPr>
            <w:tcW w:type="dxa" w:w="2160"/>
          </w:tcPr>
          <w:p>
            <w:r>
              <w:t>Atenolol</w:t>
            </w:r>
          </w:p>
        </w:tc>
        <w:tc>
          <w:tcPr>
            <w:tcW w:type="dxa" w:w="2160"/>
          </w:tcPr>
          <w:p>
            <w:r>
              <w:t>Beta Blocker</w:t>
            </w:r>
          </w:p>
        </w:tc>
        <w:tc>
          <w:tcPr>
            <w:tcW w:type="dxa" w:w="2160"/>
          </w:tcPr>
          <w:p>
            <w:r>
              <w:t>HTN</w:t>
            </w:r>
          </w:p>
        </w:tc>
        <w:tc>
          <w:tcPr>
            <w:tcW w:type="dxa" w:w="2160"/>
          </w:tcPr>
          <w:p>
            <w:r>
              <w:t>NEUTRAL: Less effective than RAS-I for CKD</w:t>
            </w:r>
          </w:p>
        </w:tc>
        <w:tc>
          <w:tcPr>
            <w:tcW w:type="dxa" w:w="2160"/>
          </w:tcPr>
          <w:p>
            <w:r>
              <w:t>+10 (proxy)</w:t>
              <w:br/>
              <w:t>+0 (neutral)</w:t>
            </w:r>
          </w:p>
        </w:tc>
      </w:tr>
      <w:tr>
        <w:tc>
          <w:tcPr>
            <w:tcW w:type="dxa" w:w="2160"/>
          </w:tcPr>
          <w:p>
            <w:r>
              <w:t>Hydrochlorothiazide</w:t>
            </w:r>
          </w:p>
        </w:tc>
        <w:tc>
          <w:tcPr>
            <w:tcW w:type="dxa" w:w="2160"/>
          </w:tcPr>
          <w:p>
            <w:r>
              <w:t>Thiazide Diuretic</w:t>
            </w:r>
          </w:p>
        </w:tc>
        <w:tc>
          <w:tcPr>
            <w:tcW w:type="dxa" w:w="2160"/>
          </w:tcPr>
          <w:p>
            <w:r>
              <w:t>Mild HTN</w:t>
            </w:r>
          </w:p>
        </w:tc>
        <w:tc>
          <w:tcPr>
            <w:tcW w:type="dxa" w:w="2160"/>
            <w:shd w:fill="FFF3CD"/>
          </w:tcPr>
          <w:p>
            <w:r>
              <w:t>CAUTION: Less effective when eGFR &lt;30</w:t>
              <w:br/>
              <w:t>May worsen glycemic control</w:t>
            </w:r>
          </w:p>
        </w:tc>
        <w:tc>
          <w:tcPr>
            <w:tcW w:type="dxa" w:w="2160"/>
          </w:tcPr>
          <w:p>
            <w:r>
              <w:t>+8 (proxy)</w:t>
              <w:br/>
              <w:t>+3 (mild harm if CKD Stage 4+)</w:t>
            </w:r>
          </w:p>
        </w:tc>
      </w:tr>
      <w:tr>
        <w:tc>
          <w:tcPr>
            <w:tcW w:type="dxa" w:w="2160"/>
          </w:tcPr>
          <w:p>
            <w:r>
              <w:t>Chlorthalidone</w:t>
            </w:r>
          </w:p>
        </w:tc>
        <w:tc>
          <w:tcPr>
            <w:tcW w:type="dxa" w:w="2160"/>
          </w:tcPr>
          <w:p>
            <w:r>
              <w:t>Thiazide Diuretic</w:t>
            </w:r>
          </w:p>
        </w:tc>
        <w:tc>
          <w:tcPr>
            <w:tcW w:type="dxa" w:w="2160"/>
          </w:tcPr>
          <w:p>
            <w:r>
              <w:t>HTN</w:t>
            </w:r>
          </w:p>
        </w:tc>
        <w:tc>
          <w:tcPr>
            <w:tcW w:type="dxa" w:w="2160"/>
          </w:tcPr>
          <w:p>
            <w:r>
              <w:t>Similar to HCTZ</w:t>
              <w:br/>
              <w:t>Longer half-life</w:t>
            </w:r>
          </w:p>
        </w:tc>
        <w:tc>
          <w:tcPr>
            <w:tcW w:type="dxa" w:w="2160"/>
          </w:tcPr>
          <w:p>
            <w:r>
              <w:t>+8 (proxy)</w:t>
              <w:br/>
              <w:t>+3 (mild harm if CKD Stage 4+)</w:t>
            </w:r>
          </w:p>
        </w:tc>
      </w:tr>
      <w:tr>
        <w:tc>
          <w:tcPr>
            <w:tcW w:type="dxa" w:w="2160"/>
          </w:tcPr>
          <w:p>
            <w:r>
              <w:t>Furosemide</w:t>
            </w:r>
          </w:p>
        </w:tc>
        <w:tc>
          <w:tcPr>
            <w:tcW w:type="dxa" w:w="2160"/>
          </w:tcPr>
          <w:p>
            <w:r>
              <w:t>Loop Diuretic</w:t>
            </w:r>
          </w:p>
        </w:tc>
        <w:tc>
          <w:tcPr>
            <w:tcW w:type="dxa" w:w="2160"/>
          </w:tcPr>
          <w:p>
            <w:r>
              <w:t>Volume overload or CKD Stage 4+</w:t>
            </w:r>
          </w:p>
        </w:tc>
        <w:tc>
          <w:tcPr>
            <w:tcW w:type="dxa" w:w="2160"/>
          </w:tcPr>
          <w:p>
            <w:r>
              <w:t>INDICATES: Advanced CKD or heart failure</w:t>
              <w:br/>
              <w:t>NEUTRAL for CKD (symptom management)</w:t>
            </w:r>
          </w:p>
        </w:tc>
        <w:tc>
          <w:tcPr>
            <w:tcW w:type="dxa" w:w="2160"/>
          </w:tcPr>
          <w:p>
            <w:r>
              <w:t>+25 (advanced CKD proxy)</w:t>
              <w:br/>
              <w:t>+0 (neutral)</w:t>
            </w:r>
          </w:p>
        </w:tc>
      </w:tr>
      <w:tr>
        <w:tc>
          <w:tcPr>
            <w:tcW w:type="dxa" w:w="2160"/>
          </w:tcPr>
          <w:p>
            <w:r>
              <w:t>Spironolactone</w:t>
            </w:r>
          </w:p>
        </w:tc>
        <w:tc>
          <w:tcPr>
            <w:tcW w:type="dxa" w:w="2160"/>
          </w:tcPr>
          <w:p>
            <w:r>
              <w:t>Aldosterone Antagonist</w:t>
            </w:r>
          </w:p>
        </w:tc>
        <w:tc>
          <w:tcPr>
            <w:tcW w:type="dxa" w:w="2160"/>
          </w:tcPr>
          <w:p>
            <w:r>
              <w:t>Resistant HTN or HF</w:t>
            </w:r>
          </w:p>
        </w:tc>
        <w:tc>
          <w:tcPr>
            <w:tcW w:type="dxa" w:w="2160"/>
            <w:shd w:fill="D4EDDA"/>
          </w:tcPr>
          <w:p>
            <w:r>
              <w:t>BENEFICIAL: PATHWAY-2 trial: Best for resistant HTN</w:t>
              <w:br/>
              <w:t>CAUTION: Hyperkalemia risk in CKD</w:t>
            </w:r>
          </w:p>
        </w:tc>
        <w:tc>
          <w:tcPr>
            <w:tcW w:type="dxa" w:w="2160"/>
          </w:tcPr>
          <w:p>
            <w:r>
              <w:t>+20 (resistant HTN proxy)</w:t>
              <w:br/>
              <w:t>-5 (benefit if K+ monitored)</w:t>
            </w:r>
          </w:p>
        </w:tc>
      </w:tr>
    </w:tbl>
    <w:p/>
    <w:p>
      <w:pPr>
        <w:pStyle w:val="Heading3"/>
      </w:pPr>
      <w:r>
        <w:t>D4. Antihypertensive Medication Count (Treatment Resistance Proxy)</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shd w:fill="C00000"/>
          </w:tcPr>
          <w:p>
            <w:r>
              <w:rPr>
                <w:b/>
                <w:color w:val="FFFFFF"/>
              </w:rPr>
              <w:t>Number of BP Meds</w:t>
            </w:r>
          </w:p>
        </w:tc>
        <w:tc>
          <w:tcPr>
            <w:tcW w:type="dxa" w:w="2700"/>
            <w:shd w:fill="C00000"/>
          </w:tcPr>
          <w:p>
            <w:r>
              <w:rPr>
                <w:b/>
                <w:color w:val="FFFFFF"/>
              </w:rPr>
              <w:t>Clinical Interpretation</w:t>
            </w:r>
          </w:p>
        </w:tc>
        <w:tc>
          <w:tcPr>
            <w:tcW w:type="dxa" w:w="2700"/>
            <w:shd w:fill="C00000"/>
          </w:tcPr>
          <w:p>
            <w:r>
              <w:rPr>
                <w:b/>
                <w:color w:val="FFFFFF"/>
              </w:rPr>
              <w:t>CKD Risk Association</w:t>
            </w:r>
          </w:p>
        </w:tc>
        <w:tc>
          <w:tcPr>
            <w:tcW w:type="dxa" w:w="2700"/>
            <w:shd w:fill="C00000"/>
          </w:tcPr>
          <w:p>
            <w:r>
              <w:rPr>
                <w:b/>
                <w:color w:val="FFFFFF"/>
              </w:rPr>
              <w:t>Risk Score</w:t>
            </w:r>
          </w:p>
        </w:tc>
      </w:tr>
      <w:tr>
        <w:tc>
          <w:tcPr>
            <w:tcW w:type="dxa" w:w="2700"/>
          </w:tcPr>
          <w:p>
            <w:r>
              <w:t>0</w:t>
            </w:r>
          </w:p>
        </w:tc>
        <w:tc>
          <w:tcPr>
            <w:tcW w:type="dxa" w:w="2700"/>
          </w:tcPr>
          <w:p>
            <w:r>
              <w:t>No diagnosed hypertension OR undiagnosed</w:t>
            </w:r>
          </w:p>
        </w:tc>
        <w:tc>
          <w:tcPr>
            <w:tcW w:type="dxa" w:w="2700"/>
          </w:tcPr>
          <w:p>
            <w:r>
              <w:t>If BP normal: Baseline risk</w:t>
              <w:br/>
              <w:t>If BP elevated: High risk (undiagnosed HTN)</w:t>
            </w:r>
          </w:p>
        </w:tc>
        <w:tc>
          <w:tcPr>
            <w:tcW w:type="dxa" w:w="2700"/>
          </w:tcPr>
          <w:p>
            <w:r>
              <w:t>0 (if BP normal)</w:t>
              <w:br/>
              <w:t>+20 (if SBP ≥140 untreated)</w:t>
            </w:r>
          </w:p>
        </w:tc>
      </w:tr>
      <w:tr>
        <w:tc>
          <w:tcPr>
            <w:tcW w:type="dxa" w:w="2700"/>
          </w:tcPr>
          <w:p>
            <w:r>
              <w:t>1</w:t>
            </w:r>
          </w:p>
        </w:tc>
        <w:tc>
          <w:tcPr>
            <w:tcW w:type="dxa" w:w="2700"/>
          </w:tcPr>
          <w:p>
            <w:r>
              <w:t>Newly diagnosed OR well-controlled HTN</w:t>
            </w:r>
          </w:p>
        </w:tc>
        <w:tc>
          <w:tcPr>
            <w:tcW w:type="dxa" w:w="2700"/>
          </w:tcPr>
          <w:p>
            <w:r>
              <w:t>Appropriate if BP controlled</w:t>
              <w:br/>
              <w:t>Inadequate if BP uncontrolled</w:t>
            </w:r>
          </w:p>
        </w:tc>
        <w:tc>
          <w:tcPr>
            <w:tcW w:type="dxa" w:w="2700"/>
          </w:tcPr>
          <w:p>
            <w:r>
              <w:t>+10 (HTN confirmed)</w:t>
              <w:br/>
              <w:t>+5 (if BP controlled)</w:t>
            </w:r>
          </w:p>
        </w:tc>
      </w:tr>
      <w:tr>
        <w:tc>
          <w:tcPr>
            <w:tcW w:type="dxa" w:w="2700"/>
          </w:tcPr>
          <w:p>
            <w:r>
              <w:t>2</w:t>
            </w:r>
          </w:p>
        </w:tc>
        <w:tc>
          <w:tcPr>
            <w:tcW w:type="dxa" w:w="2700"/>
          </w:tcPr>
          <w:p>
            <w:r>
              <w:t>Moderate HTN OR suboptimal control with 1 drug</w:t>
            </w:r>
          </w:p>
        </w:tc>
        <w:tc>
          <w:tcPr>
            <w:tcW w:type="dxa" w:w="2700"/>
          </w:tcPr>
          <w:p>
            <w:r>
              <w:t>Standard dual therapy</w:t>
              <w:br/>
              <w:t>OR 1.6 for CKD vs monotherapy</w:t>
            </w:r>
          </w:p>
        </w:tc>
        <w:tc>
          <w:tcPr>
            <w:tcW w:type="dxa" w:w="2700"/>
          </w:tcPr>
          <w:p>
            <w:r>
              <w:t>+15 (HTN severity)</w:t>
              <w:br/>
              <w:t>+2 (if not at goal)</w:t>
            </w:r>
          </w:p>
        </w:tc>
      </w:tr>
      <w:tr>
        <w:tc>
          <w:tcPr>
            <w:tcW w:type="dxa" w:w="2700"/>
          </w:tcPr>
          <w:p>
            <w:r>
              <w:t>3</w:t>
            </w:r>
          </w:p>
        </w:tc>
        <w:tc>
          <w:tcPr>
            <w:tcW w:type="dxa" w:w="2700"/>
          </w:tcPr>
          <w:p>
            <w:r>
              <w:t>Resistant hypertension (definition: ≥3 drugs including diuretic)</w:t>
            </w:r>
          </w:p>
        </w:tc>
        <w:tc>
          <w:tcPr>
            <w:tcW w:type="dxa" w:w="2700"/>
          </w:tcPr>
          <w:p>
            <w:r>
              <w:t>HR 2.8 for ESRD vs controlled HTN</w:t>
              <w:br/>
              <w:t>Requires specialist evaluation</w:t>
            </w:r>
          </w:p>
        </w:tc>
        <w:tc>
          <w:tcPr>
            <w:tcW w:type="dxa" w:w="2700"/>
          </w:tcPr>
          <w:p>
            <w:r>
              <w:t>+20 (resistant HTN)</w:t>
            </w:r>
          </w:p>
        </w:tc>
      </w:tr>
      <w:tr>
        <w:tc>
          <w:tcPr>
            <w:tcW w:type="dxa" w:w="2700"/>
          </w:tcPr>
          <w:p>
            <w:r>
              <w:t>≥4</w:t>
            </w:r>
          </w:p>
        </w:tc>
        <w:tc>
          <w:tcPr>
            <w:tcW w:type="dxa" w:w="2700"/>
          </w:tcPr>
          <w:p>
            <w:r>
              <w:t>Severe resistant HTN OR multiple comorbidities</w:t>
            </w:r>
          </w:p>
        </w:tc>
        <w:tc>
          <w:tcPr>
            <w:tcW w:type="dxa" w:w="2700"/>
          </w:tcPr>
          <w:p>
            <w:r>
              <w:t>HR 3.5 for adverse outcomes</w:t>
              <w:br/>
              <w:t>High pill burden affects adherence</w:t>
            </w:r>
          </w:p>
        </w:tc>
        <w:tc>
          <w:tcPr>
            <w:tcW w:type="dxa" w:w="2700"/>
          </w:tcPr>
          <w:p>
            <w:r>
              <w:t>+28 (very high risk)</w:t>
            </w:r>
          </w:p>
        </w:tc>
      </w:tr>
    </w:tbl>
    <w:p/>
    <w:p>
      <w:r>
        <w:br w:type="page"/>
      </w:r>
    </w:p>
    <w:p>
      <w:pPr>
        <w:pStyle w:val="Heading3"/>
      </w:pPr>
      <w:r>
        <w:t>D5. Diabetes Medications (Glycemic Control Proxies)</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shd w:fill="366092"/>
          </w:tcPr>
          <w:p>
            <w:r>
              <w:rPr>
                <w:b/>
                <w:color w:val="FFFFFF"/>
              </w:rPr>
              <w:t>Medication</w:t>
            </w:r>
          </w:p>
        </w:tc>
        <w:tc>
          <w:tcPr>
            <w:tcW w:type="dxa" w:w="2160"/>
            <w:shd w:fill="366092"/>
          </w:tcPr>
          <w:p>
            <w:r>
              <w:rPr>
                <w:b/>
                <w:color w:val="FFFFFF"/>
              </w:rPr>
              <w:t>Class</w:t>
            </w:r>
          </w:p>
        </w:tc>
        <w:tc>
          <w:tcPr>
            <w:tcW w:type="dxa" w:w="2160"/>
            <w:shd w:fill="366092"/>
          </w:tcPr>
          <w:p>
            <w:r>
              <w:rPr>
                <w:b/>
                <w:color w:val="FFFFFF"/>
              </w:rPr>
              <w:t>DM Type Proxy</w:t>
            </w:r>
          </w:p>
        </w:tc>
        <w:tc>
          <w:tcPr>
            <w:tcW w:type="dxa" w:w="2160"/>
            <w:shd w:fill="366092"/>
          </w:tcPr>
          <w:p>
            <w:r>
              <w:rPr>
                <w:b/>
                <w:color w:val="FFFFFF"/>
              </w:rPr>
              <w:t>CKD Risk Impact</w:t>
            </w:r>
          </w:p>
        </w:tc>
        <w:tc>
          <w:tcPr>
            <w:tcW w:type="dxa" w:w="2160"/>
            <w:shd w:fill="366092"/>
          </w:tcPr>
          <w:p>
            <w:r>
              <w:rPr>
                <w:b/>
                <w:color w:val="FFFFFF"/>
              </w:rPr>
              <w:t>Risk Score</w:t>
            </w:r>
          </w:p>
        </w:tc>
      </w:tr>
      <w:tr>
        <w:tc>
          <w:tcPr>
            <w:tcW w:type="dxa" w:w="2160"/>
          </w:tcPr>
          <w:p>
            <w:r>
              <w:t>Metformin</w:t>
            </w:r>
          </w:p>
        </w:tc>
        <w:tc>
          <w:tcPr>
            <w:tcW w:type="dxa" w:w="2160"/>
          </w:tcPr>
          <w:p>
            <w:r>
              <w:t>Biguanide</w:t>
            </w:r>
          </w:p>
        </w:tc>
        <w:tc>
          <w:tcPr>
            <w:tcW w:type="dxa" w:w="2160"/>
          </w:tcPr>
          <w:p>
            <w:r>
              <w:t>Type 2 DM</w:t>
            </w:r>
          </w:p>
        </w:tc>
        <w:tc>
          <w:tcPr>
            <w:tcW w:type="dxa" w:w="2160"/>
            <w:shd w:fill="D4EDDA"/>
          </w:tcPr>
          <w:p>
            <w:r>
              <w:t>BENEFICIAL: May reduce CKD incidence</w:t>
              <w:br/>
              <w:t>CONTRAINDICATED if eGFR &lt;30</w:t>
              <w:br/>
              <w:t>CAUTION if eGFR 30-45</w:t>
            </w:r>
          </w:p>
        </w:tc>
        <w:tc>
          <w:tcPr>
            <w:tcW w:type="dxa" w:w="2160"/>
          </w:tcPr>
          <w:p>
            <w:r>
              <w:t>+20 (DM proxy)</w:t>
              <w:br/>
              <w:t>-5 (benefit if eGFR &gt;45)</w:t>
            </w:r>
          </w:p>
        </w:tc>
      </w:tr>
      <w:tr>
        <w:tc>
          <w:tcPr>
            <w:tcW w:type="dxa" w:w="2160"/>
          </w:tcPr>
          <w:p>
            <w:r>
              <w:t>Glyburide</w:t>
            </w:r>
          </w:p>
        </w:tc>
        <w:tc>
          <w:tcPr>
            <w:tcW w:type="dxa" w:w="2160"/>
          </w:tcPr>
          <w:p>
            <w:r>
              <w:t>Sulfonylurea</w:t>
            </w:r>
          </w:p>
        </w:tc>
        <w:tc>
          <w:tcPr>
            <w:tcW w:type="dxa" w:w="2160"/>
          </w:tcPr>
          <w:p>
            <w:r>
              <w:t>Type 2 DM</w:t>
            </w:r>
          </w:p>
        </w:tc>
        <w:tc>
          <w:tcPr>
            <w:tcW w:type="dxa" w:w="2160"/>
            <w:shd w:fill="FFF3CD"/>
          </w:tcPr>
          <w:p>
            <w:r>
              <w:t>CAUTION: Hypoglycemia risk in CKD</w:t>
              <w:br/>
              <w:t>Requires dose adjustment</w:t>
              <w:br/>
              <w:t>Avoid if eGFR &lt;60</w:t>
            </w:r>
          </w:p>
        </w:tc>
        <w:tc>
          <w:tcPr>
            <w:tcW w:type="dxa" w:w="2160"/>
          </w:tcPr>
          <w:p>
            <w:r>
              <w:t>+20 (DM proxy)</w:t>
              <w:br/>
              <w:t>+5 (increased risk)</w:t>
            </w:r>
          </w:p>
        </w:tc>
      </w:tr>
      <w:tr>
        <w:tc>
          <w:tcPr>
            <w:tcW w:type="dxa" w:w="2160"/>
          </w:tcPr>
          <w:p>
            <w:r>
              <w:t>Glipizide</w:t>
            </w:r>
          </w:p>
        </w:tc>
        <w:tc>
          <w:tcPr>
            <w:tcW w:type="dxa" w:w="2160"/>
          </w:tcPr>
          <w:p>
            <w:r>
              <w:t>Sulfonylurea</w:t>
            </w:r>
          </w:p>
        </w:tc>
        <w:tc>
          <w:tcPr>
            <w:tcW w:type="dxa" w:w="2160"/>
          </w:tcPr>
          <w:p>
            <w:r>
              <w:t>Type 2 DM</w:t>
            </w:r>
          </w:p>
        </w:tc>
        <w:tc>
          <w:tcPr>
            <w:tcW w:type="dxa" w:w="2160"/>
            <w:shd w:fill="FFF3CD"/>
          </w:tcPr>
          <w:p>
            <w:r>
              <w:t>CAUTION: Safer than glyburide in CKD</w:t>
              <w:br/>
              <w:t>Still requires monitoring</w:t>
            </w:r>
          </w:p>
        </w:tc>
        <w:tc>
          <w:tcPr>
            <w:tcW w:type="dxa" w:w="2160"/>
          </w:tcPr>
          <w:p>
            <w:r>
              <w:t>+20 (DM proxy)</w:t>
              <w:br/>
              <w:t>+3 (mild risk)</w:t>
            </w:r>
          </w:p>
        </w:tc>
      </w:tr>
      <w:tr>
        <w:tc>
          <w:tcPr>
            <w:tcW w:type="dxa" w:w="2160"/>
          </w:tcPr>
          <w:p>
            <w:r>
              <w:t>Sitagliptin</w:t>
            </w:r>
          </w:p>
        </w:tc>
        <w:tc>
          <w:tcPr>
            <w:tcW w:type="dxa" w:w="2160"/>
          </w:tcPr>
          <w:p>
            <w:r>
              <w:t>DPP-4 Inhibitor</w:t>
            </w:r>
          </w:p>
        </w:tc>
        <w:tc>
          <w:tcPr>
            <w:tcW w:type="dxa" w:w="2160"/>
          </w:tcPr>
          <w:p>
            <w:r>
              <w:t>Type 2 DM</w:t>
            </w:r>
          </w:p>
        </w:tc>
        <w:tc>
          <w:tcPr>
            <w:tcW w:type="dxa" w:w="2160"/>
          </w:tcPr>
          <w:p>
            <w:r>
              <w:t>SAFE: Dose adjustment needed</w:t>
              <w:br/>
              <w:t>Neutral CKD impact</w:t>
            </w:r>
          </w:p>
        </w:tc>
        <w:tc>
          <w:tcPr>
            <w:tcW w:type="dxa" w:w="2160"/>
          </w:tcPr>
          <w:p>
            <w:r>
              <w:t>+20 (DM proxy)</w:t>
              <w:br/>
              <w:t>+0 (neutral)</w:t>
            </w:r>
          </w:p>
        </w:tc>
      </w:tr>
      <w:tr>
        <w:tc>
          <w:tcPr>
            <w:tcW w:type="dxa" w:w="2160"/>
          </w:tcPr>
          <w:p>
            <w:r>
              <w:t>Liraglutide</w:t>
            </w:r>
          </w:p>
        </w:tc>
        <w:tc>
          <w:tcPr>
            <w:tcW w:type="dxa" w:w="2160"/>
          </w:tcPr>
          <w:p>
            <w:r>
              <w:t>GLP-1 Agonist</w:t>
            </w:r>
          </w:p>
        </w:tc>
        <w:tc>
          <w:tcPr>
            <w:tcW w:type="dxa" w:w="2160"/>
          </w:tcPr>
          <w:p>
            <w:r>
              <w:t>Type 2 DM + CV risk</w:t>
            </w:r>
          </w:p>
        </w:tc>
        <w:tc>
          <w:tcPr>
            <w:tcW w:type="dxa" w:w="2160"/>
            <w:shd w:fill="D4EDDA"/>
          </w:tcPr>
          <w:p>
            <w:r>
              <w:t>BENEFICIAL: LEADER trial: 22% lower renal outcomes</w:t>
              <w:br/>
              <w:t>Weight loss benefit</w:t>
            </w:r>
          </w:p>
        </w:tc>
        <w:tc>
          <w:tcPr>
            <w:tcW w:type="dxa" w:w="2160"/>
          </w:tcPr>
          <w:p>
            <w:r>
              <w:t>+25 (DM + CV proxy)</w:t>
              <w:br/>
              <w:t>-8 (benefit)</w:t>
            </w:r>
          </w:p>
        </w:tc>
      </w:tr>
      <w:tr>
        <w:tc>
          <w:tcPr>
            <w:tcW w:type="dxa" w:w="2160"/>
          </w:tcPr>
          <w:p>
            <w:r>
              <w:t>Semaglutide</w:t>
            </w:r>
          </w:p>
        </w:tc>
        <w:tc>
          <w:tcPr>
            <w:tcW w:type="dxa" w:w="2160"/>
          </w:tcPr>
          <w:p>
            <w:r>
              <w:t>GLP-1 Agonist</w:t>
            </w:r>
          </w:p>
        </w:tc>
        <w:tc>
          <w:tcPr>
            <w:tcW w:type="dxa" w:w="2160"/>
          </w:tcPr>
          <w:p>
            <w:r>
              <w:t>Type 2 DM</w:t>
            </w:r>
          </w:p>
        </w:tc>
        <w:tc>
          <w:tcPr>
            <w:tcW w:type="dxa" w:w="2160"/>
            <w:shd w:fill="D4EDDA"/>
          </w:tcPr>
          <w:p>
            <w:r>
              <w:t>BENEFICIAL: Similar to liraglutide</w:t>
              <w:br/>
              <w:t>FLOW trial: 24% lower CKD progression</w:t>
            </w:r>
          </w:p>
        </w:tc>
        <w:tc>
          <w:tcPr>
            <w:tcW w:type="dxa" w:w="2160"/>
          </w:tcPr>
          <w:p>
            <w:r>
              <w:t>+25 (DM proxy)</w:t>
              <w:br/>
              <w:t>-10 (benefit)</w:t>
            </w:r>
          </w:p>
        </w:tc>
      </w:tr>
      <w:tr>
        <w:tc>
          <w:tcPr>
            <w:tcW w:type="dxa" w:w="2160"/>
          </w:tcPr>
          <w:p>
            <w:r>
              <w:t>Insulin (any)</w:t>
            </w:r>
          </w:p>
        </w:tc>
        <w:tc>
          <w:tcPr>
            <w:tcW w:type="dxa" w:w="2160"/>
          </w:tcPr>
          <w:p>
            <w:r>
              <w:t>Hormone</w:t>
            </w:r>
          </w:p>
        </w:tc>
        <w:tc>
          <w:tcPr>
            <w:tcW w:type="dxa" w:w="2160"/>
          </w:tcPr>
          <w:p>
            <w:r>
              <w:t>Type 1 OR advanced Type 2 DM</w:t>
            </w:r>
          </w:p>
        </w:tc>
        <w:tc>
          <w:tcPr>
            <w:tcW w:type="dxa" w:w="2160"/>
          </w:tcPr>
          <w:p>
            <w:r>
              <w:t>INDICATES: Poor glycemic control OR Type 1 DM</w:t>
              <w:br/>
              <w:t>NEUTRAL: Necessary therapy</w:t>
              <w:br/>
              <w:t>Dose adjustment in CKD</w:t>
            </w:r>
          </w:p>
        </w:tc>
        <w:tc>
          <w:tcPr>
            <w:tcW w:type="dxa" w:w="2160"/>
          </w:tcPr>
          <w:p>
            <w:r>
              <w:t>+30 (severe DM proxy)</w:t>
              <w:br/>
              <w:t>+0 (neutral)</w:t>
            </w:r>
          </w:p>
        </w:tc>
      </w:tr>
      <w:tr>
        <w:tc>
          <w:tcPr>
            <w:tcW w:type="dxa" w:w="2160"/>
          </w:tcPr>
          <w:p>
            <w:r>
              <w:t>Pioglitazone</w:t>
            </w:r>
          </w:p>
        </w:tc>
        <w:tc>
          <w:tcPr>
            <w:tcW w:type="dxa" w:w="2160"/>
          </w:tcPr>
          <w:p>
            <w:r>
              <w:t>TZD</w:t>
            </w:r>
          </w:p>
        </w:tc>
        <w:tc>
          <w:tcPr>
            <w:tcW w:type="dxa" w:w="2160"/>
          </w:tcPr>
          <w:p>
            <w:r>
              <w:t>Type 2 DM</w:t>
            </w:r>
          </w:p>
        </w:tc>
        <w:tc>
          <w:tcPr>
            <w:tcW w:type="dxa" w:w="2160"/>
            <w:shd w:fill="FFF3CD"/>
          </w:tcPr>
          <w:p>
            <w:r>
              <w:t>CAUTION: Fluid retention (worsens in CKD)</w:t>
              <w:br/>
              <w:t>May slow progression if tolerated</w:t>
            </w:r>
          </w:p>
        </w:tc>
        <w:tc>
          <w:tcPr>
            <w:tcW w:type="dxa" w:w="2160"/>
          </w:tcPr>
          <w:p>
            <w:r>
              <w:t>+20 (DM proxy)</w:t>
              <w:br/>
              <w:t>+3 (harm if HF/CKD Stage 4+)</w:t>
            </w:r>
          </w:p>
        </w:tc>
      </w:tr>
    </w:tbl>
    <w:p/>
    <w:p>
      <w:pPr>
        <w:pStyle w:val="Heading3"/>
      </w:pPr>
      <w:r>
        <w:t>D6. Nephrotoxic Medications (HIGH RISK)</w:t>
      </w:r>
    </w:p>
    <w:p>
      <w:r>
        <w:rPr>
          <w:b/>
        </w:rPr>
        <w:t>These medications directly increase CKD risk or accelerate progression. Presence = elevated risk.</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shd w:fill="C00000"/>
          </w:tcPr>
          <w:p>
            <w:r>
              <w:rPr>
                <w:b/>
                <w:color w:val="FFFFFF"/>
              </w:rPr>
              <w:t>Medication</w:t>
            </w:r>
          </w:p>
        </w:tc>
        <w:tc>
          <w:tcPr>
            <w:tcW w:type="dxa" w:w="2160"/>
            <w:shd w:fill="C00000"/>
          </w:tcPr>
          <w:p>
            <w:r>
              <w:rPr>
                <w:b/>
                <w:color w:val="FFFFFF"/>
              </w:rPr>
              <w:t>Class</w:t>
            </w:r>
          </w:p>
        </w:tc>
        <w:tc>
          <w:tcPr>
            <w:tcW w:type="dxa" w:w="2160"/>
            <w:shd w:fill="C00000"/>
          </w:tcPr>
          <w:p>
            <w:r>
              <w:rPr>
                <w:b/>
                <w:color w:val="FFFFFF"/>
              </w:rPr>
              <w:t>Nephrotoxicity Mechanism</w:t>
            </w:r>
          </w:p>
        </w:tc>
        <w:tc>
          <w:tcPr>
            <w:tcW w:type="dxa" w:w="2160"/>
            <w:shd w:fill="C00000"/>
          </w:tcPr>
          <w:p>
            <w:r>
              <w:rPr>
                <w:b/>
                <w:color w:val="FFFFFF"/>
              </w:rPr>
              <w:t>CKD Risk Impact</w:t>
            </w:r>
          </w:p>
        </w:tc>
        <w:tc>
          <w:tcPr>
            <w:tcW w:type="dxa" w:w="2160"/>
            <w:shd w:fill="C00000"/>
          </w:tcPr>
          <w:p>
            <w:r>
              <w:rPr>
                <w:b/>
                <w:color w:val="FFFFFF"/>
              </w:rPr>
              <w:t>Risk Score</w:t>
            </w:r>
          </w:p>
        </w:tc>
      </w:tr>
      <w:tr>
        <w:tc>
          <w:tcPr>
            <w:tcW w:type="dxa" w:w="2160"/>
          </w:tcPr>
          <w:p>
            <w:r>
              <w:t>Ibuprofen</w:t>
            </w:r>
          </w:p>
        </w:tc>
        <w:tc>
          <w:tcPr>
            <w:tcW w:type="dxa" w:w="2160"/>
          </w:tcPr>
          <w:p>
            <w:r>
              <w:t>NSAID</w:t>
            </w:r>
          </w:p>
        </w:tc>
        <w:tc>
          <w:tcPr>
            <w:tcW w:type="dxa" w:w="2160"/>
          </w:tcPr>
          <w:p>
            <w:r>
              <w:t>Reduced renal blood flow</w:t>
              <w:br/>
              <w:t>Prostaglandin inhibition</w:t>
            </w:r>
          </w:p>
        </w:tc>
        <w:tc>
          <w:tcPr>
            <w:tcW w:type="dxa" w:w="2160"/>
            <w:shd w:fill="F8D7DA"/>
          </w:tcPr>
          <w:p>
            <w:r>
              <w:t>CHRONIC USE (&gt;1 month): OR 2.6 for incident CKD</w:t>
              <w:br/>
              <w:t>Acute: Risk of AKI, especially if volume depleted</w:t>
              <w:br/>
              <w:t>**AVOID IN CKD**</w:t>
            </w:r>
          </w:p>
        </w:tc>
        <w:tc>
          <w:tcPr>
            <w:tcW w:type="dxa" w:w="2160"/>
          </w:tcPr>
          <w:p>
            <w:r>
              <w:t>+12 (chronic)</w:t>
              <w:br/>
              <w:t>+18 (if CKD present)</w:t>
            </w:r>
          </w:p>
        </w:tc>
      </w:tr>
      <w:tr>
        <w:tc>
          <w:tcPr>
            <w:tcW w:type="dxa" w:w="2160"/>
          </w:tcPr>
          <w:p>
            <w:r>
              <w:t>Naproxen</w:t>
            </w:r>
          </w:p>
        </w:tc>
        <w:tc>
          <w:tcPr>
            <w:tcW w:type="dxa" w:w="2160"/>
          </w:tcPr>
          <w:p>
            <w:r>
              <w:t>NSAID</w:t>
            </w:r>
          </w:p>
        </w:tc>
        <w:tc>
          <w:tcPr>
            <w:tcW w:type="dxa" w:w="2160"/>
          </w:tcPr>
          <w:p>
            <w:r>
              <w:t>Same as ibuprofen</w:t>
            </w:r>
          </w:p>
        </w:tc>
        <w:tc>
          <w:tcPr>
            <w:tcW w:type="dxa" w:w="2160"/>
            <w:shd w:fill="F8D7DA"/>
          </w:tcPr>
          <w:p>
            <w:r>
              <w:t>Similar risk to ibuprofen</w:t>
              <w:br/>
              <w:t>Longer half-life = more exposure</w:t>
              <w:br/>
              <w:t>**AVOID IN CKD**</w:t>
            </w:r>
          </w:p>
        </w:tc>
        <w:tc>
          <w:tcPr>
            <w:tcW w:type="dxa" w:w="2160"/>
          </w:tcPr>
          <w:p>
            <w:r>
              <w:t>+12 (chronic)</w:t>
              <w:br/>
              <w:t>+18 (if CKD present)</w:t>
            </w:r>
          </w:p>
        </w:tc>
      </w:tr>
      <w:tr>
        <w:tc>
          <w:tcPr>
            <w:tcW w:type="dxa" w:w="2160"/>
          </w:tcPr>
          <w:p>
            <w:r>
              <w:t>Celecoxib</w:t>
            </w:r>
          </w:p>
        </w:tc>
        <w:tc>
          <w:tcPr>
            <w:tcW w:type="dxa" w:w="2160"/>
          </w:tcPr>
          <w:p>
            <w:r>
              <w:t>COX-2 Inhibitor</w:t>
            </w:r>
          </w:p>
        </w:tc>
        <w:tc>
          <w:tcPr>
            <w:tcW w:type="dxa" w:w="2160"/>
          </w:tcPr>
          <w:p>
            <w:r>
              <w:t>Selective COX-2 inhibition</w:t>
            </w:r>
          </w:p>
        </w:tc>
        <w:tc>
          <w:tcPr>
            <w:tcW w:type="dxa" w:w="2160"/>
            <w:shd w:fill="F8D7DA"/>
          </w:tcPr>
          <w:p>
            <w:r>
              <w:t>Lower GI risk than non-selective NSAIDs</w:t>
              <w:br/>
              <w:t>SAME renal risk</w:t>
              <w:br/>
              <w:t>**AVOID IN CKD**</w:t>
            </w:r>
          </w:p>
        </w:tc>
        <w:tc>
          <w:tcPr>
            <w:tcW w:type="dxa" w:w="2160"/>
          </w:tcPr>
          <w:p>
            <w:r>
              <w:t>+10 (chronic)</w:t>
              <w:br/>
              <w:t>+15 (if CKD present)</w:t>
            </w:r>
          </w:p>
        </w:tc>
      </w:tr>
      <w:tr>
        <w:tc>
          <w:tcPr>
            <w:tcW w:type="dxa" w:w="2160"/>
          </w:tcPr>
          <w:p>
            <w:r>
              <w:t>Omeprazole</w:t>
            </w:r>
          </w:p>
        </w:tc>
        <w:tc>
          <w:tcPr>
            <w:tcW w:type="dxa" w:w="2160"/>
          </w:tcPr>
          <w:p>
            <w:r>
              <w:t>PPI</w:t>
            </w:r>
          </w:p>
        </w:tc>
        <w:tc>
          <w:tcPr>
            <w:tcW w:type="dxa" w:w="2160"/>
          </w:tcPr>
          <w:p>
            <w:r>
              <w:t>Interstitial nephritis (rare)</w:t>
              <w:br/>
              <w:t>Vascular calcification (long-term)</w:t>
            </w:r>
          </w:p>
        </w:tc>
        <w:tc>
          <w:tcPr>
            <w:tcW w:type="dxa" w:w="2160"/>
            <w:shd w:fill="F8D7DA"/>
          </w:tcPr>
          <w:p>
            <w:r>
              <w:t>LONG-TERM USE (&gt;1 year): HR 1.5 for CKD</w:t>
              <w:br/>
              <w:t>Acute interstitial nephritis (rare but serious)</w:t>
              <w:br/>
              <w:t>Use lowest effective dose</w:t>
            </w:r>
          </w:p>
        </w:tc>
        <w:tc>
          <w:tcPr>
            <w:tcW w:type="dxa" w:w="2160"/>
          </w:tcPr>
          <w:p>
            <w:r>
              <w:t>+8 (&gt;1 year use)</w:t>
              <w:br/>
              <w:t>+12 (if CKD present)</w:t>
            </w:r>
          </w:p>
        </w:tc>
      </w:tr>
      <w:tr>
        <w:tc>
          <w:tcPr>
            <w:tcW w:type="dxa" w:w="2160"/>
          </w:tcPr>
          <w:p>
            <w:r>
              <w:t>Pantoprazole</w:t>
            </w:r>
          </w:p>
        </w:tc>
        <w:tc>
          <w:tcPr>
            <w:tcW w:type="dxa" w:w="2160"/>
          </w:tcPr>
          <w:p>
            <w:r>
              <w:t>PPI</w:t>
            </w:r>
          </w:p>
        </w:tc>
        <w:tc>
          <w:tcPr>
            <w:tcW w:type="dxa" w:w="2160"/>
          </w:tcPr>
          <w:p>
            <w:r>
              <w:t>Same as omeprazole</w:t>
            </w:r>
          </w:p>
        </w:tc>
        <w:tc>
          <w:tcPr>
            <w:tcW w:type="dxa" w:w="2160"/>
            <w:shd w:fill="F8D7DA"/>
          </w:tcPr>
          <w:p>
            <w:r>
              <w:t>Similar risk to omeprazole</w:t>
              <w:br/>
              <w:t>Consider H2 blocker alternative in CKD</w:t>
            </w:r>
          </w:p>
        </w:tc>
        <w:tc>
          <w:tcPr>
            <w:tcW w:type="dxa" w:w="2160"/>
          </w:tcPr>
          <w:p>
            <w:r>
              <w:t>+8 (&gt;1 year use)</w:t>
              <w:br/>
              <w:t>+12 (if CKD present)</w:t>
            </w:r>
          </w:p>
        </w:tc>
      </w:tr>
      <w:tr>
        <w:tc>
          <w:tcPr>
            <w:tcW w:type="dxa" w:w="2160"/>
          </w:tcPr>
          <w:p>
            <w:r>
              <w:t>Lithium</w:t>
            </w:r>
          </w:p>
        </w:tc>
        <w:tc>
          <w:tcPr>
            <w:tcW w:type="dxa" w:w="2160"/>
          </w:tcPr>
          <w:p>
            <w:r>
              <w:t>Mood Stabilizer</w:t>
            </w:r>
          </w:p>
        </w:tc>
        <w:tc>
          <w:tcPr>
            <w:tcW w:type="dxa" w:w="2160"/>
          </w:tcPr>
          <w:p>
            <w:r>
              <w:t>Chronic tubulointerstitial nephropathy</w:t>
            </w:r>
          </w:p>
        </w:tc>
        <w:tc>
          <w:tcPr>
            <w:tcW w:type="dxa" w:w="2160"/>
            <w:shd w:fill="F8D7DA"/>
          </w:tcPr>
          <w:p>
            <w:r>
              <w:t>CHRONIC USE: 21% develop CKD</w:t>
              <w:br/>
              <w:t>Requires level monitoring in CKD</w:t>
              <w:br/>
              <w:t>Nephrotoxicity is cumulative</w:t>
            </w:r>
          </w:p>
        </w:tc>
        <w:tc>
          <w:tcPr>
            <w:tcW w:type="dxa" w:w="2160"/>
          </w:tcPr>
          <w:p>
            <w:r>
              <w:t>+25 (chronic use)</w:t>
            </w:r>
          </w:p>
        </w:tc>
      </w:tr>
      <w:tr>
        <w:tc>
          <w:tcPr>
            <w:tcW w:type="dxa" w:w="2160"/>
          </w:tcPr>
          <w:p>
            <w:r>
              <w:t>Tacrolimus</w:t>
            </w:r>
          </w:p>
        </w:tc>
        <w:tc>
          <w:tcPr>
            <w:tcW w:type="dxa" w:w="2160"/>
          </w:tcPr>
          <w:p>
            <w:r>
              <w:t>Immunosuppressant</w:t>
            </w:r>
          </w:p>
        </w:tc>
        <w:tc>
          <w:tcPr>
            <w:tcW w:type="dxa" w:w="2160"/>
          </w:tcPr>
          <w:p>
            <w:r>
              <w:t>Calcineurin inhibitor nephrotoxicity</w:t>
            </w:r>
          </w:p>
        </w:tc>
        <w:tc>
          <w:tcPr>
            <w:tcW w:type="dxa" w:w="2160"/>
            <w:shd w:fill="F8D7DA"/>
          </w:tcPr>
          <w:p>
            <w:r>
              <w:t>COMMON in transplant: Up to 100% have some nephrotoxicity</w:t>
              <w:br/>
              <w:t>Dose reduction strategies used</w:t>
              <w:br/>
              <w:t>Balanced against rejection risk</w:t>
            </w:r>
          </w:p>
        </w:tc>
        <w:tc>
          <w:tcPr>
            <w:tcW w:type="dxa" w:w="2160"/>
          </w:tcPr>
          <w:p>
            <w:r>
              <w:t>+30 (chronic)</w:t>
              <w:br/>
              <w:t>+0 (necessary if post-transplant)</w:t>
            </w:r>
          </w:p>
        </w:tc>
      </w:tr>
      <w:tr>
        <w:tc>
          <w:tcPr>
            <w:tcW w:type="dxa" w:w="2160"/>
          </w:tcPr>
          <w:p>
            <w:r>
              <w:t>Aminoglycosides</w:t>
            </w:r>
          </w:p>
        </w:tc>
        <w:tc>
          <w:tcPr>
            <w:tcW w:type="dxa" w:w="2160"/>
          </w:tcPr>
          <w:p>
            <w:r>
              <w:t>Antibiotic</w:t>
            </w:r>
          </w:p>
        </w:tc>
        <w:tc>
          <w:tcPr>
            <w:tcW w:type="dxa" w:w="2160"/>
          </w:tcPr>
          <w:p>
            <w:r>
              <w:t>Direct tubular toxicity</w:t>
            </w:r>
          </w:p>
        </w:tc>
        <w:tc>
          <w:tcPr>
            <w:tcW w:type="dxa" w:w="2160"/>
            <w:shd w:fill="F8D7DA"/>
          </w:tcPr>
          <w:p>
            <w:r>
              <w:t>10-25% develop AKI with use</w:t>
              <w:br/>
              <w:t>CUMULATIVE dose-dependent</w:t>
              <w:br/>
              <w:t>Monitor levels, limit duration</w:t>
            </w:r>
          </w:p>
        </w:tc>
        <w:tc>
          <w:tcPr>
            <w:tcW w:type="dxa" w:w="2160"/>
          </w:tcPr>
          <w:p>
            <w:r>
              <w:t>+15 (per course)</w:t>
              <w:br/>
              <w:t>+25 (if CKD present)</w:t>
            </w:r>
          </w:p>
        </w:tc>
      </w:tr>
    </w:tbl>
    <w:p/>
    <w:p>
      <w:r>
        <w:br w:type="page"/>
      </w:r>
    </w:p>
    <w:p>
      <w:pPr>
        <w:pStyle w:val="Heading3"/>
      </w:pPr>
      <w:r>
        <w:t>D7. Statins and Cardiovascular Medications</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shd w:fill="366092"/>
          </w:tcPr>
          <w:p>
            <w:r>
              <w:rPr>
                <w:b/>
                <w:color w:val="FFFFFF"/>
              </w:rPr>
              <w:t>Medication</w:t>
            </w:r>
          </w:p>
        </w:tc>
        <w:tc>
          <w:tcPr>
            <w:tcW w:type="dxa" w:w="2160"/>
            <w:shd w:fill="366092"/>
          </w:tcPr>
          <w:p>
            <w:r>
              <w:rPr>
                <w:b/>
                <w:color w:val="FFFFFF"/>
              </w:rPr>
              <w:t>Class</w:t>
            </w:r>
          </w:p>
        </w:tc>
        <w:tc>
          <w:tcPr>
            <w:tcW w:type="dxa" w:w="2160"/>
            <w:shd w:fill="366092"/>
          </w:tcPr>
          <w:p>
            <w:r>
              <w:rPr>
                <w:b/>
                <w:color w:val="FFFFFF"/>
              </w:rPr>
              <w:t>Indication Proxy</w:t>
            </w:r>
          </w:p>
        </w:tc>
        <w:tc>
          <w:tcPr>
            <w:tcW w:type="dxa" w:w="2160"/>
            <w:shd w:fill="366092"/>
          </w:tcPr>
          <w:p>
            <w:r>
              <w:rPr>
                <w:b/>
                <w:color w:val="FFFFFF"/>
              </w:rPr>
              <w:t>CKD Risk Impact</w:t>
            </w:r>
          </w:p>
        </w:tc>
        <w:tc>
          <w:tcPr>
            <w:tcW w:type="dxa" w:w="2160"/>
            <w:shd w:fill="366092"/>
          </w:tcPr>
          <w:p>
            <w:r>
              <w:rPr>
                <w:b/>
                <w:color w:val="FFFFFF"/>
              </w:rPr>
              <w:t>Risk Score</w:t>
            </w:r>
          </w:p>
        </w:tc>
      </w:tr>
      <w:tr>
        <w:tc>
          <w:tcPr>
            <w:tcW w:type="dxa" w:w="2160"/>
          </w:tcPr>
          <w:p>
            <w:r>
              <w:t>Atorvastatin</w:t>
            </w:r>
          </w:p>
        </w:tc>
        <w:tc>
          <w:tcPr>
            <w:tcW w:type="dxa" w:w="2160"/>
          </w:tcPr>
          <w:p>
            <w:r>
              <w:t>Statin</w:t>
            </w:r>
          </w:p>
        </w:tc>
        <w:tc>
          <w:tcPr>
            <w:tcW w:type="dxa" w:w="2160"/>
          </w:tcPr>
          <w:p>
            <w:r>
              <w:t>Dyslipidemia or CVD</w:t>
            </w:r>
          </w:p>
        </w:tc>
        <w:tc>
          <w:tcPr>
            <w:tcW w:type="dxa" w:w="2160"/>
            <w:shd w:fill="D4EDDA"/>
          </w:tcPr>
          <w:p>
            <w:r>
              <w:t>BENEFICIAL: Recommended for ALL CKD Stage 3-5</w:t>
              <w:br/>
              <w:t>Reduces CV events (leading cause of death in CKD)</w:t>
              <w:br/>
              <w:t>May slow GFR decline slightly</w:t>
            </w:r>
          </w:p>
        </w:tc>
        <w:tc>
          <w:tcPr>
            <w:tcW w:type="dxa" w:w="2160"/>
          </w:tcPr>
          <w:p>
            <w:r>
              <w:t>+12 (CVD proxy)</w:t>
              <w:br/>
              <w:t>-5 (CV protection)</w:t>
            </w:r>
          </w:p>
        </w:tc>
      </w:tr>
      <w:tr>
        <w:tc>
          <w:tcPr>
            <w:tcW w:type="dxa" w:w="2160"/>
          </w:tcPr>
          <w:p>
            <w:r>
              <w:t>Rosuvastatin</w:t>
            </w:r>
          </w:p>
        </w:tc>
        <w:tc>
          <w:tcPr>
            <w:tcW w:type="dxa" w:w="2160"/>
          </w:tcPr>
          <w:p>
            <w:r>
              <w:t>Statin</w:t>
            </w:r>
          </w:p>
        </w:tc>
        <w:tc>
          <w:tcPr>
            <w:tcW w:type="dxa" w:w="2160"/>
          </w:tcPr>
          <w:p>
            <w:r>
              <w:t>Dyslipidemia</w:t>
            </w:r>
          </w:p>
        </w:tc>
        <w:tc>
          <w:tcPr>
            <w:tcW w:type="dxa" w:w="2160"/>
            <w:shd w:fill="D4EDDA"/>
          </w:tcPr>
          <w:p>
            <w:r>
              <w:t>BENEFICIAL: Most potent statin</w:t>
              <w:br/>
              <w:t>Safe in CKD (minimal metabolism changes)</w:t>
            </w:r>
          </w:p>
        </w:tc>
        <w:tc>
          <w:tcPr>
            <w:tcW w:type="dxa" w:w="2160"/>
          </w:tcPr>
          <w:p>
            <w:r>
              <w:t>+12 (CVD proxy)</w:t>
              <w:br/>
              <w:t>-5 (CV protection)</w:t>
            </w:r>
          </w:p>
        </w:tc>
      </w:tr>
      <w:tr>
        <w:tc>
          <w:tcPr>
            <w:tcW w:type="dxa" w:w="2160"/>
          </w:tcPr>
          <w:p>
            <w:r>
              <w:t>Simvastatin</w:t>
            </w:r>
          </w:p>
        </w:tc>
        <w:tc>
          <w:tcPr>
            <w:tcW w:type="dxa" w:w="2160"/>
          </w:tcPr>
          <w:p>
            <w:r>
              <w:t>Statin</w:t>
            </w:r>
          </w:p>
        </w:tc>
        <w:tc>
          <w:tcPr>
            <w:tcW w:type="dxa" w:w="2160"/>
          </w:tcPr>
          <w:p>
            <w:r>
              <w:t>Dyslipidemia</w:t>
            </w:r>
          </w:p>
        </w:tc>
        <w:tc>
          <w:tcPr>
            <w:tcW w:type="dxa" w:w="2160"/>
            <w:shd w:fill="D4EDDA"/>
          </w:tcPr>
          <w:p>
            <w:r>
              <w:t>BENEFICIAL: Avoid &gt;40mg dose in CKD</w:t>
              <w:br/>
              <w:t>Interactions with other meds common</w:t>
            </w:r>
          </w:p>
        </w:tc>
        <w:tc>
          <w:tcPr>
            <w:tcW w:type="dxa" w:w="2160"/>
          </w:tcPr>
          <w:p>
            <w:r>
              <w:t>+10 (CVD proxy)</w:t>
              <w:br/>
              <w:t>-4 (CV protection)</w:t>
            </w:r>
          </w:p>
        </w:tc>
      </w:tr>
      <w:tr>
        <w:tc>
          <w:tcPr>
            <w:tcW w:type="dxa" w:w="2160"/>
          </w:tcPr>
          <w:p>
            <w:r>
              <w:t>Aspirin</w:t>
            </w:r>
          </w:p>
        </w:tc>
        <w:tc>
          <w:tcPr>
            <w:tcW w:type="dxa" w:w="2160"/>
          </w:tcPr>
          <w:p>
            <w:r>
              <w:t>Antiplatelet</w:t>
            </w:r>
          </w:p>
        </w:tc>
        <w:tc>
          <w:tcPr>
            <w:tcW w:type="dxa" w:w="2160"/>
          </w:tcPr>
          <w:p>
            <w:r>
              <w:t>CVD history</w:t>
            </w:r>
          </w:p>
        </w:tc>
        <w:tc>
          <w:tcPr>
            <w:tcW w:type="dxa" w:w="2160"/>
            <w:shd w:fill="D4EDDA"/>
          </w:tcPr>
          <w:p>
            <w:r>
              <w:t>NEUTRAL/BENEFICIAL: For secondary prevention</w:t>
              <w:br/>
              <w:t>Increased bleeding risk in advanced CKD</w:t>
              <w:br/>
              <w:t>Benefit/risk ratio favorable if prior CV event</w:t>
            </w:r>
          </w:p>
        </w:tc>
        <w:tc>
          <w:tcPr>
            <w:tcW w:type="dxa" w:w="2160"/>
          </w:tcPr>
          <w:p>
            <w:r>
              <w:t>+15 (CVD history proxy)</w:t>
              <w:br/>
              <w:t>-3 (if indicated)</w:t>
            </w:r>
          </w:p>
        </w:tc>
      </w:tr>
      <w:tr>
        <w:tc>
          <w:tcPr>
            <w:tcW w:type="dxa" w:w="2160"/>
          </w:tcPr>
          <w:p>
            <w:r>
              <w:t>Clopidogrel</w:t>
            </w:r>
          </w:p>
        </w:tc>
        <w:tc>
          <w:tcPr>
            <w:tcW w:type="dxa" w:w="2160"/>
          </w:tcPr>
          <w:p>
            <w:r>
              <w:t>Antiplatelet</w:t>
            </w:r>
          </w:p>
        </w:tc>
        <w:tc>
          <w:tcPr>
            <w:tcW w:type="dxa" w:w="2160"/>
          </w:tcPr>
          <w:p>
            <w:r>
              <w:t>Recent ACS or PCI</w:t>
            </w:r>
          </w:p>
        </w:tc>
        <w:tc>
          <w:tcPr>
            <w:tcW w:type="dxa" w:w="2160"/>
          </w:tcPr>
          <w:p>
            <w:r>
              <w:t>NEUTRAL: Necessary if recent stent/ACS</w:t>
              <w:br/>
              <w:t>No direct renal impact</w:t>
            </w:r>
          </w:p>
        </w:tc>
        <w:tc>
          <w:tcPr>
            <w:tcW w:type="dxa" w:w="2160"/>
          </w:tcPr>
          <w:p>
            <w:r>
              <w:t>+20 (recent CV event proxy)</w:t>
              <w:br/>
              <w:t>+0 (neutral)</w:t>
            </w:r>
          </w:p>
        </w:tc>
      </w:tr>
      <w:tr>
        <w:tc>
          <w:tcPr>
            <w:tcW w:type="dxa" w:w="2160"/>
          </w:tcPr>
          <w:p>
            <w:r>
              <w:t>Warfarin</w:t>
            </w:r>
          </w:p>
        </w:tc>
        <w:tc>
          <w:tcPr>
            <w:tcW w:type="dxa" w:w="2160"/>
          </w:tcPr>
          <w:p>
            <w:r>
              <w:t>Anticoagulant</w:t>
            </w:r>
          </w:p>
        </w:tc>
        <w:tc>
          <w:tcPr>
            <w:tcW w:type="dxa" w:w="2160"/>
          </w:tcPr>
          <w:p>
            <w:r>
              <w:t>Afib or VTE</w:t>
            </w:r>
          </w:p>
        </w:tc>
        <w:tc>
          <w:tcPr>
            <w:tcW w:type="dxa" w:w="2160"/>
          </w:tcPr>
          <w:p>
            <w:r>
              <w:t>NEUTRAL: Increased bleeding in CKD</w:t>
              <w:br/>
              <w:t>Requires dose adjustment and monitoring</w:t>
              <w:br/>
              <w:t>DOACs often preferred</w:t>
            </w:r>
          </w:p>
        </w:tc>
        <w:tc>
          <w:tcPr>
            <w:tcW w:type="dxa" w:w="2160"/>
          </w:tcPr>
          <w:p>
            <w:r>
              <w:t>+15 (Afib/VTE proxy)</w:t>
              <w:br/>
              <w:t>+2 (bleeding risk)</w:t>
            </w:r>
          </w:p>
        </w:tc>
      </w:tr>
      <w:tr>
        <w:tc>
          <w:tcPr>
            <w:tcW w:type="dxa" w:w="2160"/>
          </w:tcPr>
          <w:p>
            <w:r>
              <w:t>Apixaban</w:t>
            </w:r>
          </w:p>
        </w:tc>
        <w:tc>
          <w:tcPr>
            <w:tcW w:type="dxa" w:w="2160"/>
          </w:tcPr>
          <w:p>
            <w:r>
              <w:t>DOAC</w:t>
            </w:r>
          </w:p>
        </w:tc>
        <w:tc>
          <w:tcPr>
            <w:tcW w:type="dxa" w:w="2160"/>
          </w:tcPr>
          <w:p>
            <w:r>
              <w:t>Afib or VTE</w:t>
            </w:r>
          </w:p>
        </w:tc>
        <w:tc>
          <w:tcPr>
            <w:tcW w:type="dxa" w:w="2160"/>
          </w:tcPr>
          <w:p>
            <w:r>
              <w:t>NEUTRAL/PREFERRED: Safer than warfarin in CKD</w:t>
              <w:br/>
              <w:t>Dose adjustment needed</w:t>
              <w:br/>
              <w:t>Avoid if eGFR &lt;15</w:t>
            </w:r>
          </w:p>
        </w:tc>
        <w:tc>
          <w:tcPr>
            <w:tcW w:type="dxa" w:w="2160"/>
          </w:tcPr>
          <w:p>
            <w:r>
              <w:t>+15 (Afib proxy)</w:t>
              <w:br/>
              <w:t>+0 (safer than warfarin)</w:t>
            </w:r>
          </w:p>
        </w:tc>
      </w:tr>
      <w:tr>
        <w:tc>
          <w:tcPr>
            <w:tcW w:type="dxa" w:w="2160"/>
          </w:tcPr>
          <w:p>
            <w:r>
              <w:t>Allopurinol</w:t>
            </w:r>
          </w:p>
        </w:tc>
        <w:tc>
          <w:tcPr>
            <w:tcW w:type="dxa" w:w="2160"/>
          </w:tcPr>
          <w:p>
            <w:r>
              <w:t>Xanthine Oxidase Inhibitor</w:t>
            </w:r>
          </w:p>
        </w:tc>
        <w:tc>
          <w:tcPr>
            <w:tcW w:type="dxa" w:w="2160"/>
          </w:tcPr>
          <w:p>
            <w:r>
              <w:t>Gout or hyperuricemia</w:t>
            </w:r>
          </w:p>
        </w:tc>
        <w:tc>
          <w:tcPr>
            <w:tcW w:type="dxa" w:w="2160"/>
            <w:shd w:fill="D4EDDA"/>
          </w:tcPr>
          <w:p>
            <w:r>
              <w:t>BENEFICIAL: May slow CKD progression</w:t>
              <w:br/>
              <w:t>REDUCE trial: Trend toward slower GFR decline</w:t>
              <w:br/>
              <w:t>Dose adjustment needed in CKD</w:t>
            </w:r>
          </w:p>
        </w:tc>
        <w:tc>
          <w:tcPr>
            <w:tcW w:type="dxa" w:w="2160"/>
          </w:tcPr>
          <w:p>
            <w:r>
              <w:t>+15 (gout/high UA proxy)</w:t>
              <w:br/>
              <w:t>-3 (potential benefit)</w:t>
            </w:r>
          </w:p>
        </w:tc>
      </w:tr>
    </w:tbl>
    <w:p/>
    <w:p>
      <w:r>
        <w:br w:type="page"/>
      </w:r>
    </w:p>
    <w:p>
      <w:pPr>
        <w:pStyle w:val="Heading1"/>
      </w:pPr>
      <w:r>
        <w:t>INTEGRATED ADHERENCE AND RISK ASSESSMENT ALGORITHM</w:t>
      </w:r>
    </w:p>
    <w:p>
      <w:r>
        <w:rPr>
          <w:i/>
        </w:rPr>
        <w:t>This section describes how adherence monitoring integrates with risk assessment to create a comprehensive CKD management system.</w:t>
      </w:r>
    </w:p>
    <w:p/>
    <w:p>
      <w:pPr>
        <w:pStyle w:val="Heading2"/>
      </w:pPr>
      <w:r>
        <w:t>Clinical Decision Logic</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shd w:fill="366092"/>
          </w:tcPr>
          <w:p>
            <w:r>
              <w:rPr>
                <w:b/>
                <w:color w:val="FFFFFF"/>
              </w:rPr>
              <w:t>Scenario</w:t>
            </w:r>
          </w:p>
        </w:tc>
        <w:tc>
          <w:tcPr>
            <w:tcW w:type="dxa" w:w="2700"/>
            <w:shd w:fill="366092"/>
          </w:tcPr>
          <w:p>
            <w:r>
              <w:rPr>
                <w:b/>
                <w:color w:val="FFFFFF"/>
              </w:rPr>
              <w:t>Risk Calculation</w:t>
            </w:r>
          </w:p>
        </w:tc>
        <w:tc>
          <w:tcPr>
            <w:tcW w:type="dxa" w:w="2700"/>
            <w:shd w:fill="366092"/>
          </w:tcPr>
          <w:p>
            <w:r>
              <w:rPr>
                <w:b/>
                <w:color w:val="FFFFFF"/>
              </w:rPr>
              <w:t>Clinical Action</w:t>
            </w:r>
          </w:p>
        </w:tc>
        <w:tc>
          <w:tcPr>
            <w:tcW w:type="dxa" w:w="2700"/>
            <w:shd w:fill="366092"/>
          </w:tcPr>
          <w:p>
            <w:r>
              <w:rPr>
                <w:b/>
                <w:color w:val="FFFFFF"/>
              </w:rPr>
              <w:t>Urgency</w:t>
            </w:r>
          </w:p>
        </w:tc>
      </w:tr>
      <w:tr>
        <w:tc>
          <w:tcPr>
            <w:tcW w:type="dxa" w:w="2700"/>
          </w:tcPr>
          <w:p>
            <w:r>
              <w:t>Patient on SGLT2i with MPR &lt;80%</w:t>
            </w:r>
          </w:p>
        </w:tc>
        <w:tc>
          <w:tcPr>
            <w:tcW w:type="dxa" w:w="2700"/>
          </w:tcPr>
          <w:p>
            <w:r>
              <w:t>Base risk: +30 (diagnosed CKD)</w:t>
              <w:br/>
              <w:t>Non-adherence: +15</w:t>
              <w:br/>
              <w:t>Missed benefit: +20</w:t>
              <w:br/>
              <w:t>TOTAL: +65</w:t>
            </w:r>
          </w:p>
        </w:tc>
        <w:tc>
          <w:tcPr>
            <w:tcW w:type="dxa" w:w="2700"/>
          </w:tcPr>
          <w:p>
            <w:r>
              <w:t>URGENT adherence intervention</w:t>
              <w:br/>
              <w:t>Contact patient within 24 hours</w:t>
              <w:br/>
              <w:t>Assess barriers to adherence</w:t>
            </w:r>
          </w:p>
        </w:tc>
        <w:tc>
          <w:tcPr>
            <w:tcW w:type="dxa" w:w="2700"/>
            <w:shd w:fill="C00000"/>
          </w:tcPr>
          <w:p>
            <w:r>
              <w:rPr>
                <w:b/>
                <w:color w:val="FFFFFF"/>
              </w:rPr>
              <w:t>CRITICAL</w:t>
            </w:r>
          </w:p>
        </w:tc>
      </w:tr>
      <w:tr>
        <w:tc>
          <w:tcPr>
            <w:tcW w:type="dxa" w:w="2700"/>
          </w:tcPr>
          <w:p>
            <w:r>
              <w:t>Patient on 3 BP meds with SBP ≥140</w:t>
            </w:r>
          </w:p>
        </w:tc>
        <w:tc>
          <w:tcPr>
            <w:tcW w:type="dxa" w:w="2700"/>
          </w:tcPr>
          <w:p>
            <w:r>
              <w:t>Resistant HTN: +20</w:t>
              <w:br/>
              <w:t>Uncontrolled BP: +15</w:t>
              <w:br/>
              <w:t>Total meds: +15</w:t>
              <w:br/>
              <w:t>TOTAL: +50</w:t>
            </w:r>
          </w:p>
        </w:tc>
        <w:tc>
          <w:tcPr>
            <w:tcW w:type="dxa" w:w="2700"/>
          </w:tcPr>
          <w:p>
            <w:r>
              <w:t>Medication adjustment needed</w:t>
              <w:br/>
              <w:t>Check adherence (MPR)</w:t>
              <w:br/>
              <w:t>Consider specialist referral</w:t>
            </w:r>
          </w:p>
        </w:tc>
        <w:tc>
          <w:tcPr>
            <w:tcW w:type="dxa" w:w="2700"/>
            <w:shd w:fill="FF6B6B"/>
          </w:tcPr>
          <w:p>
            <w:r>
              <w:rPr>
                <w:b/>
                <w:color w:val="FFFFFF"/>
              </w:rPr>
              <w:t>HIGH</w:t>
            </w:r>
          </w:p>
        </w:tc>
      </w:tr>
      <w:tr>
        <w:tc>
          <w:tcPr>
            <w:tcW w:type="dxa" w:w="2700"/>
          </w:tcPr>
          <w:p>
            <w:r>
              <w:t>New SGLT2i prescription not filled</w:t>
            </w:r>
          </w:p>
        </w:tc>
        <w:tc>
          <w:tcPr>
            <w:tcW w:type="dxa" w:w="2700"/>
          </w:tcPr>
          <w:p>
            <w:r>
              <w:t>CKD diagnosis: +30</w:t>
              <w:br/>
              <w:t>Prescription abandonment: +42 (4.2x risk)</w:t>
              <w:br/>
              <w:t>TOTAL: +72</w:t>
            </w:r>
          </w:p>
        </w:tc>
        <w:tc>
          <w:tcPr>
            <w:tcW w:type="dxa" w:w="2700"/>
          </w:tcPr>
          <w:p>
            <w:r>
              <w:t>IMMEDIATE contact required</w:t>
              <w:br/>
              <w:t>Assess barriers:</w:t>
              <w:br/>
              <w:t>- Cost?</w:t>
              <w:br/>
              <w:t>- Side effect concerns?</w:t>
              <w:br/>
              <w:t>- Pharmacy access?</w:t>
            </w:r>
          </w:p>
        </w:tc>
        <w:tc>
          <w:tcPr>
            <w:tcW w:type="dxa" w:w="2700"/>
            <w:shd w:fill="C00000"/>
          </w:tcPr>
          <w:p>
            <w:r>
              <w:rPr>
                <w:b/>
                <w:color w:val="FFFFFF"/>
              </w:rPr>
              <w:t>CRITICAL</w:t>
            </w:r>
          </w:p>
        </w:tc>
      </w:tr>
      <w:tr>
        <w:tc>
          <w:tcPr>
            <w:tcW w:type="dxa" w:w="2700"/>
          </w:tcPr>
          <w:p>
            <w:r>
              <w:t>BP medication gap &gt;30 days</w:t>
            </w:r>
          </w:p>
        </w:tc>
        <w:tc>
          <w:tcPr>
            <w:tcW w:type="dxa" w:w="2700"/>
          </w:tcPr>
          <w:p>
            <w:r>
              <w:t>HTN present: +15</w:t>
              <w:br/>
              <w:t>Medication gap: +23 (2.3x risk)</w:t>
              <w:br/>
              <w:t>Uncontrolled BP likely: +15</w:t>
              <w:br/>
              <w:t>TOTAL: +53</w:t>
            </w:r>
          </w:p>
        </w:tc>
        <w:tc>
          <w:tcPr>
            <w:tcW w:type="dxa" w:w="2700"/>
          </w:tcPr>
          <w:p>
            <w:r>
              <w:t>Check current BP</w:t>
              <w:br/>
              <w:t>Restart medication</w:t>
              <w:br/>
              <w:t>Adherence counseling</w:t>
            </w:r>
          </w:p>
        </w:tc>
        <w:tc>
          <w:tcPr>
            <w:tcW w:type="dxa" w:w="2700"/>
            <w:shd w:fill="FF6B6B"/>
          </w:tcPr>
          <w:p>
            <w:r>
              <w:rPr>
                <w:b/>
                <w:color w:val="FFFFFF"/>
              </w:rPr>
              <w:t>HIGH</w:t>
            </w:r>
          </w:p>
        </w:tc>
      </w:tr>
      <w:tr>
        <w:tc>
          <w:tcPr>
            <w:tcW w:type="dxa" w:w="2700"/>
          </w:tcPr>
          <w:p>
            <w:r>
              <w:t>Chronic NSAID use in patient with eGFR 50</w:t>
            </w:r>
          </w:p>
        </w:tc>
        <w:tc>
          <w:tcPr>
            <w:tcW w:type="dxa" w:w="2700"/>
          </w:tcPr>
          <w:p>
            <w:r>
              <w:t>CKD Stage 3a: +20</w:t>
              <w:br/>
              <w:t>NSAID nephrotoxicity: +18</w:t>
              <w:br/>
              <w:t>TOTAL: +38</w:t>
            </w:r>
          </w:p>
        </w:tc>
        <w:tc>
          <w:tcPr>
            <w:tcW w:type="dxa" w:w="2700"/>
          </w:tcPr>
          <w:p>
            <w:r>
              <w:t>DISCONTINUE NSAID</w:t>
              <w:br/>
              <w:t>Provide alternative (acetaminophen)</w:t>
              <w:br/>
              <w:t>Monitor renal function</w:t>
            </w:r>
          </w:p>
        </w:tc>
        <w:tc>
          <w:tcPr>
            <w:tcW w:type="dxa" w:w="2700"/>
            <w:shd w:fill="FF6B6B"/>
          </w:tcPr>
          <w:p>
            <w:r>
              <w:rPr>
                <w:b/>
                <w:color w:val="FFFFFF"/>
              </w:rPr>
              <w:t>HIGH</w:t>
            </w:r>
          </w:p>
        </w:tc>
      </w:tr>
      <w:tr>
        <w:tc>
          <w:tcPr>
            <w:tcW w:type="dxa" w:w="2700"/>
          </w:tcPr>
          <w:p>
            <w:r>
              <w:t>Good adherence (MPR &gt;90%) to all meds</w:t>
            </w:r>
          </w:p>
        </w:tc>
        <w:tc>
          <w:tcPr>
            <w:tcW w:type="dxa" w:w="2700"/>
          </w:tcPr>
          <w:p>
            <w:r>
              <w:t>Base risk from conditions</w:t>
              <w:br/>
              <w:t>Adherence bonus: -10</w:t>
              <w:br/>
              <w:t>Protective med benefit: varies</w:t>
            </w:r>
          </w:p>
        </w:tc>
        <w:tc>
          <w:tcPr>
            <w:tcW w:type="dxa" w:w="2700"/>
          </w:tcPr>
          <w:p>
            <w:r>
              <w:t>Positive reinforcement</w:t>
              <w:br/>
              <w:t>Continue monitoring</w:t>
              <w:br/>
              <w:t>Maintain current regimen</w:t>
            </w:r>
          </w:p>
        </w:tc>
        <w:tc>
          <w:tcPr>
            <w:tcW w:type="dxa" w:w="2700"/>
            <w:shd w:fill="D4EDDA"/>
          </w:tcPr>
          <w:p>
            <w:r>
              <w:rPr>
                <w:b/>
                <w:color w:val="FFFFFF"/>
              </w:rPr>
              <w:t>ROUTINE</w:t>
            </w:r>
          </w:p>
        </w:tc>
      </w:tr>
    </w:tbl>
    <w:p/>
    <w:p>
      <w:pPr>
        <w:pStyle w:val="Heading2"/>
      </w:pPr>
      <w:r>
        <w:t>Key Principles for Risk Scoring</w:t>
      </w:r>
    </w:p>
    <w:p>
      <w:pPr>
        <w:pStyle w:val="ListBullet"/>
      </w:pPr>
      <w:r>
        <w:t>**Additive Scoring**: Base risk factors (age, diabetes, HTN) + Medication proxies + Adherence modifiers</w:t>
      </w:r>
    </w:p>
    <w:p>
      <w:pPr>
        <w:pStyle w:val="ListBullet"/>
      </w:pPr>
      <w:r>
        <w:t>**Protective Medication Benefit**: Only applied if adherence ≥80% (MPR or PDC)</w:t>
      </w:r>
    </w:p>
    <w:p>
      <w:pPr>
        <w:pStyle w:val="ListBullet"/>
      </w:pPr>
      <w:r>
        <w:t>**Adherence Penalties**: Non-adherence to protective medications (SGLT2i, RAS-I) adds significant risk</w:t>
      </w:r>
    </w:p>
    <w:p>
      <w:pPr>
        <w:pStyle w:val="ListBullet"/>
      </w:pPr>
      <w:r>
        <w:t>**Medication Count as Severity Proxy**: More medications = more severe disease OR treatment resistance</w:t>
      </w:r>
    </w:p>
    <w:p>
      <w:pPr>
        <w:pStyle w:val="ListBullet"/>
      </w:pPr>
      <w:r>
        <w:t>**Prescription Abandonment**: Highest risk modifier (4.2x) - indicates treatment access barriers</w:t>
      </w:r>
    </w:p>
    <w:p>
      <w:pPr>
        <w:pStyle w:val="ListBullet"/>
      </w:pPr>
      <w:r>
        <w:t>**Nephrotoxic Medications**: Immediate red flag - risk increases with duration and CKD severity</w:t>
      </w:r>
    </w:p>
    <w:p>
      <w:pPr>
        <w:pStyle w:val="ListBullet"/>
      </w:pPr>
      <w:r>
        <w:t>**Missing Lab Data**: Medication presence allows risk stratification even without recent labs</w:t>
      </w:r>
    </w:p>
    <w:p/>
    <w:sectPr w:rsidR="00672FC5" w:rsidSect="001D1DF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35601">
    <w:abstractNumId w:val="8"/>
  </w:num>
  <w:num w:numId="2" w16cid:durableId="417991624">
    <w:abstractNumId w:val="6"/>
  </w:num>
  <w:num w:numId="3" w16cid:durableId="1295720986">
    <w:abstractNumId w:val="5"/>
  </w:num>
  <w:num w:numId="4" w16cid:durableId="1428187725">
    <w:abstractNumId w:val="4"/>
  </w:num>
  <w:num w:numId="5" w16cid:durableId="2030911877">
    <w:abstractNumId w:val="7"/>
  </w:num>
  <w:num w:numId="6" w16cid:durableId="566263443">
    <w:abstractNumId w:val="3"/>
  </w:num>
  <w:num w:numId="7" w16cid:durableId="1582450271">
    <w:abstractNumId w:val="2"/>
  </w:num>
  <w:num w:numId="8" w16cid:durableId="1640695212">
    <w:abstractNumId w:val="1"/>
  </w:num>
  <w:num w:numId="9" w16cid:durableId="1200894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1DFC"/>
    <w:rsid w:val="0029639D"/>
    <w:rsid w:val="00326F90"/>
    <w:rsid w:val="00672FC5"/>
    <w:rsid w:val="00886B1B"/>
    <w:rsid w:val="00A22B22"/>
    <w:rsid w:val="00AA1D8D"/>
    <w:rsid w:val="00B47730"/>
    <w:rsid w:val="00CB0664"/>
    <w:rsid w:val="00D528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2D7249"/>
  <w14:defaultImageDpi w14:val="300"/>
  <w15:docId w15:val="{D486B7B6-4AE6-421B-BC2F-0A6FB7227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4301</Words>
  <Characters>24516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Ribes</cp:lastModifiedBy>
  <cp:revision>2</cp:revision>
  <dcterms:created xsi:type="dcterms:W3CDTF">2025-11-14T12:41:00Z</dcterms:created>
  <dcterms:modified xsi:type="dcterms:W3CDTF">2025-11-14T12:41:00Z</dcterms:modified>
  <cp:category/>
</cp:coreProperties>
</file>