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Are all suppliers delivering on time? Is there a large gap between expected delivery and actual delivery? A month by month report should show problem areas.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wine distribution, are all wines selling as they thought? Is one wine not selling? Which distributor carries which wine?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0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Employee time. During the last four quarters, how many hours did each employee work?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Group 1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  <w:t xml:space="preserve">Issac St. Hubert</w:t>
    </w:r>
  </w:p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Drew Crockett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13 Dec 2025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Mod 11.1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