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INTELLIGENT DOCUMENT PROCESSING AGENT</w:t>
            </w:r>
          </w:p>
          <w:p>
            <w:pPr>
              <w:spacing w:before="30"/>
            </w:pPr>
            <w:r>
              <w:rPr>
                <w:i/>
                <w:iCs/>
                <w:color w:val="D9E2F3"/>
                <w:sz w:val="19"/>
                <w:szCs w:val="19"/>
              </w:rPr>
              <w:t xml:space="preserve">Turning 2,000-page contracts into actionable compliance checklists — in minutes.</w:t>
            </w:r>
          </w:p>
        </w:tc>
      </w:tr>
    </w:tbl>
    <w:p>
      <w:pPr>
        <w:spacing w:after="40"/>
      </w:pPr>
    </w:p>
    <w:p>
      <w:pPr>
        <w:pBdr>
          <w:bottom w:val="single" w:color="2E75B6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THE PROBLEM</w:t>
      </w:r>
    </w:p>
    <w:p>
      <w:pPr>
        <w:spacing w:after="40" w:line="250"/>
      </w:pPr>
      <w:r>
        <w:rPr>
          <w:b/>
          <w:bCs/>
          <w:sz w:val="19"/>
          <w:szCs w:val="19"/>
        </w:rPr>
        <w:t xml:space="preserve">JLL's CRE teams read Master Service Agreements by hand</w:t>
      </w:r>
      <w:r>
        <w:rPr>
          <w:sz w:val="19"/>
          <w:szCs w:val="19"/>
        </w:rPr>
        <w:t xml:space="preserve"> — contracts that can exceed 2,000 pages, with binding obligations buried across the body, schedules, and exhibits. Things get missed. Missed obligations become </w:t>
      </w:r>
      <w:r>
        <w:rPr>
          <w:b/>
          <w:bCs/>
          <w:color w:val="C55A11"/>
          <w:sz w:val="19"/>
          <w:szCs w:val="19"/>
        </w:rPr>
        <w:t xml:space="preserve">millions of dollars in annual penalties</w:t>
      </w:r>
      <w:r>
        <w:rPr>
          <w:sz w:val="19"/>
          <w:szCs w:val="19"/>
        </w:rPr>
        <w:t xml:space="preserve"> — late fees, lapsed insurance, owed service credits.</w:t>
      </w:r>
    </w:p>
    <w:p>
      <w:pPr>
        <w:pBdr>
          <w:bottom w:val="single" w:color="2E75B6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THE SOLUTION</w:t>
      </w:r>
    </w:p>
    <w:p>
      <w:pPr>
        <w:spacing w:after="40" w:line="250"/>
      </w:pPr>
      <w:r>
        <w:rPr>
          <w:b/>
          <w:bCs/>
          <w:sz w:val="19"/>
          <w:szCs w:val="19"/>
        </w:rPr>
        <w:t xml:space="preserve">Upload an MSA → get a categorized, source-linked compliance checklist.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b/>
                <w:bCs/>
                <w:sz w:val="19"/>
                <w:szCs w:val="19"/>
              </w:rPr>
              <w:t xml:space="preserve">Extracts every obligation</w:t>
            </w:r>
            <w:r>
              <w:rPr>
                <w:sz w:val="19"/>
                <w:szCs w:val="19"/>
              </w:rPr>
              <w:t xml:space="preserve"> — payments, insurance, SLAs, reporting, notices, renewals.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b/>
                <w:bCs/>
                <w:sz w:val="19"/>
                <w:szCs w:val="19"/>
              </w:rPr>
              <w:t xml:space="preserve">Categorizes &amp; prioritizes</w:t>
            </w:r>
            <w:r>
              <w:rPr>
                <w:sz w:val="19"/>
                <w:szCs w:val="19"/>
              </w:rPr>
              <w:t xml:space="preserve"> by penalty severity and deadline.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b/>
                <w:bCs/>
                <w:sz w:val="19"/>
                <w:szCs w:val="19"/>
              </w:rPr>
              <w:t xml:space="preserve">Links every item to its clause</w:t>
            </w:r>
            <w:r>
              <w:rPr>
                <w:sz w:val="19"/>
                <w:szCs w:val="19"/>
              </w:rPr>
              <w:t xml:space="preserve"> — page, section, and verbatim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b/>
                <w:bCs/>
                <w:sz w:val="19"/>
                <w:szCs w:val="19"/>
              </w:rPr>
              <w:t xml:space="preserve">Exports to Smartsheet / Excel</w:t>
            </w:r>
            <w:r>
              <w:rPr>
                <w:sz w:val="19"/>
                <w:szCs w:val="19"/>
              </w:rPr>
              <w:t xml:space="preserve"> — usable Monday morning.</w:t>
            </w:r>
          </w:p>
        </w:tc>
      </w:tr>
    </w:tbl>
    <w:p>
      <w:pPr>
        <w:spacing w:after="40" w:line="250"/>
      </w:pPr>
      <w:r>
        <w:rPr>
          <w:b/>
          <w:bCs/>
          <w:color w:val="2E7D32"/>
          <w:sz w:val="19"/>
          <w:szCs w:val="19"/>
        </w:rPr>
        <w:t xml:space="preserve">Why it's trusted: </w:t>
      </w:r>
      <w:r>
        <w:rPr>
          <w:sz w:val="19"/>
          <w:szCs w:val="19"/>
        </w:rPr>
        <w:t xml:space="preserve">the agent doesn't ask anyone to trust an AI summary. It triages ~95% of the reading and points a human straight to the source clause behind each item. Verification takes seconds, not hours.</w:t>
      </w:r>
    </w:p>
    <w:p>
      <w:pPr>
        <w:pBdr>
          <w:bottom w:val="single" w:color="2E75B6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HOW IT WORKS — MAP / REDUCE</w:t>
      </w:r>
    </w:p>
    <w:p>
      <w:pPr>
        <w:spacing w:after="40" w:line="250"/>
      </w:pPr>
      <w:r>
        <w:rPr>
          <w:b/>
          <w:bCs/>
          <w:color w:val="2E75B6"/>
          <w:sz w:val="19"/>
          <w:szCs w:val="19"/>
        </w:rPr>
        <w:t xml:space="preserve">Parse </w:t>
      </w:r>
      <w:r>
        <w:rPr>
          <w:sz w:val="19"/>
          <w:szCs w:val="19"/>
        </w:rPr>
        <w:t xml:space="preserve">(structure + page refs)  →  </w:t>
      </w:r>
      <w:r>
        <w:rPr>
          <w:b/>
          <w:bCs/>
          <w:color w:val="2E75B6"/>
          <w:sz w:val="19"/>
          <w:szCs w:val="19"/>
        </w:rPr>
        <w:t xml:space="preserve">Chunk </w:t>
      </w:r>
      <w:r>
        <w:rPr>
          <w:sz w:val="19"/>
          <w:szCs w:val="19"/>
        </w:rPr>
        <w:t xml:space="preserve">by clause  →  </w:t>
      </w:r>
      <w:r>
        <w:rPr>
          <w:b/>
          <w:bCs/>
          <w:color w:val="2E75B6"/>
          <w:sz w:val="19"/>
          <w:szCs w:val="19"/>
        </w:rPr>
        <w:t xml:space="preserve">Extract </w:t>
      </w:r>
      <w:r>
        <w:rPr>
          <w:sz w:val="19"/>
          <w:szCs w:val="19"/>
        </w:rPr>
        <w:t xml:space="preserve">each clause to a JSON schema  →  </w:t>
      </w:r>
      <w:r>
        <w:rPr>
          <w:b/>
          <w:bCs/>
          <w:color w:val="2E75B6"/>
          <w:sz w:val="19"/>
          <w:szCs w:val="19"/>
        </w:rPr>
        <w:t xml:space="preserve">Reduce </w:t>
      </w:r>
      <w:r>
        <w:rPr>
          <w:sz w:val="19"/>
          <w:szCs w:val="19"/>
        </w:rPr>
        <w:t xml:space="preserve">(dedup + prioritize)  →  </w:t>
      </w:r>
      <w:r>
        <w:rPr>
          <w:b/>
          <w:bCs/>
          <w:color w:val="2E75B6"/>
          <w:sz w:val="19"/>
          <w:szCs w:val="19"/>
        </w:rPr>
        <w:t xml:space="preserve">Checklist </w:t>
      </w:r>
      <w:r>
        <w:rPr>
          <w:sz w:val="19"/>
          <w:szCs w:val="19"/>
        </w:rPr>
        <w:t xml:space="preserve">+ export.  Every clause processed — nothing dropped by a relevance filter.</w:t>
      </w:r>
    </w:p>
    <w:p>
      <w:pPr>
        <w:spacing w:after="40" w:line="250"/>
      </w:pPr>
      <w:r>
        <w:rPr>
          <w:b/>
          <w:bCs/>
          <w:sz w:val="18"/>
          <w:szCs w:val="18"/>
        </w:rPr>
        <w:t xml:space="preserve">Stack: </w:t>
      </w:r>
      <w:r>
        <w:rPr>
          <w:color w:val="595959"/>
          <w:sz w:val="18"/>
          <w:szCs w:val="18"/>
        </w:rPr>
        <w:t xml:space="preserve">Python · PyMuPDF · Pydantic · Streamlit · Smartsheet export.</w:t>
      </w:r>
    </w:p>
    <w:p>
      <w:pPr>
        <w:spacing w:after="40" w:line="250"/>
      </w:pPr>
      <w:r>
        <w:rPr>
          <w:b/>
          <w:bCs/>
          <w:color w:val="2E7D32"/>
          <w:sz w:val="18"/>
          <w:szCs w:val="18"/>
        </w:rPr>
        <w:t xml:space="preserve">Sanctioned &amp; governed: </w:t>
      </w:r>
      <w:r>
        <w:rPr>
          <w:color w:val="595959"/>
          <w:sz w:val="18"/>
          <w:szCs w:val="18"/>
        </w:rPr>
        <w:t xml:space="preserve">model via a swappable adapter — Claude (sandbox, synthetic contracts) → JLL Falcon (production, real client data inside JLL's governed envelope). OCR via Azure Document Intelligence / Falcon multimodal. No AWS.</w:t>
      </w:r>
    </w:p>
    <w:p>
      <w:pPr>
        <w:pBdr>
          <w:bottom w:val="single" w:color="2E75B6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THE NUMBERS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~2,000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pages per contract, handled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Minutes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to process, not days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~$ few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compute cost per MSA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$ Millions</w:t>
            </w:r>
          </w:p>
          <w:p>
            <w:pPr>
              <w:jc w:val="center"/>
            </w:pPr>
            <w:r>
              <w:rPr>
                <w:color w:val="FFFFFF"/>
                <w:sz w:val="15"/>
                <w:szCs w:val="15"/>
              </w:rPr>
              <w:t xml:space="preserve">in penalties avoided / yr</w:t>
            </w:r>
          </w:p>
        </w:tc>
      </w:tr>
    </w:tbl>
    <w:p>
      <w:pPr>
        <w:spacing w:before="60"/>
        <w:jc w:val="center"/>
      </w:pPr>
      <w:r>
        <w:rPr>
          <w:b/>
          <w:bCs/>
          <w:i/>
          <w:iCs/>
          <w:color w:val="1F3864"/>
          <w:sz w:val="19"/>
          <w:szCs w:val="19"/>
        </w:rPr>
        <w:t xml:space="preserve">A few dollars of compute against millions in avoidable penalties. That ratio is the business case.</w:t>
      </w:r>
    </w:p>
    <w:p>
      <w:pPr>
        <w:pBdr>
          <w:bottom w:val="single" w:color="2E75B6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THE DEMO &amp; THE ASK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Live in 60 seconds: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Upload a sample MSA.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Watch the checklist build, categorized and prioritized.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Click any item → jump to the exact clause.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Export to Smartsheet.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What we're asking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A pilot on one live CRE account's MSA portfolio.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Access to anonymized historical penalty data to quantify ROI.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8"/>
            </w:pPr>
            <w:r>
              <w:rPr>
                <w:sz w:val="19"/>
                <w:szCs w:val="19"/>
              </w:rPr>
              <w:t xml:space="preserve">A path to integrate with JLL's contract-management workflow.</w:t>
            </w:r>
          </w:p>
        </w:tc>
      </w:tr>
    </w:tbl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Agent — One-Page Pitch</dc:title>
  <dc:creator>Daniel Salas Castro</dc:creator>
  <cp:lastModifiedBy>Un-named</cp:lastModifiedBy>
  <cp:revision>1</cp:revision>
  <dcterms:created xsi:type="dcterms:W3CDTF">2026-06-22T12:29:07.688Z</dcterms:created>
  <dcterms:modified xsi:type="dcterms:W3CDTF">2026-06-22T12:29:07.701Z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