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2E75B6"/>
          <w:sz w:val="20"/>
          <w:szCs w:val="20"/>
        </w:rPr>
        <w:t xml:space="preserve">JLL  |  HACKATHON 2026</w:t>
      </w:r>
    </w:p>
    <w:p>
      <w:pPr>
        <w:pBdr>
          <w:bottom w:val="single" w:color="2E75B6" w:sz="12" w:space="6"/>
        </w:pBdr>
        <w:spacing w:before="30"/>
      </w:pPr>
    </w:p>
    <w:p>
      <w:pPr>
        <w:spacing w:before="260"/>
      </w:pPr>
      <w:r>
        <w:rPr>
          <w:b/>
          <w:bCs/>
          <w:color w:val="1F3864"/>
          <w:sz w:val="40"/>
          <w:szCs w:val="40"/>
        </w:rPr>
        <w:t xml:space="preserve">Intelligent Document Processing Agent</w:t>
      </w:r>
    </w:p>
    <w:p>
      <w:pPr>
        <w:spacing w:before="60"/>
      </w:pPr>
      <w:r>
        <w:rPr>
          <w:color w:val="595959"/>
          <w:sz w:val="26"/>
          <w:szCs w:val="26"/>
        </w:rPr>
        <w:t xml:space="preserve">Test Criteria &amp; Acceptance Plan</w:t>
      </w:r>
    </w:p>
    <w:p>
      <w:pPr>
        <w:spacing w:before="120"/>
      </w:pPr>
      <w:r>
        <w:rPr>
          <w:color w:val="595959"/>
          <w:sz w:val="18"/>
          <w:szCs w:val="18"/>
        </w:rPr>
        <w:t xml:space="preserve">Version 1.0  ·  June 2026  ·  Prepared by Daniel Salas Castro</w:t>
      </w:r>
    </w:p>
    <w:p>
      <w:pPr>
        <w:spacing w:after="240" w:before="40"/>
      </w:pPr>
      <w:r>
        <w:rPr>
          <w:i/>
          <w:iCs/>
          <w:color w:val="595959"/>
          <w:sz w:val="18"/>
          <w:szCs w:val="18"/>
        </w:rPr>
        <w:t xml:space="preserve">Companion to the Solution Design Document, Section 8 (Testing &amp; Validation).</w:t>
      </w:r>
    </w:p>
    <w:p>
      <w:pPr>
        <w:pStyle w:val="Heading1"/>
      </w:pPr>
      <w:r>
        <w:t xml:space="preserve">1. Purpose &amp; Scope</w:t>
      </w:r>
    </w:p>
    <w:p>
      <w:pPr>
        <w:spacing w:after="120" w:line="276"/>
      </w:pPr>
      <w:r>
        <w:t xml:space="preserve">This plan defines how the IDP Agent is validated during the hackathon. It states the acceptance thresholds, the functional and quality test cases, governance checks, edge cases, and the must-pass checklist to clear before presenting. Because a missed obligation carries financial penalty risk, the plan weights recall (catching every obligation) and citation accuracy (every item traceable to its clause) above all else.</w:t>
      </w:r>
    </w:p>
    <w:p>
      <w:pPr>
        <w:spacing w:after="120" w:line="276"/>
      </w:pPr>
      <w:r>
        <w:rPr>
          <w:b/>
          <w:bCs/>
        </w:rPr>
        <w:t xml:space="preserve">Test data. </w:t>
      </w:r>
      <w:r>
        <w:t xml:space="preserve">All testing uses a synthetic / sample MSA — never real client data, in line with the sandbox governance rule. A human-built “gold” obligation list for the sample serves as ground truth for the quality metrics.</w:t>
      </w:r>
    </w:p>
    <w:p>
      <w:pPr>
        <w:pStyle w:val="Heading1"/>
      </w:pPr>
      <w:r>
        <w:t xml:space="preserve">2. Acceptance Thresholds</w:t>
      </w:r>
    </w:p>
    <w:p>
      <w:pPr>
        <w:spacing w:after="120" w:line="276"/>
      </w:pPr>
      <w:r>
        <w:t xml:space="preserve">Targets to validate against the gold-standard list on the sample MSA. Functional and governance items are pass/fail; quality items are measured.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measured / rationale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Recall (primary)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90%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Share of true obligations the agent extracts. A miss = penalty risk, so this is weighted highest. Stretch goal 95%.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85%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Share of extracted items that are genuine obligations. False positives are tolerable (human verifies) but must not flood the list.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Citation accuracy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100% (sampled)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On a random sample of ≥10 items, each source reference + snippet points to the correct clause. Hard requirement — it is the trust mechanism.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Category accuracy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90%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Obligations assigned to the correct taxonomy category.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Processing 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Minutes / contract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Full sample MSA processed end to end within minutes (async batching in production).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Functional &amp; governance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100% pass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All P1 functional and all governance cases must pass before the demo.</w:t>
            </w:r>
          </w:p>
        </w:tc>
      </w:tr>
    </w:tbl>
    <w:p>
      <w:pPr>
        <w:pStyle w:val="Heading1"/>
      </w:pPr>
      <w:r>
        <w:t xml:space="preserve">3. Functional Test Cases</w:t>
      </w:r>
    </w:p>
    <w:p>
      <w:pPr>
        <w:pStyle w:val="Heading2"/>
      </w:pPr>
      <w:r>
        <w:t xml:space="preserve">3.1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Upload a clean text-based sample PDF.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Pages extracted; reported page count matches the document.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Run parse on a doc with known sections (§ 8.3, Schedule C).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Sections detected with headings and correct page refs (8.3 spans its true pages).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Include a body line beginning with a number (“30 days after…”).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Line is NOT treated as a section heading (false-positive guard).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Feed an oversized clause beyond the token budget.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Clause splits into parts with unique ids (“8.3 (cont.)”); no text lost.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Extract from the sample insurance clause.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Returns obligations with all schema fields populated, each with a verbatim snippet.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Provide an obligation candidate with no supporting text.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Item is rejected by the snippet validator (anti-hallucination).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Run reduce on a set containing duplicate obligations.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Duplicates collapse; source references merge; highest-confidence text kept.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Check derived priority on a penalty + firm-trigger item vs an informational item.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Former scores High; latter scores Low.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Build the checklist and inspect the summary.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Counts by priority / category / party and needs-review total are correct.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t xml:space="preserve">3.2 User interface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Launch the app with no API key.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Loads in demo mode with the cached dataset; fully interactive.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Apply priority / category / party filters.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Checklist updates to the matching subset; counts stay consistent.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Expand an obligation.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Shows pills, party, confidence, trigger/deadline/penalty, and the source clause (§ + page + verbatim snippet).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Click “Mark complete” on an item.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Item strikes through; completed count and progress bar update.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Open the Export tab; download Excel and CSV.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Files download, open cleanly, and contain the filtered obligations with correct columns.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 low-confidence item (&lt; 0.70).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Appears with the “needs review” warning; surfaced by the review filter.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F-16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Trigger a live-mode failure (e.g. bad key).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App falls back to the demo dataset with a clear message; never crashes mid-demo.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</w:pPr>
      <w:r>
        <w:t xml:space="preserve">4. Extraction Quality Tests</w:t>
      </w:r>
    </w:p>
    <w:p>
      <w:pPr>
        <w:spacing w:after="120" w:line="276"/>
      </w:pPr>
      <w:r>
        <w:t xml:space="preserve">Run the pipeline over the sample MSA and compare against the gold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Q-01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Compute recall vs the gold obligation list.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90% of true obligations extracted.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Q-02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Compute precision over extracted items.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85% are genuine obligations.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Q-03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Sample ≥10 items; click through to source.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100% of sampled citations point to the correct clause.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Q-04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Compare assigned categories to the gold list.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≥ 90% categorized correctly.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</w:pPr>
      <w:r>
        <w:t xml:space="preserve">5. Governance &amp; Security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G-01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Call the guard with a real-client-data flag against the sandbox (Claude) provider.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Blocked with PermissionError — real data refused on a non-cleared endpoint.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G-02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Inspect the Falcon provider's clearance flag.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cleared_for_real_data is true (sanctioned for real client MSAs).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G-03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Search the code and stack for AWS dependencies.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None present; OCR routes to Azure Document Intelligence / Falcon multimodal.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G-04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Swap the provider (Claude → stub) without touching other modules.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Pipeline runs through the new provider unchanged — confirms the single swappable seam.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G-05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Confirm the sandbox banner is visible in the UI.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“Sandbox — synthetic contracts only” notice shown on every view.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</w:pPr>
      <w:r>
        <w:t xml:space="preserve">6. Edge Cases &amp; Robustness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E-01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Upload a PDF with no extractable text (scanned).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Clear warning that the doc looks scanned (OCR needed); no crash.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E-02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 clause that is pure boilerplate / definitions.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Returns an empty obligation list — no fabricated obligations.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E-03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Inject a malformed item into a model response.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Item skipped with a logged note; the rest of the run continues.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E-04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Reduce two near-identical obligations stated in different sections.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Collapse into one record citing both locations.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E-05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Heavily reworded restatement below the dedup threshold.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Kept as separate, review-flagged items (conservative by design — documented).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</w:pPr>
      <w:r>
        <w:t xml:space="preserve">7. Performance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120"/>
        <w:gridCol w:w="3500"/>
        <w:gridCol w:w="900"/>
        <w:gridCol w:w="1200"/>
      </w:tblGrid>
      <w:tr>
        <w:trPr>
          <w:tblHeader/>
        </w:trP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 / steps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P-01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Time the full sample MSA end to end.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Completes within minutes; record the figure for the pitch.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sz w:val="17"/>
                <w:szCs w:val="17"/>
              </w:rPr>
              <w:t xml:space="preserve">P-02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Estimate API cost for the run; extrapolate to ~2,000 pages.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A few dollars per contract; supports the ROI headline.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</w:pPr>
      <w:r>
        <w:t xml:space="preserve">8. Demo-Day Must-Pass Checklist</w:t>
      </w:r>
    </w:p>
    <w:p>
      <w:pPr>
        <w:spacing w:after="120" w:line="276"/>
      </w:pPr>
      <w:r>
        <w:t xml:space="preserve">The minimum set that must be green before presenting. If any fails, present from the demo dataset and note live mode as a follow-up.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F-10  Demo mode loads with no API key.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F-11  Filters 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F-12  Click-to-source shows the verbatim clause (the trust moment).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F-13  Mark-complete updates the progress bar.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F-14  Excel / CSV export downloads and opens.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F-07  Reduce collapses duplicates.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F-16  Live failure falls back to demo gracefully.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G-01 / G-05  Governance guard blocks real data; sandbox banner visible.</w:t>
      </w:r>
    </w:p>
    <w:p>
      <w:pPr>
        <w:pStyle w:val="Heading1"/>
      </w:pPr>
      <w:r>
        <w:t xml:space="preserve">9. Results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Functional (P1)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Extraction quality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Recall ___%  ·  Precision ___%  ·  Citation ___%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Governance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Edge cases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Time ___  ·  Est. cost ___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>Overall: ready to demo?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58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JLL Hackathon 2026 ·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Intelligent Document Processing Agent</w:t>
    </w:r>
    <w:r>
      <w:rPr>
        <w:color w:val="595959"/>
        <w:sz w:val="16"/>
        <w:szCs w:val="16"/>
      </w:rPr>
      <w:t xml:space="preserve">	Test Criteria &amp; Acceptance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40" w:before="30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Agent — Test Criteria &amp; Acceptance Plan</dc:title>
  <dc:creator>Daniel Salas Castro</dc:creator>
  <cp:lastModifiedBy>Un-named</cp:lastModifiedBy>
  <cp:revision>1</cp:revision>
  <dcterms:created xsi:type="dcterms:W3CDTF">2026-06-22T13:26:21.763Z</dcterms:created>
  <dcterms:modified xsi:type="dcterms:W3CDTF">2026-06-22T13:26:21.774Z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