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0"/>
      </w:pPr>
      <w:r>
        <w:rPr>
          <w:rFonts w:ascii="맑은 고딕" w:hAnsi="맑은 고딕"/>
          <w:b/>
          <w:sz w:val="44"/>
        </w:rPr>
        <w:t>| 제2장 |</w:t>
      </w:r>
    </w:p>
    <w:p>
      <w:pPr>
        <w:spacing w:before="360" w:after="0"/>
      </w:pPr>
      <w:r>
        <w:rPr>
          <w:rFonts w:ascii="맑은 고딕" w:hAnsi="맑은 고딕"/>
          <w:b/>
          <w:sz w:val="50"/>
        </w:rPr>
        <w:t>국내곡물 수급 동향과 전망</w:t>
      </w:r>
    </w:p>
    <w:p>
      <w:pPr>
        <w:spacing w:before="800" w:after="0"/>
      </w:pPr>
      <w:r>
        <w:rPr>
          <w:rFonts w:ascii="맑은 고딕" w:hAnsi="맑은 고딕"/>
          <w:b/>
          <w:sz w:val="21"/>
        </w:rPr>
        <w:t>박한울¹ · 김다정² · 최준혁³ · 김지훈⁴</w:t>
      </w:r>
    </w:p>
    <w:p>
      <w:pPr>
        <w:spacing w:before="960" w:after="0" w:line="240" w:lineRule="exact"/>
        <w:ind w:left="3260"/>
      </w:pPr>
      <w:r>
        <w:rPr>
          <w:rFonts w:ascii="맑은 고딕" w:hAnsi="맑은 고딕"/>
          <w:b/>
          <w:sz w:val="20"/>
        </w:rPr>
        <w:t>1. 쌀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</w:rPr>
        <w:t>2. 콩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</w:rPr>
        <w:t>3. 감자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3.3. 중장기 전망</w:t>
      </w:r>
    </w:p>
    <w:p>
      <w:pPr>
        <w:spacing w:before="140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1 | 한국농촌경제연구원 전문연구원, phu87@krei.re.kr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2 | 한국농촌경제연구원 전문연구원, swetmug@krei.re.kr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3 | 한국농촌경제연구원 연구원, wnsgur3385@krei.re.kr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4 | 한국농촌경제연구원 연구원, jhkim4209@krei.re.kr</w:t>
      </w:r>
    </w:p>
    <w:p>
      <w:pPr>
        <w:sectPr>
          <w:headerReference w:type="default" r:id="rId91"/>
          <w:pgSz w:w="11117" w:h="15080"/>
          <w:pgMar w:top="200" w:right="1463" w:bottom="350" w:left="175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0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0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2025년 감자 생산량은 재배면적 축소로 전년 대비 13.4% 감소하였으며,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(쌀) 2025년산 쌀 단경기 가격은 평년 대비 높은 수준을 유지할 것으로 예상되며,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1.3% 감소할 것으로 예측된다.</w:t>
      </w:r>
    </w:p>
    <w:p>
      <w:pPr>
        <w:sectPr>
          <w:headerReference w:type="default" r:id="rId89"/>
          <w:footerReference w:type="default" r:id="rId90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90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1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쌀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6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쌀 재배면적은 적정 생산을 위한 재배면적 조정제(전략작물직불제, 논타작물재배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지원사업 등) 시행으로 전년 대비 2.9% 감소한 67만 7,514ha였다. 전략작물직불제 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인상(조사료) 및 품목 확대 등으로 최근 10년 평균 대비 면적 감소 폭이 크게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10년(2016∼2025년산)간 쌀 재배면적은 정부 정책 및 고령화 영향 등으로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단위당 수확량은 전년(514kg) 대비 1.7% 증가한 522kg/10a이었다.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생육 초기 기상여건이 양호하여 후기 깨씨무늬병·수발아 등 발생에도 단수가 전·평년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산지유통업체 조사 결과, 2025년산 도정수율은 평균 70.7% 내외로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10년간 쌀 평균 단수는 519kg/10a 내외로, 장마, 집중호우, 여름철 고온일수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 등 기후 변동성 증가로 연평균 0.4% 감소하였다. 농가 재배기술 개선을 통한 추가적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생산량은 재배면적 감소 영향으로 전년(2024년산) 대비 1.3% 감소한 353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생산량은 재배면적이 줄면서 최근 10년간 연평균 1.9% 감소하였다.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김준환(2025), 「국내 벼 품종 등록수량 기반 획득가능 기대수량 추이와 수량차 분석」.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160" w:after="160"/>
        <w:ind w:left="1530" w:right="0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p0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0" w:after="0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정부양곡 해외원조를 제외한 민간 쌀 수출 규모는 제한적이나, 2021년 이후 증가세로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 2024년 수출 증가에는 수출 마케팅 강화, 수출 기자재 및 운송비 지원 등 지자체·민간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0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2025년도 수출량은 11월까지 수치임.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시판 목적의 쌀 수입은 미미한 수준이다.</w:t>
      </w:r>
    </w:p>
    <w:p>
      <w:pPr>
        <w:autoSpaceDN w:val="0"/>
        <w:autoSpaceDE w:val="0"/>
        <w:widowControl/>
        <w:spacing w:line="245" w:lineRule="auto" w:before="0" w:after="0"/>
        <w:ind w:left="318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이강산, “전남도, 쌀 수출 1100톤 달성 온 힘…마케팅·판촉 지원 나선다”, 한국농어민신문, 제3614호, 2024.9.6.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운송 일정 및 통관 시점 등에 따라 양곡연도 기준 실제 도입 물량은 다를 수 있음.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2024양곡연도 1인당 연간 쌀 소비량은 55.8kg으로, 전년 대비 1.1% 감소하였으며, 2015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과거 연평균 추세로 보면 2025양곡연도 소비량은 55.1kg, 2026양곡연도는 54.3kg으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 감소 폭이 확대된 것으로 나타났다.</w:t>
      </w:r>
    </w:p>
    <w:p>
      <w:pPr>
        <w:autoSpaceDN w:val="0"/>
        <w:tabs>
          <w:tab w:pos="1706" w:val="left"/>
        </w:tabs>
        <w:autoSpaceDE w:val="0"/>
        <w:widowControl/>
        <w:spacing w:line="245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김상효 외(2024), 「양곡소비량조사 진단과 과제」에서는 잦은 표본 개편과 적은 표본 수, 외국인가구와 집단가구 미포함, 외식 소비량 추정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방식의 문제 등으로 ‘양곡소비량조사’ 통계의 신뢰성 확보에 한계가 있음을 지적하였음.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5) 김진년 외(2025), 「2025년산 쌀 수급 예측 고도화 연구」에서 머신러닝 기반 예측모형을 활용하여 2025년산 1인당 연간 쌀 소비량을 추정하였음. </w:t>
      </w:r>
    </w:p>
    <w:p>
      <w:pPr>
        <w:autoSpaceDN w:val="0"/>
        <w:autoSpaceDE w:val="0"/>
        <w:widowControl/>
        <w:spacing w:line="245" w:lineRule="auto" w:before="0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타당성을 확보하였음. 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규모 축소, 간편식·외식 확대, 식생활 변화 등 구조적 요인으로 쌀 소비 감소 속도가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이러한 예측 결과는 실제 소비 행태 변화와도 부합하였다. KREI 식품소비행태조사 결과,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작용하고 있다.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2023년 조사부터 주 4∼6일로 변경됨.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한편, 농업관측센터는 수확기 소비자들의 쌀 가격에 대한 인식을 확인하기 위해 전국 패널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6)</w:t>
      </w:r>
    </w:p>
    <w:p>
      <w:pPr>
        <w:autoSpaceDN w:val="0"/>
        <w:autoSpaceDE w:val="0"/>
        <w:widowControl/>
        <w:spacing w:line="290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0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구조적 특성이 반영된 결과로 해석된다.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엠브레인리서치 전국 패널 표본 1,000명 대상, 2025년 11월 10∼24일 조사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0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생활비에 미치는 영향에 대해서는 ‘없다’ 또는 ‘보통’이라는 응답이 76.6%로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2024양곡연도 기말재고는 쌀 생산량이 줄고, 사료용 수요·감모·대북지원 등이 늘어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2025양곡연도 기말재고는 전년과 비슷한 116만 톤, 기말재고율(총수요량 대비 재고량)은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0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 1) 재고율=(기말재고량÷총수요량)×100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 농업관측센터 추정치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10월 가격은 2025년산 신곡 본격 출하로 순별로 하락세를 보였으나, 11∼12월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0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5" w:lineRule="auto" w:before="0" w:after="0"/>
        <w:ind w:left="318" w:right="14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7) 2024년산 정부 매입량(가루쌀 제외한 공공비축 36만 톤 포함)은 2023년산(40만 톤) 대비 많은 62만 2천 톤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8) 평년은 최근 5개년(2020~2024년산) 정곡 비추정평균가격 중 최대, 최소 제외한 평균값임.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단경기 가격은 정부 매입 규모 축소로 시장공급량이 늘어 수확기 및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1월 대비 낮은 수준에서 형성되겠으나, 평년보다는 높은 가격 수준을 유지할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쌀 생산량은 353만 9천 톤으로 전년(2024년산) 대비 4만 5천 톤 적으나,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시장격리 양도 전년(26만 톤) 대비 16만 톤 내외 감소하여 연간 시장공급량은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단경기 가격은 농가 보유 재고의 출하 시기, 쌀 소비량 등에 따라 변동될 가능성이 있어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및 재배면적 예측모형 분석 결과, 2026년 벼 재배의향면적은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가격 상승, 2025년산 논콩 작황 부진 등 영향으로 전략작물직불제 참여 의향이 감소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전략작물 직불제 예산 확대로 인한 수급조절용 벼 등 신규 품목 도입과 지급단가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등 정부 정책 변화와 지자체별 감축 계획, 향후 쌀 가격 등에 따라 재배면적은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9) 전략작물 전환 계획면적과 감축 유형별(경관작물, 타작물, 농지이용, 친환경, 수출 등) 이행 가능 면적을 고려할 때, 2026년 벼 재배 감축 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0" w:after="0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0" w:after="0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중장기적인 벼 재배면적은 고령화와 쌀 수요 감소 등으로 감소세가 지속될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쌀 재배면적은 67만 5천 ha 내외에서 2035년산 63만 8천 ha 내외로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0.6% 감소할 전망이다. 정부 재배면적 감축 대책에 따라 감소 폭은 확대될 수 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소비는 증가 추세이나, 식량용 쌀 소비가 지속적으로 감소함에 따라 2035년산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856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2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콩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3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콩 재배면적은 7만 4,015ha로 전년(74,018ha)과 비슷한 수준이었다.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논콩 재배면적은 정부 정책(전략작물직불제, 벼 재배면적 조정제 등) 시행으로 전년 대비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고령화 및 전년도 작황 부진 영향으로 전년 대비 7.4% 감소한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콩 단위당 수확량은 전년(209kg/10a) 대비 1.0% 증가한 211kg/10a이었다.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파종기(5~6월)에 가뭄 및 일부 주산지 침수 피해가 발생하였으나, 개화기(7~8월) 이후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콩 생산량은 논콩 재배면적 확대 영향으로 전년(2024년산) 대비 0.8%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10년(2016~2025년산)간 콩 생산량은 재배면적 증가와 생산성 증대(품종 전환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등) 영향으로 연평균 8.4% 증가한 것으로 나타났다.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2016~2024년간 식용 콩 수입량은 평균 28만 톤 내외를 유지하였으나, 2025년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TRQ 기본물량 계획 외 증량을 최소화하여 전년 대비 5.7% 감소한 27만 톤이었다.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국산 콩 소비 확대를 유도하는 정책 추진에 따라, 향후 TRQ 물량 역시 축소될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수입 식용 콩 시장은 용도별로 일반 콩, 콩나물 콩 두 가지로 구분할 수 있으며,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WTO 방식(국영무역, 수입권 공매)을 통해 도입된 물량은 20만 6천 톤이었고, FTA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0" w:after="0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0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0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감소하였다.</w:t>
      </w:r>
    </w:p>
    <w:p>
      <w:pPr>
        <w:autoSpaceDN w:val="0"/>
        <w:autoSpaceDE w:val="0"/>
        <w:widowControl/>
        <w:spacing w:line="302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박미성 외(2024)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에 따르면, 1인 가구 증가와 핵가족화로 인해 식품 구매 시 편리성을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추구하는 소비자가 증가하는 추세이다. 편리성을 추구하면서 간편식 및 외식 비중 또한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증가하였고 전통 콩 식품(두부, 장류 등) 섭취가 줄어 1인당 콩 소비량 또한 감소하는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2026양곡연도 1인당 콩 소비량은 2024양곡연도(7.2kg) 대비 5.6% 감소할 것으로 추정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 식품류(15.6%), 장류(4.9%), 음료류(2.8%) 순으로 나타났다.</w:t>
      </w:r>
    </w:p>
    <w:p>
      <w:pPr>
        <w:autoSpaceDN w:val="0"/>
        <w:autoSpaceDE w:val="0"/>
        <w:widowControl/>
        <w:spacing w:line="245" w:lineRule="auto" w:before="0" w:after="0"/>
        <w:ind w:left="1530" w:right="288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박미성, 임지은, 주준형, 이상림(2024). 「인구구조변화에 따른 식품시장 대응과제(1/2차년도)」. 한국농촌경제연구원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2019~2023년 중 최대, 최소를 제외한 평균 소비량 비중이며, 콩나물은 제외한 수치임.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농축수산물 원료와 가공 식품소재 원료를 모두 포함함.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2023년 전체 소비량 중 국산 콩 소비 비중은 5.4%에 불과하며, 가공식품 제조에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0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국산 콩 가공식품 구매이유는 건강(64.6%)이 가장 높았고, 편의성(14.4%), 요리 활용도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30대 이하에서는 ‘조리 및 섭취의 편의성(29.2%)’과 ‘새로운 맛(26.4%)’에 대한 선호가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상대적으로 높게 나타났으며, ‘가격 경쟁력(22.2%)’ 역시 중요한 선택 기준으로 작용하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0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160" w:after="160"/>
        <w:ind w:left="1530" w:right="1728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80.1% 수준까지 확대되었으며, 2025년산은 90%를 상회할 것으로 추정된다.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재고(정부 수매량 6만 톤 고려 시)는 전년 대비 24.4% 증가한 13만 7천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한 정책 개입이 시차를 두고 반영된 결과로 해석될 수 있다.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주1) 평년 가격은 2020~2024년산 해당 월의 최대, 최소를 제외한 평균임.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0" w:after="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2025년산 수매물량은 약정량 수준으로 최종 수매물량은 변동될 수 있음.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실제 수매물량 및 비축물량 방출 시기 및 규모에 따라 단경기 가격 수준은 변동될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 있다.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농가 조사 및 재배면적 예측모형 분석 결과, 2026년 콩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수익성 및 고령화에 따른 재배 여건 악화로 인해 전년 대비 감소할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재배면적은 2026년 7만 3천 ha에서 2035년 7만 1천 ha까지 연평균 0.2% 감소가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고령화 및 수익성 저하, 자연 감소 등의 영향으로 밭콩 재배 여건이 악화되면서 전체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재배면적이 현 수준을 유지할 경우, 기술 발전과 품종 전환에 따른 생산 여건 개선으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1인당 콩 소비량은 중장기적으로 감소 추세를 보일 것으로 전망된다. 가공용 수요는 증가하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지만 전체 소비량에서 식용 소비 비중은 지속적으로 감소할 것으로 예상되기 때문이다.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두부·두유·장류 등 전통 가공식품과 식물성 단백질 식품을 중심으로 한 국산 콩 활용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확대 정책이 추진되고, 공공급식 및 가공산업 연계 지원이 강화됨에 따라 가공용 수요는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02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3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0" w:right="336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3.1.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감자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생산량은 재배면적 확대 영향으로 연평균 1.1%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생산량 변동에 따른 가격 등락과 대체 작물 가격 변화에 따라 1~2년 주기로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여름철 이상 고온과 가을장마 등 기상 이변 발생 빈도가 높아지면서 단수는 연평균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0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미국·호주 등과의 FTA 체결로 수입국이 다변화되었으며, 냉동감자 관세의 즉시 철폐와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특히, 칩용 감자 계절관세가 미국(2026년), 호주(2028년), 뉴질랜드·캐나다(2029년)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순으로 무관세가 적용되면서 향후 감자 수입은 연중 확대될 가능성이 높다.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신선 냉장 감자는 미국, 호주에서 대부분 수입되고 있으며, 2025년 기준 수입량은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감자는 EU, 미국, 중국 3개국 수입 비중이 90% 이상이며, 2025년 기준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(59.8점), 등급(67.9점) 등은 상대적으로 관심이 낮은 것으로 조사되었다.</w:t>
      </w:r>
    </w:p>
    <w:p>
      <w:pPr>
        <w:autoSpaceDN w:val="0"/>
        <w:tabs>
          <w:tab w:pos="494" w:val="left"/>
        </w:tabs>
        <w:autoSpaceDE w:val="0"/>
        <w:widowControl/>
        <w:spacing w:line="245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유찬희 외(2025), 「서류 산업 실태 분석과 정책과제」에서 소비자 대상 설문조사 결과를 일부 발췌하였음. 소비자 조사는 2025년 9월 3일부터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26일까지 소비자 1,000명을 대상으로 온라인 조사 수행하였음.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유찬희 외(2025). 「서류 산업 실태 분석과 정책과제」 보고서 재인용(p179~185)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가격은 주요 작형의 생산량이 감소하면서 전반적으로 높은 수준이 지속되었다.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(시설 봄감자) 저장 감자 출하량 증가와 봄철 저온 및 일조량 부족 등 기상 악화로 출하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(고랭지감자) 생육기 폭염 및 가뭄과 수확기 집중호우 등으로 인한 품위 저하, 단수 감소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(가을감자) 생산량 감소와 이전 작형 공급량 감소 영향이 누적되면서, 전년 대비 가격이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0" w:after="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그 외 응답은 대서(3.9%), 두백(3.5%), 추백(1.3%), 조풍(0.8%), 기타(0.6%) 등임.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160" w:after="160"/>
        <w:ind w:left="1756" w:right="3024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074687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_p3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7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상반기(1~4월) 가격은 공급량이 전년 대비 11.4% 감소할 것으로 예상됨에 따라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가을감자 및 시설 봄감자 생산량은 농업관측센터 전망치임.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감자 표본 농가 조사 결과, 2026년 노지 봄감자와 고랭지감자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생산량 감소에 따른 가격 강세 영향으로 전년(2025년) 대비 증가할 것으로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노지 봄감자는 출하기 이후 가격 강세가 지속되면서 2026년 재배면적이 전년 대비 1.8%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고랭지감자 역시 전년도 출하기 가격 상승 영향으로 2026년 재배면적은 전년 대비 2.6%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보인다.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0" w:after="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농업관측센터 재배의향면적 조사 결과에 평년 단수를 감안한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0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재배면적은 경지면적 감소 및 고령화 등으로 2026년 2만 3천 ha에서 2035년 2만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총공급량은 2026년 78만 톤에서 2035년 75만 톤으로 연평균 0.4% 감소에 그칠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1인당 소비량은 가공용 수입량을 포함한 KASMO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6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부록1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쌀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4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부록2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콩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0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0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부록3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감자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0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sectPr w:rsidR="00FC693F" w:rsidRPr="0006063C" w:rsidSect="00034616">
      <w:pgSz w:w="11120" w:h="15080"/>
      <w:pgMar w:top="200" w:right="1440" w:bottom="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059600" cy="9576000"/>
          <wp:effectExtent l="0" t="0" r="0" b="0"/>
          <wp:wrapNone/>
          <wp:docPr id="1" name="Picture 1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page1_stitched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9600" cy="9576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header" Target="header1.xml"/><Relationship Id="rId90" Type="http://schemas.openxmlformats.org/officeDocument/2006/relationships/footer" Target="footer1.xml"/><Relationship Id="rId91" Type="http://schemas.openxmlformats.org/officeDocument/2006/relationships/header" Target="header2.xml"/><Relationship Id="rId92" Type="http://schemas.openxmlformats.org/officeDocument/2006/relationships/image" Target="media/image82.png"/><Relationship Id="rId93" Type="http://schemas.openxmlformats.org/officeDocument/2006/relationships/image" Target="media/image8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