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연령대별 콩 가공 신제품에서 기대하는 점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