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17" w:h="15080"/>
          <w:pgMar w:top="200" w:right="1463" w:bottom="350" w:left="175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2025년 감자 생산량은 재배면적 축소로 전년 대비 13.4% 감소하였으며,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(쌀) 2025년산 쌀 단경기 가격은 평년 대비 높은 수준을 유지할 것으로 예상되며,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쌀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쌀 재배면적은 적정 생산을 위한 재배면적 조정제(전략작물직불제, 논타작물재배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지원사업 등) 시행으로 전년 대비 2.9% 감소한 67만 7,514ha였다. 전략작물직불제 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인상(조사료) 및 품목 확대 등으로 최근 10년 평균 대비 면적 감소 폭이 크게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10년(2016∼2025년산)간 쌀 재배면적은 정부 정책 및 고령화 영향 등으로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단위당 수확량은 전년(514kg) 대비 1.7% 증가한 522kg/10a이었다.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생육 초기 기상여건이 양호하여 후기 깨씨무늬병·수발아 등 발생에도 단수가 전·평년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산지유통업체 조사 결과, 2025년산 도정수율은 평균 70.7% 내외로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10년간 쌀 평균 단수는 519kg/10a 내외로, 장마, 집중호우, 여름철 고온일수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 등 기후 변동성 증가로 연평균 0.4% 감소하였다. 농가 재배기술 개선을 통한 추가적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생산량은 재배면적 감소 영향으로 전년(2024년산) 대비 1.3% 감소한 353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정부양곡 해외원조를 제외한 민간 쌀 수출 규모는 제한적이나, 2021년 이후 증가세로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 2024년 수출 증가에는 수출 마케팅 강화, 수출 기자재 및 운송비 지원 등 지자체·민간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2025년도 수출량은 11월까지 수치임.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2024양곡연도 1인당 연간 쌀 소비량은 55.8kg으로, 전년 대비 1.1% 감소하였으며, 2015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과거 연평균 추세로 보면 2025양곡연도 소비량은 55.1kg, 2026양곡연도는 54.3kg으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규모 축소, 간편식·외식 확대, 식생활 변화 등 구조적 요인으로 쌀 소비 감소 속도가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이러한 예측 결과는 실제 소비 행태 변화와도 부합하였다. KREI 식품소비행태조사 결과,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2023년 조사부터 주 4∼6일로 변경됨.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한편, 농업관측센터는 수확기 소비자들의 쌀 가격에 대한 인식을 확인하기 위해 전국 패널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생활비에 미치는 영향에 대해서는 ‘없다’ 또는 ‘보통’이라는 응답이 76.6%로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2024양곡연도 기말재고는 쌀 생산량이 줄고, 사료용 수요·감모·대북지원 등이 늘어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2025양곡연도 기말재고는 전년과 비슷한 116만 톤, 기말재고율(총수요량 대비 재고량)은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 1) 재고율=(기말재고량÷총수요량)×100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10월 가격은 2025년산 신곡 본격 출하로 순별로 하락세를 보였으나, 11∼12월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단경기 가격은 정부 매입 규모 축소로 시장공급량이 늘어 수확기 및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1월 대비 낮은 수준에서 형성되겠으나, 평년보다는 높은 가격 수준을 유지할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쌀 생산량은 353만 9천 톤으로 전년(2024년산) 대비 4만 5천 톤 적으나,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시장격리 양도 전년(26만 톤) 대비 16만 톤 내외 감소하여 연간 시장공급량은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단경기 가격은 농가 보유 재고의 출하 시기, 쌀 소비량 등에 따라 변동될 가능성이 있어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및 재배면적 예측모형 분석 결과, 2026년 벼 재배의향면적은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가격 상승, 2025년산 논콩 작황 부진 등 영향으로 전략작물직불제 참여 의향이 감소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전략작물 직불제 예산 확대로 인한 수급조절용 벼 등 신규 품목 도입과 지급단가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중장기적인 벼 재배면적은 고령화와 쌀 수요 감소 등으로 감소세가 지속될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쌀 재배면적은 67만 5천 ha 내외에서 2035년산 63만 8천 ha 내외로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0.6% 감소할 전망이다. 정부 재배면적 감축 대책에 따라 감소 폭은 확대될 수 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소비는 증가 추세이나, 식량용 쌀 소비가 지속적으로 감소함에 따라 2035년산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856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2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콩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콩 재배면적은 7만 4,015ha로 전년(74,018ha)과 비슷한 수준이었다.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논콩 재배면적은 정부 정책(전략작물직불제, 벼 재배면적 조정제 등) 시행으로 전년 대비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고령화 및 전년도 작황 부진 영향으로 전년 대비 7.4% 감소한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콩 단위당 수확량은 전년(209kg/10a) 대비 1.0% 증가한 211kg/10a이었다.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파종기(5~6월)에 가뭄 및 일부 주산지 침수 피해가 발생하였으나, 개화기(7~8월) 이후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콩 생산량은 논콩 재배면적 확대 영향으로 전년(2024년산) 대비 0.8%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10년(2016~2025년산)간 콩 생산량은 재배면적 증가와 생산성 증대(품종 전환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2016~2024년간 식용 콩 수입량은 평균 28만 톤 내외를 유지하였으나, 2025년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TRQ 기본물량 계획 외 증량을 최소화하여 전년 대비 5.7% 감소한 27만 톤이었다.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국산 콩 소비 확대를 유도하는 정책 추진에 따라, 향후 TRQ 물량 역시 축소될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수입 식용 콩 시장은 용도별로 일반 콩, 콩나물 콩 두 가지로 구분할 수 있으며,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WTO 방식(국영무역, 수입권 공매)을 통해 도입된 물량은 20만 6천 톤이었고, FTA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2026양곡연도 1인당 콩 소비량은 2024양곡연도(7.2kg) 대비 5.6% 감소할 것으로 추정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2023년 전체 소비량 중 국산 콩 소비 비중은 5.4%에 불과하며, 가공식품 제조에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국산 콩 가공식품 구매이유는 건강(64.6%)이 가장 높았고, 편의성(14.4%), 요리 활용도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30대 이하에서는 ‘조리 및 섭취의 편의성(29.2%)’과 ‘새로운 맛(26.4%)’에 대한 선호가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160" w:after="160"/>
        <w:ind w:left="1530" w:right="1728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재고(정부 수매량 6만 톤 고려 시)는 전년 대비 24.4% 증가한 13만 7천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주1) 평년 가격은 2020~2024년산 해당 월의 최대, 최소를 제외한 평균임.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2025년산 수매물량은 약정량 수준으로 최종 수매물량은 변동될 수 있음.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실제 수매물량 및 비축물량 방출 시기 및 규모에 따라 단경기 가격 수준은 변동될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농가 조사 및 재배면적 예측모형 분석 결과, 2026년 콩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수익성 및 고령화에 따른 재배 여건 악화로 인해 전년 대비 감소할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재배면적은 2026년 7만 3천 ha에서 2035년 7만 1천 ha까지 연평균 0.2% 감소가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고령화 및 수익성 저하, 자연 감소 등의 영향으로 밭콩 재배 여건이 악화되면서 전체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재배면적이 현 수준을 유지할 경우, 기술 발전과 품종 전환에 따른 생산 여건 개선으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콩 소비량은 중장기적으로 감소 추세를 보일 것으로 전망된다. 가공용 수요는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지만 전체 소비량에서 식용 소비 비중은 지속적으로 감소할 것으로 예상되기 때문이다.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두부·두유·장류 등 전통 가공식품과 식물성 단백질 식품을 중심으로 한 국산 콩 활용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확대 정책이 추진되고, 공공급식 및 가공산업 연계 지원이 강화됨에 따라 가공용 수요는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감자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생산량은 재배면적 확대 영향으로 연평균 1.1%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생산량 변동에 따른 가격 등락과 대체 작물 가격 변화에 따라 1~2년 주기로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여름철 이상 고온과 가을장마 등 기상 이변 발생 빈도가 높아지면서 단수는 연평균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미국·호주 등과의 FTA 체결로 수입국이 다변화되었으며, 냉동감자 관세의 즉시 철폐와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특히, 칩용 감자 계절관세가 미국(2026년), 호주(2028년), 뉴질랜드·캐나다(2029년)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신선 냉장 감자는 미국, 호주에서 대부분 수입되고 있으며, 2025년 기준 수입량은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감자는 EU, 미국, 중국 3개국 수입 비중이 90% 이상이며, 2025년 기준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가격은 주요 작형의 생산량이 감소하면서 전반적으로 높은 수준이 지속되었다.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(시설 봄감자) 저장 감자 출하량 증가와 봄철 저온 및 일조량 부족 등 기상 악화로 출하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(고랭지감자) 생육기 폭염 및 가뭄과 수확기 집중호우 등으로 인한 품위 저하, 단수 감소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(가을감자) 생산량 감소와 이전 작형 공급량 감소 영향이 누적되면서, 전년 대비 가격이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160" w:after="160"/>
        <w:ind w:left="1756" w:right="3024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07468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p3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상반기(1~4월) 가격은 공급량이 전년 대비 11.4% 감소할 것으로 예상됨에 따라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가을감자 및 시설 봄감자 생산량은 농업관측센터 전망치임.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감자 표본 농가 조사 결과, 2026년 노지 봄감자와 고랭지감자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생산량 감소에 따른 가격 강세 영향으로 전년(2025년) 대비 증가할 것으로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노지 봄감자는 출하기 이후 가격 강세가 지속되면서 2026년 재배면적이 전년 대비 1.8%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고랭지감자 역시 전년도 출하기 가격 상승 영향으로 2026년 재배면적은 전년 대비 2.6%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농업관측센터 재배의향면적 조사 결과에 평년 단수를 감안한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재배면적은 경지면적 감소 및 고령화 등으로 2026년 2만 3천 ha에서 2035년 2만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총공급량은 2026년 78만 톤에서 2035년 75만 톤으로 연평균 0.4% 감소에 그칠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1인당 소비량은 가공용 수입량을 포함한 KASMO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쌀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콩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감자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Relationship Id="rId93" Type="http://schemas.openxmlformats.org/officeDocument/2006/relationships/image" Target="media/image8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