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731" w:rsidRPr="00FB566C" w:rsidRDefault="00302731" w:rsidP="00302731">
      <w:pPr>
        <w:pStyle w:val="Ttulo"/>
        <w:rPr>
          <w:color w:val="FF0000"/>
          <w:lang w:val="es-ES"/>
        </w:rPr>
      </w:pPr>
      <w:r w:rsidRPr="00FB566C">
        <w:rPr>
          <w:color w:val="FF0000"/>
          <w:lang w:val="es-ES"/>
        </w:rPr>
        <w:t>Modelos PK-PD</w:t>
      </w:r>
    </w:p>
    <w:p w:rsidR="00FA0E6D" w:rsidRDefault="00FA0E6D" w:rsidP="005074EF">
      <w:pPr>
        <w:jc w:val="both"/>
        <w:rPr>
          <w:lang w:val="es-ES"/>
        </w:rPr>
      </w:pPr>
      <w:r w:rsidRPr="00FA0E6D">
        <w:rPr>
          <w:b/>
          <w:lang w:val="es-ES"/>
        </w:rPr>
        <w:t>Nombre</w:t>
      </w:r>
      <w:r>
        <w:rPr>
          <w:lang w:val="es-ES"/>
        </w:rPr>
        <w:t>: Daniel Sebastián Parra González</w:t>
      </w:r>
      <w:r>
        <w:rPr>
          <w:lang w:val="es-ES"/>
        </w:rPr>
        <w:tab/>
      </w:r>
      <w:r>
        <w:rPr>
          <w:lang w:val="es-ES"/>
        </w:rPr>
        <w:tab/>
      </w:r>
      <w:r>
        <w:rPr>
          <w:lang w:val="es-ES"/>
        </w:rPr>
        <w:tab/>
      </w:r>
      <w:r>
        <w:rPr>
          <w:lang w:val="es-ES"/>
        </w:rPr>
        <w:br/>
      </w:r>
      <w:r w:rsidRPr="00FA0E6D">
        <w:rPr>
          <w:b/>
          <w:lang w:val="es-ES"/>
        </w:rPr>
        <w:t>Fecha</w:t>
      </w:r>
      <w:r>
        <w:rPr>
          <w:lang w:val="es-ES"/>
        </w:rPr>
        <w:t>: 23-05-2017</w:t>
      </w:r>
      <w:r>
        <w:rPr>
          <w:lang w:val="es-ES"/>
        </w:rPr>
        <w:tab/>
      </w:r>
      <w:r>
        <w:rPr>
          <w:lang w:val="es-ES"/>
        </w:rPr>
        <w:tab/>
      </w:r>
      <w:r>
        <w:rPr>
          <w:lang w:val="es-ES"/>
        </w:rPr>
        <w:br/>
      </w:r>
      <w:r w:rsidRPr="00FA0E6D">
        <w:rPr>
          <w:b/>
          <w:lang w:val="es-ES"/>
        </w:rPr>
        <w:t>Asignatura</w:t>
      </w:r>
      <w:r>
        <w:rPr>
          <w:lang w:val="es-ES"/>
        </w:rPr>
        <w:t xml:space="preserve">: </w:t>
      </w:r>
      <w:r w:rsidRPr="00FA0E6D">
        <w:rPr>
          <w:lang w:val="es-ES"/>
        </w:rPr>
        <w:t>Biofarmacia y Farmacocinética</w:t>
      </w:r>
    </w:p>
    <w:p w:rsidR="00FA0E6D" w:rsidRPr="00FA0E6D" w:rsidRDefault="00FA0E6D" w:rsidP="005074EF">
      <w:pPr>
        <w:jc w:val="both"/>
        <w:rPr>
          <w:b/>
          <w:lang w:val="es-ES"/>
        </w:rPr>
      </w:pPr>
      <w:r w:rsidRPr="00FA0E6D">
        <w:rPr>
          <w:b/>
          <w:lang w:val="es-ES"/>
        </w:rPr>
        <w:t>Introducción</w:t>
      </w:r>
    </w:p>
    <w:p w:rsidR="000F0925" w:rsidRDefault="005074EF" w:rsidP="005074EF">
      <w:pPr>
        <w:jc w:val="both"/>
        <w:rPr>
          <w:lang w:val="es-ES"/>
        </w:rPr>
      </w:pPr>
      <w:r>
        <w:rPr>
          <w:lang w:val="es-ES"/>
        </w:rPr>
        <w:t xml:space="preserve">Un </w:t>
      </w:r>
      <w:r w:rsidR="00302731">
        <w:rPr>
          <w:lang w:val="es-ES"/>
        </w:rPr>
        <w:t xml:space="preserve">modelo es una representación </w:t>
      </w:r>
      <w:r w:rsidR="003A3476">
        <w:rPr>
          <w:lang w:val="es-ES"/>
        </w:rPr>
        <w:t xml:space="preserve">de un sistema diseñada para proveer conocimiento o entendimiento del mismo </w:t>
      </w:r>
      <w:r w:rsidR="003A3476">
        <w:rPr>
          <w:lang w:val="es-ES"/>
        </w:rPr>
        <w:fldChar w:fldCharType="begin" w:fldLock="1"/>
      </w:r>
      <w:r w:rsidR="003A3476">
        <w:rPr>
          <w:lang w:val="es-ES"/>
        </w:rPr>
        <w:instrText>ADDIN CSL_CITATION { "citationItems" : [ { "id" : "ITEM-1", "itemData" : { "DOI" : "10.1038/psp.2012.4", "ISBN" : "0091270008315", "ISSN" : "2163-8306", "PMID" : "23835886", "abstract" : "Modeling is an important tool in drug development; population modeling is a complex process requiring robust underlying procedures for ensuring clean data, appropriate computing platforms, adequate resources, and effective communication. Although requiring an investment in resources, it can save time and money by providing a platform for integrating all information gathered on new therapeutic agents. This article provides a brief overview of aspects of modeling and simulation as applied to many areas in drug development.CPT: Pharmacometrics &amp; Systems Pharmacology (2012) 1, e6; doi:10.1038/psp.2012.4; advance online publication 26 September 2012.", "author" : [ { "dropping-particle" : "", "family" : "Mould", "given" : "D R", "non-dropping-particle" : "", "parse-names" : false, "suffix" : "" }, { "dropping-particle" : "", "family" : "Upton", "given" : "R N", "non-dropping-particle" : "", "parse-names" : false, "suffix" : "" } ], "container-title" : "CPT: Pharmacometrics &amp; Systems Pharmacology", "id" : "ITEM-1", "issue" : "9", "issued" : { "date-parts" : [ [ "2012" ] ] }, "page" : "e6", "title" : "Basic Concepts in Population Modeling, Simulation, and Model-Based Drug Development", "type" : "article-journal", "volume" : "1" }, "uris" : [ "http://www.mendeley.com/documents/?uuid=c16b4923-d878-4eb7-bd33-be758f8bdb8b" ] } ], "mendeley" : { "formattedCitation" : "(1)", "plainTextFormattedCitation" : "(1)", "previouslyFormattedCitation" : "(1)" }, "properties" : { "noteIndex" : 0 }, "schema" : "https://github.com/citation-style-language/schema/raw/master/csl-citation.json" }</w:instrText>
      </w:r>
      <w:r w:rsidR="003A3476">
        <w:rPr>
          <w:lang w:val="es-ES"/>
        </w:rPr>
        <w:fldChar w:fldCharType="separate"/>
      </w:r>
      <w:r w:rsidR="003A3476" w:rsidRPr="003A3476">
        <w:rPr>
          <w:noProof/>
          <w:lang w:val="es-ES"/>
        </w:rPr>
        <w:t>(1)</w:t>
      </w:r>
      <w:r w:rsidR="003A3476">
        <w:rPr>
          <w:lang w:val="es-ES"/>
        </w:rPr>
        <w:fldChar w:fldCharType="end"/>
      </w:r>
      <w:r w:rsidR="003A3476">
        <w:rPr>
          <w:lang w:val="es-ES"/>
        </w:rPr>
        <w:t xml:space="preserve">. En la mayoría de los casos resultan en simplificación que les provee utilidad. </w:t>
      </w:r>
    </w:p>
    <w:p w:rsidR="005074EF" w:rsidRDefault="003F74B3" w:rsidP="005074EF">
      <w:pPr>
        <w:jc w:val="both"/>
        <w:rPr>
          <w:lang w:val="es-ES"/>
        </w:rPr>
      </w:pPr>
      <w:r>
        <w:rPr>
          <w:lang w:val="es-ES"/>
        </w:rPr>
        <w:t xml:space="preserve">La </w:t>
      </w:r>
      <w:r w:rsidRPr="00993630">
        <w:rPr>
          <w:i/>
          <w:lang w:val="es-ES"/>
        </w:rPr>
        <w:t>farmacocinética</w:t>
      </w:r>
      <w:r>
        <w:rPr>
          <w:lang w:val="es-ES"/>
        </w:rPr>
        <w:t xml:space="preserve"> (PK) es la ciencia el comportamiento de las concentraciones en la sangre u otros fluidos, tejidos o partes del organismo de un fármaco frente al tiempo. De esta manera se estudian procesos como absorción, distribución, metabolismo y excreción de fármacos, </w:t>
      </w:r>
      <w:r w:rsidR="00993630">
        <w:rPr>
          <w:lang w:val="es-ES"/>
        </w:rPr>
        <w:t xml:space="preserve">y otros compuestos xenobióticos. </w:t>
      </w:r>
      <w:r w:rsidR="005074EF">
        <w:rPr>
          <w:lang w:val="es-ES"/>
        </w:rPr>
        <w:t xml:space="preserve">La </w:t>
      </w:r>
      <w:r w:rsidR="005074EF" w:rsidRPr="00993630">
        <w:rPr>
          <w:i/>
          <w:lang w:val="es-ES"/>
        </w:rPr>
        <w:t>farmacodinamia</w:t>
      </w:r>
      <w:r w:rsidR="005074EF">
        <w:rPr>
          <w:lang w:val="es-ES"/>
        </w:rPr>
        <w:t xml:space="preserve"> </w:t>
      </w:r>
      <w:r>
        <w:rPr>
          <w:lang w:val="es-ES"/>
        </w:rPr>
        <w:t xml:space="preserve">(PD) </w:t>
      </w:r>
      <w:r w:rsidR="006321CF">
        <w:rPr>
          <w:lang w:val="es-ES"/>
        </w:rPr>
        <w:t>es el estudio de los efectos bioquímicos y fisiológicos</w:t>
      </w:r>
      <w:r>
        <w:rPr>
          <w:lang w:val="es-ES"/>
        </w:rPr>
        <w:t xml:space="preserve"> de los fármacos en el organismo. Por tal, la misma se encarga de estudiar los mecanismos de acción terapéutica y toxicológica, así como la relación entre concentraciones en el sitio de acción farmacológica y la respuesta observ</w:t>
      </w:r>
      <w:r>
        <w:rPr>
          <w:lang w:val="es-ES"/>
        </w:rPr>
        <w:t>a</w:t>
      </w:r>
      <w:r>
        <w:rPr>
          <w:lang w:val="es-ES"/>
        </w:rPr>
        <w:t>da.</w:t>
      </w:r>
    </w:p>
    <w:p w:rsidR="006D0AA3" w:rsidRDefault="00993630" w:rsidP="00993630">
      <w:pPr>
        <w:jc w:val="both"/>
        <w:rPr>
          <w:lang w:val="es-ES"/>
        </w:rPr>
      </w:pPr>
      <w:r>
        <w:rPr>
          <w:lang w:val="es-ES"/>
        </w:rPr>
        <w:t>La integración de información PK con información PD ha permitido obtener modelos que permiten conocer el balance entre beneficios y riesgos de un tratamiento farmacológico. De manera que se puede derivar información sobre el manejo que se debe dar al trat</w:t>
      </w:r>
      <w:r>
        <w:rPr>
          <w:lang w:val="es-ES"/>
        </w:rPr>
        <w:t>a</w:t>
      </w:r>
      <w:r>
        <w:rPr>
          <w:lang w:val="es-ES"/>
        </w:rPr>
        <w:t>miento como su dosificación. En algunos casos también se puede e</w:t>
      </w:r>
      <w:r w:rsidRPr="00993630">
        <w:rPr>
          <w:lang w:val="es-ES"/>
        </w:rPr>
        <w:t>ntender la relación entre componentes de un</w:t>
      </w:r>
      <w:r>
        <w:rPr>
          <w:lang w:val="es-ES"/>
        </w:rPr>
        <w:t xml:space="preserve"> </w:t>
      </w:r>
      <w:r w:rsidRPr="00993630">
        <w:rPr>
          <w:lang w:val="es-ES"/>
        </w:rPr>
        <w:t xml:space="preserve">sistema </w:t>
      </w:r>
      <w:r w:rsidR="006D0AA3">
        <w:rPr>
          <w:lang w:val="es-ES"/>
        </w:rPr>
        <w:t xml:space="preserve">molecular, celular o </w:t>
      </w:r>
      <w:r w:rsidRPr="00993630">
        <w:rPr>
          <w:lang w:val="es-ES"/>
        </w:rPr>
        <w:t>fisiológico</w:t>
      </w:r>
      <w:r w:rsidR="006D0AA3">
        <w:rPr>
          <w:lang w:val="es-ES"/>
        </w:rPr>
        <w:t>,</w:t>
      </w:r>
      <w:r w:rsidRPr="00993630">
        <w:rPr>
          <w:lang w:val="es-ES"/>
        </w:rPr>
        <w:t xml:space="preserve"> y </w:t>
      </w:r>
      <w:r>
        <w:rPr>
          <w:lang w:val="es-ES"/>
        </w:rPr>
        <w:t>su influencia en</w:t>
      </w:r>
      <w:r w:rsidRPr="00993630">
        <w:rPr>
          <w:lang w:val="es-ES"/>
        </w:rPr>
        <w:t xml:space="preserve"> la</w:t>
      </w:r>
      <w:r>
        <w:rPr>
          <w:lang w:val="es-ES"/>
        </w:rPr>
        <w:t xml:space="preserve"> </w:t>
      </w:r>
      <w:r w:rsidRPr="00993630">
        <w:rPr>
          <w:lang w:val="es-ES"/>
        </w:rPr>
        <w:t>respuesta farmacológica.</w:t>
      </w:r>
      <w:r w:rsidR="006D0AA3">
        <w:rPr>
          <w:lang w:val="es-ES"/>
        </w:rPr>
        <w:t xml:space="preserve"> Un modelo PK-PD muestra el curso temporal de la acción fa</w:t>
      </w:r>
      <w:r w:rsidR="006D0AA3">
        <w:rPr>
          <w:lang w:val="es-ES"/>
        </w:rPr>
        <w:t>r</w:t>
      </w:r>
      <w:r w:rsidR="006D0AA3">
        <w:rPr>
          <w:lang w:val="es-ES"/>
        </w:rPr>
        <w:t>macológica y las concentraciones de fármaco en el cuerpo.</w:t>
      </w:r>
    </w:p>
    <w:p w:rsidR="00FA0E6D" w:rsidRPr="00FA0E6D" w:rsidRDefault="00FA0E6D" w:rsidP="00993630">
      <w:pPr>
        <w:jc w:val="both"/>
        <w:rPr>
          <w:b/>
          <w:lang w:val="es-ES"/>
        </w:rPr>
      </w:pPr>
      <w:r w:rsidRPr="00FA0E6D">
        <w:rPr>
          <w:b/>
          <w:lang w:val="es-ES"/>
        </w:rPr>
        <w:t>Modelos Reversibles</w:t>
      </w:r>
    </w:p>
    <w:p w:rsidR="006D0AA3" w:rsidRDefault="00EB126E" w:rsidP="005074EF">
      <w:pPr>
        <w:jc w:val="both"/>
        <w:rPr>
          <w:lang w:val="es-ES"/>
        </w:rPr>
      </w:pPr>
      <w:r>
        <w:rPr>
          <w:lang w:val="es-ES"/>
        </w:rPr>
        <w:t>L</w:t>
      </w:r>
      <w:r w:rsidR="006D0AA3">
        <w:rPr>
          <w:lang w:val="es-ES"/>
        </w:rPr>
        <w:t xml:space="preserve">a ecuación de Hill relaciona </w:t>
      </w:r>
      <w:r w:rsidRPr="00EB126E">
        <w:rPr>
          <w:lang w:val="es-ES"/>
        </w:rPr>
        <w:t>la unión de</w:t>
      </w:r>
      <w:r>
        <w:rPr>
          <w:lang w:val="es-ES"/>
        </w:rPr>
        <w:t xml:space="preserve"> un ligando a una macromolécula, se tiene la fracción de receptores ocupados, concentración de ligando libre, y un coeficiente de m</w:t>
      </w:r>
      <w:r>
        <w:rPr>
          <w:lang w:val="es-ES"/>
        </w:rPr>
        <w:t>o</w:t>
      </w:r>
      <w:r>
        <w:rPr>
          <w:lang w:val="es-ES"/>
        </w:rPr>
        <w:t xml:space="preserve">lecularidad. Esta es una </w:t>
      </w:r>
      <w:r w:rsidR="00FA0E6D">
        <w:rPr>
          <w:lang w:val="es-ES"/>
        </w:rPr>
        <w:t xml:space="preserve">de las ecuaciones más importantes en farmacología y nos explica que hay una saturación con concentraciones altas de ligando. La molecularidad es un parámetro que se relaciona con la adherencia al tratamiento. </w:t>
      </w:r>
      <w:r w:rsidR="00FA0E6D" w:rsidRPr="00FA0E6D">
        <w:rPr>
          <w:lang w:val="es-ES"/>
        </w:rPr>
        <w:t>Si un fármaco tiene un</w:t>
      </w:r>
      <w:r w:rsidR="00FA0E6D">
        <w:rPr>
          <w:lang w:val="es-ES"/>
        </w:rPr>
        <w:t>a m</w:t>
      </w:r>
      <w:r w:rsidR="00FA0E6D">
        <w:rPr>
          <w:lang w:val="es-ES"/>
        </w:rPr>
        <w:t>o</w:t>
      </w:r>
      <w:r w:rsidR="00FA0E6D">
        <w:rPr>
          <w:lang w:val="es-ES"/>
        </w:rPr>
        <w:t>lecularidad</w:t>
      </w:r>
      <w:r w:rsidR="00FA0E6D" w:rsidRPr="00FA0E6D">
        <w:rPr>
          <w:lang w:val="es-ES"/>
        </w:rPr>
        <w:t xml:space="preserve"> alt</w:t>
      </w:r>
      <w:r w:rsidR="00FA0E6D">
        <w:rPr>
          <w:lang w:val="es-ES"/>
        </w:rPr>
        <w:t>a</w:t>
      </w:r>
      <w:r w:rsidR="00FA0E6D" w:rsidRPr="00FA0E6D">
        <w:rPr>
          <w:lang w:val="es-ES"/>
        </w:rPr>
        <w:t xml:space="preserve"> entonces la pérdida de una dosis de fármaco tendrá un gran impacto en el resultado de terapia comparado con un fármaco que </w:t>
      </w:r>
      <w:r w:rsidR="00FA0E6D">
        <w:rPr>
          <w:lang w:val="es-ES"/>
        </w:rPr>
        <w:t xml:space="preserve">tenga una molecularidad </w:t>
      </w:r>
      <w:r w:rsidR="00FA0E6D" w:rsidRPr="00FA0E6D">
        <w:rPr>
          <w:lang w:val="es-ES"/>
        </w:rPr>
        <w:t>baj</w:t>
      </w:r>
      <w:r w:rsidR="00FA0E6D">
        <w:rPr>
          <w:lang w:val="es-ES"/>
        </w:rPr>
        <w:t>a</w:t>
      </w:r>
      <w:r w:rsidR="00FA0E6D" w:rsidRPr="00FA0E6D">
        <w:rPr>
          <w:lang w:val="es-ES"/>
        </w:rPr>
        <w:t>.</w:t>
      </w:r>
    </w:p>
    <w:p w:rsidR="0093723E" w:rsidRDefault="0093723E" w:rsidP="005074EF">
      <w:pPr>
        <w:jc w:val="both"/>
        <w:rPr>
          <w:lang w:val="es-ES"/>
        </w:rPr>
      </w:pPr>
      <w:r>
        <w:rPr>
          <w:lang w:val="es-ES"/>
        </w:rPr>
        <w:t>El modelo PD de concentración-efecto lineal permite predecir la respuesta farmacológica basada en una relación lineal con la concentración. Este comportamiento se puede obse</w:t>
      </w:r>
      <w:r>
        <w:rPr>
          <w:lang w:val="es-ES"/>
        </w:rPr>
        <w:t>r</w:t>
      </w:r>
      <w:r>
        <w:rPr>
          <w:lang w:val="es-ES"/>
        </w:rPr>
        <w:t>var en la ecuación de Hill cuando la concentración del ligando es pequeña comparado con la concentración efectiva 50.</w:t>
      </w:r>
      <w:r w:rsidR="002A58AB">
        <w:rPr>
          <w:lang w:val="es-ES"/>
        </w:rPr>
        <w:t xml:space="preserve"> En terapéutica es raro observar una relación lineal durante el </w:t>
      </w:r>
      <w:r w:rsidR="002A58AB">
        <w:rPr>
          <w:lang w:val="es-ES"/>
        </w:rPr>
        <w:lastRenderedPageBreak/>
        <w:t xml:space="preserve">intervalo de dosis. Este modelo se ha usado de manera satisfactoria para la evaluación de riesgo proarrítimico. </w:t>
      </w:r>
    </w:p>
    <w:p w:rsidR="00067ECC" w:rsidRDefault="002A58AB" w:rsidP="005074EF">
      <w:pPr>
        <w:jc w:val="both"/>
        <w:rPr>
          <w:lang w:val="es-ES"/>
        </w:rPr>
      </w:pPr>
      <w:r>
        <w:rPr>
          <w:lang w:val="es-ES"/>
        </w:rPr>
        <w:t>El modelo PD de logaritmo de concentración-efecto lineal permite predecir la respuesta farmacológica</w:t>
      </w:r>
      <w:r w:rsidR="00C00890">
        <w:rPr>
          <w:lang w:val="es-ES"/>
        </w:rPr>
        <w:t xml:space="preserve"> en el rango de concentraciones que corresponden del 20 al 80% de la re</w:t>
      </w:r>
      <w:r w:rsidR="00C00890">
        <w:rPr>
          <w:lang w:val="es-ES"/>
        </w:rPr>
        <w:t>s</w:t>
      </w:r>
      <w:r w:rsidR="00C00890">
        <w:rPr>
          <w:lang w:val="es-ES"/>
        </w:rPr>
        <w:t xml:space="preserve">puesta máxima. </w:t>
      </w:r>
      <w:r w:rsidR="00ED5241">
        <w:rPr>
          <w:lang w:val="es-ES"/>
        </w:rPr>
        <w:t>Este modelo no considera un efecto basal (es decir, cuando la concentr</w:t>
      </w:r>
      <w:r w:rsidR="00ED5241">
        <w:rPr>
          <w:lang w:val="es-ES"/>
        </w:rPr>
        <w:t>a</w:t>
      </w:r>
      <w:r w:rsidR="00ED5241">
        <w:rPr>
          <w:lang w:val="es-ES"/>
        </w:rPr>
        <w:t>ción del ligando es cero), puesto que el loga</w:t>
      </w:r>
      <w:r w:rsidR="00D21211">
        <w:rPr>
          <w:lang w:val="es-ES"/>
        </w:rPr>
        <w:t>ritmo de cero no está definido. Tampoco pe</w:t>
      </w:r>
      <w:r w:rsidR="00D21211">
        <w:rPr>
          <w:lang w:val="es-ES"/>
        </w:rPr>
        <w:t>r</w:t>
      </w:r>
      <w:r w:rsidR="00D21211">
        <w:rPr>
          <w:lang w:val="es-ES"/>
        </w:rPr>
        <w:t xml:space="preserve">mite estudiar la respuesta cuando la concentración se encuentra cerca del efecto máximo y puede que el modelo bajo estudio no se encuentre </w:t>
      </w:r>
      <w:r w:rsidR="00067ECC">
        <w:rPr>
          <w:lang w:val="es-ES"/>
        </w:rPr>
        <w:t>dentro de este rango.</w:t>
      </w:r>
      <w:r w:rsidR="007E1434">
        <w:rPr>
          <w:lang w:val="es-ES"/>
        </w:rPr>
        <w:t xml:space="preserve"> </w:t>
      </w:r>
      <w:r w:rsidR="00D80D4A">
        <w:rPr>
          <w:lang w:val="es-ES"/>
        </w:rPr>
        <w:t xml:space="preserve">Este modelo se ha utilizado para describir el efecto </w:t>
      </w:r>
      <w:r w:rsidR="007E1434">
        <w:rPr>
          <w:lang w:val="es-ES"/>
        </w:rPr>
        <w:t>de la actividad de síntesis del complejo de warfar</w:t>
      </w:r>
      <w:r w:rsidR="007E1434">
        <w:rPr>
          <w:lang w:val="es-ES"/>
        </w:rPr>
        <w:t>i</w:t>
      </w:r>
      <w:r w:rsidR="007E1434">
        <w:rPr>
          <w:lang w:val="es-ES"/>
        </w:rPr>
        <w:t xml:space="preserve">na </w:t>
      </w:r>
      <w:r w:rsidR="007E1434">
        <w:rPr>
          <w:lang w:val="es-ES"/>
        </w:rPr>
        <w:fldChar w:fldCharType="begin" w:fldLock="1"/>
      </w:r>
      <w:r w:rsidR="003A3476">
        <w:rPr>
          <w:lang w:val="es-ES"/>
        </w:rPr>
        <w:instrText>ADDIN CSL_CITATION { "citationItems" : [ { "id" : "ITEM-1", "itemData" : { "DOI" : "10.1016/0163-7258(82)90051-1", "ISBN" : "0163-7258 (Print)", "ISSN" : "01637258", "PMID" : "6752972", "abstract" : "An important goal in clinical pharmacology is the quantitative prediction of drug effects in man. Extensive studies in vitro have led to the development and testing of theories relating drug concentration and effect, and the science of pharmacokinetics has taken an important step towards the goal of predicting drug effects in vivo by defining the relationship between dose and concentration of drug in the body. We propose to discuss the concepts and applications of theories linking doses to effects with particular emphasis on the time course of drug action.", "author" : [ { "dropping-particle" : "", "family" : "Holford", "given" : "Nicholas H G", "non-dropping-particle" : "", "parse-names" : false, "suffix" : "" }, { "dropping-particle" : "", "family" : "Sheiner", "given" : "Lewis B.", "non-dropping-particle" : "", "parse-names" : false, "suffix" : "" } ], "container-title" : "Pharmacology and Therapeutics", "id" : "ITEM-1", "issue" : "2", "issued" : { "date-parts" : [ [ "1982" ] ] }, "page" : "143-166", "title" : "Kinetics of pharmacologic response", "type" : "article-journal", "volume" : "16" }, "uris" : [ "http://www.mendeley.com/documents/?uuid=2102d855-f0b7-400f-8980-43a28d82bd15" ] } ], "mendeley" : { "formattedCitation" : "(2)", "plainTextFormattedCitation" : "(2)", "previouslyFormattedCitation" : "(2)" }, "properties" : { "noteIndex" : 0 }, "schema" : "https://github.com/citation-style-language/schema/raw/master/csl-citation.json" }</w:instrText>
      </w:r>
      <w:r w:rsidR="007E1434">
        <w:rPr>
          <w:lang w:val="es-ES"/>
        </w:rPr>
        <w:fldChar w:fldCharType="separate"/>
      </w:r>
      <w:r w:rsidR="003A3476" w:rsidRPr="003A3476">
        <w:rPr>
          <w:noProof/>
          <w:lang w:val="es-ES"/>
        </w:rPr>
        <w:t>(2)</w:t>
      </w:r>
      <w:r w:rsidR="007E1434">
        <w:rPr>
          <w:lang w:val="es-ES"/>
        </w:rPr>
        <w:fldChar w:fldCharType="end"/>
      </w:r>
      <w:r w:rsidR="007E1434">
        <w:rPr>
          <w:lang w:val="es-ES"/>
        </w:rPr>
        <w:t xml:space="preserve"> y la relación entre concentración de propranolol y reducción de taquicardia inducida por el ejercicio </w:t>
      </w:r>
      <w:r w:rsidR="007E1434">
        <w:rPr>
          <w:lang w:val="es-ES"/>
        </w:rPr>
        <w:fldChar w:fldCharType="begin" w:fldLock="1"/>
      </w:r>
      <w:r w:rsidR="003A3476">
        <w:rPr>
          <w:lang w:val="es-ES"/>
        </w:rPr>
        <w:instrText>ADDIN CSL_CITATION { "citationItems" : [ { "id" : "ITEM-1", "itemData" : { "ISBN" : "9780071829649", "author" : [ { "dropping-particle" : "", "family" : "Shargel", "given" : "Leon", "non-dropping-particle" : "", "parse-names" : false, "suffix" : "" }, { "dropping-particle" : "", "family" : "Yu", "given" : "Andrew B.C.", "non-dropping-particle" : "", "parse-names" : false, "suffix" : "" } ], "edition" : "7th Ed", "id" : "ITEM-1", "issued" : { "date-parts" : [ [ "2012" ] ] }, "publisher" : "McGraw Hill Education", "title" : "Applied Biopharmaceutics and Pharmacokinetics", "type" : "book" }, "uris" : [ "http://www.mendeley.com/documents/?uuid=122cf4dd-4374-4c99-9f91-ce0b45a3b249" ] } ], "mendeley" : { "formattedCitation" : "(3)", "plainTextFormattedCitation" : "(3)", "previouslyFormattedCitation" : "(3)" }, "properties" : { "noteIndex" : 0 }, "schema" : "https://github.com/citation-style-language/schema/raw/master/csl-citation.json" }</w:instrText>
      </w:r>
      <w:r w:rsidR="007E1434">
        <w:rPr>
          <w:lang w:val="es-ES"/>
        </w:rPr>
        <w:fldChar w:fldCharType="separate"/>
      </w:r>
      <w:r w:rsidR="003A3476" w:rsidRPr="003A3476">
        <w:rPr>
          <w:noProof/>
          <w:lang w:val="es-ES"/>
        </w:rPr>
        <w:t>(3)</w:t>
      </w:r>
      <w:r w:rsidR="007E1434">
        <w:rPr>
          <w:lang w:val="es-ES"/>
        </w:rPr>
        <w:fldChar w:fldCharType="end"/>
      </w:r>
      <w:r w:rsidR="007E1434">
        <w:rPr>
          <w:lang w:val="es-ES"/>
        </w:rPr>
        <w:t xml:space="preserve">. </w:t>
      </w:r>
    </w:p>
    <w:p w:rsidR="00CD15D1" w:rsidRDefault="006E2DDD" w:rsidP="005074EF">
      <w:pPr>
        <w:jc w:val="both"/>
        <w:rPr>
          <w:lang w:val="es-ES"/>
        </w:rPr>
      </w:pPr>
      <w:r>
        <w:rPr>
          <w:lang w:val="es-ES"/>
        </w:rPr>
        <w:t>Es común que existan</w:t>
      </w:r>
      <w:r w:rsidR="006D0408">
        <w:rPr>
          <w:lang w:val="es-ES"/>
        </w:rPr>
        <w:t xml:space="preserve"> sistemas farmacológicos con un efecto basal en estos casos se deben considerar efectos aditivos y proporcionales. </w:t>
      </w:r>
      <w:r w:rsidR="009F3DF0">
        <w:rPr>
          <w:lang w:val="es-ES"/>
        </w:rPr>
        <w:t>En el caso del modelo de efecto adit</w:t>
      </w:r>
      <w:r w:rsidR="009F3DF0">
        <w:rPr>
          <w:lang w:val="es-ES"/>
        </w:rPr>
        <w:t>i</w:t>
      </w:r>
      <w:r w:rsidR="009F3DF0">
        <w:rPr>
          <w:lang w:val="es-ES"/>
        </w:rPr>
        <w:t xml:space="preserve">vo la respuesta del fármaco es independiente de la respuesta basal. La respuesta basal se podría considerar </w:t>
      </w:r>
      <w:r w:rsidR="0085133D">
        <w:rPr>
          <w:lang w:val="es-ES"/>
        </w:rPr>
        <w:t>como equivalente a un intercepto en el eje de ordenadas bajo este modelo.</w:t>
      </w:r>
      <w:r w:rsidR="00CD15D1">
        <w:rPr>
          <w:lang w:val="es-ES"/>
        </w:rPr>
        <w:t xml:space="preserve"> </w:t>
      </w:r>
    </w:p>
    <w:p w:rsidR="006E2DDD" w:rsidRPr="009E0385" w:rsidRDefault="00CD15D1" w:rsidP="005074EF">
      <w:pPr>
        <w:jc w:val="both"/>
      </w:pPr>
      <w:r>
        <w:rPr>
          <w:lang w:val="es-ES"/>
        </w:rPr>
        <w:t>Se ha sido utilizado un modelo efectivo aditivo con saturación de manera exitosa para predecir una dosis efectiva y segura para el inicio de pruebas clínicas en niños de arg</w:t>
      </w:r>
      <w:r>
        <w:rPr>
          <w:lang w:val="es-ES"/>
        </w:rPr>
        <w:t>a</w:t>
      </w:r>
      <w:r>
        <w:rPr>
          <w:lang w:val="es-ES"/>
        </w:rPr>
        <w:t xml:space="preserve">trobán (anticoagulante) </w:t>
      </w:r>
      <w:r>
        <w:rPr>
          <w:lang w:val="es-ES"/>
        </w:rPr>
        <w:fldChar w:fldCharType="begin" w:fldLock="1"/>
      </w:r>
      <w:r w:rsidR="003A3476">
        <w:rPr>
          <w:lang w:val="es-ES"/>
        </w:rPr>
        <w:instrText>ADDIN CSL_CITATION { "citationItems" : [ { "id" : "ITEM-1", "itemData" : { "DOI" : "10.1177/0091270010365550", "ISBN" : "1552-4604", "ISSN" : "00912700", "PMID" : "20421511", "abstract" : "The objective was to characterize the pharmacokinetics (PK) and pharmacodynamics (PD) of argatroban in pediatric patients and derive dosing recommendations. An open-label multicenter trial was conducted in pediatric patients (n = 18 from birth to 16 years). A population modeling approach was used to characterize pharmacokinetics and pharmacodynamics of argatroban in pediatric patients. Simulations were performed to derive a dosing regimen for pediatric patients. The estimated clearance of argatroban in pediatric patients was 2-fold lower than that in healthy adults. Body weight was significant predictor of argatroban clearance. The clearance in a typical 20-kg pediatric patient was 3.1 L/h. In 4 patients with elevated serum bilirubin levels, the estimated clearance was 0.6 L/h. Effect on activated plasma thromboplastin time (aPTT) was found to be concentration dependent. Simulations suggested that a starting dose of 0.75 \u00b5g/kg/min in pediatric patients was comparable in performance to 2.0 \u00b5g/kg/min approved in adults for attaining target aPTT and risk for bleeding. A dose increment step size of 0.25 \u00b5g/kg/min was suitable for titration. The PK/PD of argatroban was reasonably characterized in pediatrics. Plasma concentration-aPTT relationship was used to derive a safe starting dose and titration scheme for the first time in pediatric patients and was incorporated into the US prescribing information for argatroban.", "author" : [ { "dropping-particle" : "", "family" : "Madabushi", "given" : "Rajanikanth", "non-dropping-particle" : "", "parse-names" : false, "suffix" : "" }, { "dropping-particle" : "", "family" : "Cox", "given" : "Donna S.", "non-dropping-particle" : "", "parse-names" : false, "suffix" : "" }, { "dropping-particle" : "", "family" : "Hossain", "given" : "Mohammad", "non-dropping-particle" : "", "parse-names" : false, "suffix" : "" }, { "dropping-particle" : "", "family" : "Boyle", "given" : "Duane A.", "non-dropping-particle" : "", "parse-names" : false, "suffix" : "" }, { "dropping-particle" : "", "family" : "Patel", "given" : "Bela R.", "non-dropping-particle" : "", "parse-names" : false, "suffix" : "" }, { "dropping-particle" : "", "family" : "Young", "given" : "Guy", "non-dropping-particle" : "", "parse-names" : false, "suffix" : "" }, { "dropping-particle" : "", "family" : "Choi", "given" : "Young-Moon", "non-dropping-particle" : "", "parse-names" : false, "suffix" : "" }, { "dropping-particle" : "", "family" : "Gobburu", "given" : "Jogarao V. S.", "non-dropping-particle" : "", "parse-names" : false, "suffix" : "" } ], "container-title" : "The Journal of Clinical Pharmacology", "id" : "ITEM-1", "issue" : "1", "issued" : { "date-parts" : [ [ "2011" ] ] }, "page" : "19-28", "title" : "Pharmacokinetic and Pharmacodynamic Basis for Effective Argatroban Dosing in Pediatrics", "type" : "article-journal", "volume" : "51" }, "uris" : [ "http://www.mendeley.com/documents/?uuid=7155e405-d694-4682-ba23-ddb2d4cbfd60" ] } ], "mendeley" : { "formattedCitation" : "(4)", "plainTextFormattedCitation" : "(4)", "previouslyFormattedCitation" : "(4)" }, "properties" : { "noteIndex" : 0 }, "schema" : "https://github.com/citation-style-language/schema/raw/master/csl-citation.json" }</w:instrText>
      </w:r>
      <w:r>
        <w:rPr>
          <w:lang w:val="es-ES"/>
        </w:rPr>
        <w:fldChar w:fldCharType="separate"/>
      </w:r>
      <w:r w:rsidR="003A3476" w:rsidRPr="003A3476">
        <w:rPr>
          <w:noProof/>
          <w:lang w:val="es-ES"/>
        </w:rPr>
        <w:t>(4)</w:t>
      </w:r>
      <w:r>
        <w:rPr>
          <w:lang w:val="es-ES"/>
        </w:rPr>
        <w:fldChar w:fldCharType="end"/>
      </w:r>
      <w:r>
        <w:rPr>
          <w:lang w:val="es-ES"/>
        </w:rPr>
        <w:t>. La dosis efectiva y segura en pacientes adultos para este m</w:t>
      </w:r>
      <w:r>
        <w:rPr>
          <w:lang w:val="es-ES"/>
        </w:rPr>
        <w:t>e</w:t>
      </w:r>
      <w:r>
        <w:rPr>
          <w:lang w:val="es-ES"/>
        </w:rPr>
        <w:t xml:space="preserve">dicamento de acuerdo a ensayos clínicos se estimó en 2 </w:t>
      </w:r>
      <w:r>
        <w:rPr>
          <w:rFonts w:ascii="Calibri" w:hAnsi="Calibri"/>
          <w:lang w:val="es-ES"/>
        </w:rPr>
        <w:t>μ</w:t>
      </w:r>
      <w:r>
        <w:rPr>
          <w:lang w:val="es-ES"/>
        </w:rPr>
        <w:t>g/kg/min. Por medio de un e</w:t>
      </w:r>
      <w:r>
        <w:rPr>
          <w:lang w:val="es-ES"/>
        </w:rPr>
        <w:t>s</w:t>
      </w:r>
      <w:r>
        <w:rPr>
          <w:lang w:val="es-ES"/>
        </w:rPr>
        <w:t>tudio PK se estimó que el aclaramiento en niños se encontraba disminuido en un 20% respecto a adultos. A través de un modelo con simulación que predecía el tiempo tromb</w:t>
      </w:r>
      <w:r>
        <w:rPr>
          <w:lang w:val="es-ES"/>
        </w:rPr>
        <w:t>o</w:t>
      </w:r>
      <w:r>
        <w:rPr>
          <w:lang w:val="es-ES"/>
        </w:rPr>
        <w:t xml:space="preserve">plastina parcial activada (aPTT) vs concentración plasmática de argatrobán se estimó que la dosis en pacientes debía ser 0.75 </w:t>
      </w:r>
      <w:r>
        <w:rPr>
          <w:rFonts w:ascii="Calibri" w:hAnsi="Calibri"/>
          <w:lang w:val="es-ES"/>
        </w:rPr>
        <w:t>μ</w:t>
      </w:r>
      <w:r>
        <w:rPr>
          <w:lang w:val="es-ES"/>
        </w:rPr>
        <w:t xml:space="preserve">g/kg/min </w:t>
      </w:r>
      <w:r>
        <w:rPr>
          <w:lang w:val="es-ES"/>
        </w:rPr>
        <w:fldChar w:fldCharType="begin" w:fldLock="1"/>
      </w:r>
      <w:r w:rsidR="003A3476">
        <w:rPr>
          <w:lang w:val="es-ES"/>
        </w:rPr>
        <w:instrText>ADDIN CSL_CITATION { "citationItems" : [ { "id" : "ITEM-1", "itemData" : { "DOI" : "10.1177/0091270010365550", "ISBN" : "1552-4604", "ISSN" : "00912700", "PMID" : "20421511", "abstract" : "The objective was to characterize the pharmacokinetics (PK) and pharmacodynamics (PD) of argatroban in pediatric patients and derive dosing recommendations. An open-label multicenter trial was conducted in pediatric patients (n = 18 from birth to 16 years). A population modeling approach was used to characterize pharmacokinetics and pharmacodynamics of argatroban in pediatric patients. Simulations were performed to derive a dosing regimen for pediatric patients. The estimated clearance of argatroban in pediatric patients was 2-fold lower than that in healthy adults. Body weight was significant predictor of argatroban clearance. The clearance in a typical 20-kg pediatric patient was 3.1 L/h. In 4 patients with elevated serum bilirubin levels, the estimated clearance was 0.6 L/h. Effect on activated plasma thromboplastin time (aPTT) was found to be concentration dependent. Simulations suggested that a starting dose of 0.75 \u00b5g/kg/min in pediatric patients was comparable in performance to 2.0 \u00b5g/kg/min approved in adults for attaining target aPTT and risk for bleeding. A dose increment step size of 0.25 \u00b5g/kg/min was suitable for titration. The PK/PD of argatroban was reasonably characterized in pediatrics. Plasma concentration-aPTT relationship was used to derive a safe starting dose and titration scheme for the first time in pediatric patients and was incorporated into the US prescribing information for argatroban.", "author" : [ { "dropping-particle" : "", "family" : "Madabushi", "given" : "Rajanikanth", "non-dropping-particle" : "", "parse-names" : false, "suffix" : "" }, { "dropping-particle" : "", "family" : "Cox", "given" : "Donna S.", "non-dropping-particle" : "", "parse-names" : false, "suffix" : "" }, { "dropping-particle" : "", "family" : "Hossain", "given" : "Mohammad", "non-dropping-particle" : "", "parse-names" : false, "suffix" : "" }, { "dropping-particle" : "", "family" : "Boyle", "given" : "Duane A.", "non-dropping-particle" : "", "parse-names" : false, "suffix" : "" }, { "dropping-particle" : "", "family" : "Patel", "given" : "Bela R.", "non-dropping-particle" : "", "parse-names" : false, "suffix" : "" }, { "dropping-particle" : "", "family" : "Young", "given" : "Guy", "non-dropping-particle" : "", "parse-names" : false, "suffix" : "" }, { "dropping-particle" : "", "family" : "Choi", "given" : "Young-Moon", "non-dropping-particle" : "", "parse-names" : false, "suffix" : "" }, { "dropping-particle" : "", "family" : "Gobburu", "given" : "Jogarao V. S.", "non-dropping-particle" : "", "parse-names" : false, "suffix" : "" } ], "container-title" : "The Journal of Clinical Pharmacology", "id" : "ITEM-1", "issue" : "1", "issued" : { "date-parts" : [ [ "2011" ] ] }, "page" : "19-28", "title" : "Pharmacokinetic and Pharmacodynamic Basis for Effective Argatroban Dosing in Pediatrics", "type" : "article-journal", "volume" : "51" }, "uris" : [ "http://www.mendeley.com/documents/?uuid=7155e405-d694-4682-ba23-ddb2d4cbfd60" ] } ], "mendeley" : { "formattedCitation" : "(4)", "plainTextFormattedCitation" : "(4)", "previouslyFormattedCitation" : "(4)" }, "properties" : { "noteIndex" : 0 }, "schema" : "https://github.com/citation-style-language/schema/raw/master/csl-citation.json" }</w:instrText>
      </w:r>
      <w:r>
        <w:rPr>
          <w:lang w:val="es-ES"/>
        </w:rPr>
        <w:fldChar w:fldCharType="separate"/>
      </w:r>
      <w:r w:rsidR="003A3476" w:rsidRPr="009E0385">
        <w:rPr>
          <w:noProof/>
        </w:rPr>
        <w:t>(4)</w:t>
      </w:r>
      <w:r>
        <w:rPr>
          <w:lang w:val="es-ES"/>
        </w:rPr>
        <w:fldChar w:fldCharType="end"/>
      </w:r>
      <w:r w:rsidRPr="009E0385">
        <w:t>.</w:t>
      </w:r>
    </w:p>
    <w:p w:rsidR="00C555D3" w:rsidRPr="00C555D3" w:rsidRDefault="00C555D3" w:rsidP="005074EF">
      <w:pPr>
        <w:jc w:val="both"/>
      </w:pPr>
      <w:r w:rsidRPr="00C555D3">
        <w:t xml:space="preserve">En cuanto a los modelos de efecto proporcional se tiene que </w:t>
      </w:r>
      <w:r>
        <w:t>la respuesta es proporcional a la línea base. La línea base se puede acoplar a efectos lineales, estimulatorios o inhib</w:t>
      </w:r>
      <w:r>
        <w:t>i</w:t>
      </w:r>
      <w:r>
        <w:t xml:space="preserve">torios </w:t>
      </w:r>
      <w:r>
        <w:fldChar w:fldCharType="begin" w:fldLock="1"/>
      </w:r>
      <w:r w:rsidR="003A3476">
        <w:instrText>ADDIN CSL_CITATION { "citationItems" : [ { "id" : "ITEM-1", "itemData" : { "ISBN" : "9780071829649", "author" : [ { "dropping-particle" : "", "family" : "Shargel", "given" : "Leon", "non-dropping-particle" : "", "parse-names" : false, "suffix" : "" }, { "dropping-particle" : "", "family" : "Yu", "given" : "Andrew B.C.", "non-dropping-particle" : "", "parse-names" : false, "suffix" : "" } ], "edition" : "7th Ed", "id" : "ITEM-1", "issued" : { "date-parts" : [ [ "2012" ] ] }, "publisher" : "McGraw Hill Education", "title" : "Applied Biopharmaceutics and Pharmacokinetics", "type" : "book" }, "uris" : [ "http://www.mendeley.com/documents/?uuid=122cf4dd-4374-4c99-9f91-ce0b45a3b249" ] } ], "mendeley" : { "formattedCitation" : "(3)", "plainTextFormattedCitation" : "(3)", "previouslyFormattedCitation" : "(3)" }, "properties" : { "noteIndex" : 0 }, "schema" : "https://github.com/citation-style-language/schema/raw/master/csl-citation.json" }</w:instrText>
      </w:r>
      <w:r>
        <w:fldChar w:fldCharType="separate"/>
      </w:r>
      <w:r w:rsidR="003A3476" w:rsidRPr="003A3476">
        <w:rPr>
          <w:noProof/>
        </w:rPr>
        <w:t>(3)</w:t>
      </w:r>
      <w:r>
        <w:fldChar w:fldCharType="end"/>
      </w:r>
      <w:r>
        <w:t>.</w:t>
      </w:r>
    </w:p>
    <w:p w:rsidR="00435177" w:rsidRDefault="00435177" w:rsidP="005074EF">
      <w:pPr>
        <w:jc w:val="both"/>
        <w:rPr>
          <w:b/>
        </w:rPr>
      </w:pPr>
      <w:r w:rsidRPr="00435177">
        <w:rPr>
          <w:b/>
        </w:rPr>
        <w:t>Modelo de Compartimentos de Efectos</w:t>
      </w:r>
    </w:p>
    <w:p w:rsidR="00435177" w:rsidRDefault="00435177" w:rsidP="005074EF">
      <w:pPr>
        <w:jc w:val="both"/>
      </w:pPr>
      <w:r>
        <w:t>Se debe considerar un compartimento de efectos cuando un fármaco produce una re</w:t>
      </w:r>
      <w:r>
        <w:t>s</w:t>
      </w:r>
      <w:r>
        <w:t xml:space="preserve">puesta farmacológica atrasada con respecto al perfil plasmático simultáneo. Por ejemplo, si se considera un modelo con absorción el perfil PK plasmático tiene un pico donde la concentración es máxima y luego decrece. En un modelo de compartimento de efectos se podría observar que la respuesta farmacológica también va ascendiendo hasta un pico, pero el pico se puede encontrar de minutos a horas después del pico farmacocinético. Este comportamiento se explica por la demora que representa la distribución del fármaco desde el compartimento central hasta el compartimento donde se encuentra el sitio de acción farmacológica. </w:t>
      </w:r>
    </w:p>
    <w:p w:rsidR="00435177" w:rsidRDefault="007754DC" w:rsidP="005074EF">
      <w:pPr>
        <w:jc w:val="both"/>
      </w:pPr>
      <w:r>
        <w:t>La velocidad de transferencia desde el compartimento central hasta el compartimento de efectos se puede describir por una constante (k</w:t>
      </w:r>
      <w:r w:rsidRPr="007754DC">
        <w:rPr>
          <w:vertAlign w:val="subscript"/>
        </w:rPr>
        <w:t>e0</w:t>
      </w:r>
      <w:r>
        <w:t xml:space="preserve">). Al presentarse una diferencia entre los picos PK y PD, si se </w:t>
      </w:r>
      <w:r w:rsidR="0051614D">
        <w:t>realiza un gráfico la respuesta farmacológica vs concentración se observaría un bucle de histéresis en sentido levógiro (en sentido antihorario). E</w:t>
      </w:r>
      <w:r w:rsidR="00435177">
        <w:t xml:space="preserve">n estos modelos, la intensidad </w:t>
      </w:r>
      <w:r w:rsidR="0051614D">
        <w:t xml:space="preserve">o el tiempo de pico </w:t>
      </w:r>
      <w:r w:rsidR="00435177">
        <w:t xml:space="preserve">de la respuesta farmacológica no </w:t>
      </w:r>
      <w:r w:rsidR="0051614D">
        <w:t xml:space="preserve">son </w:t>
      </w:r>
      <w:r w:rsidR="00435177">
        <w:t>suscept</w:t>
      </w:r>
      <w:r w:rsidR="00435177">
        <w:t>i</w:t>
      </w:r>
      <w:r w:rsidR="00435177">
        <w:t>ble</w:t>
      </w:r>
      <w:r w:rsidR="0051614D">
        <w:t>s</w:t>
      </w:r>
      <w:r w:rsidR="00435177">
        <w:t xml:space="preserve"> de modulación por</w:t>
      </w:r>
      <w:r w:rsidR="0051614D">
        <w:t xml:space="preserve"> cambios en la dosis, factores que son dependientes de k</w:t>
      </w:r>
      <w:r w:rsidR="0051614D" w:rsidRPr="007754DC">
        <w:rPr>
          <w:vertAlign w:val="subscript"/>
        </w:rPr>
        <w:t>e0</w:t>
      </w:r>
      <w:r w:rsidR="0051614D">
        <w:t>. Este modelo sólo debe utilizar para describir respuestas demoradas debidas a la distribución del fármaco</w:t>
      </w:r>
      <w:r w:rsidR="003A3476">
        <w:t xml:space="preserve"> </w:t>
      </w:r>
      <w:r w:rsidR="003A3476">
        <w:fldChar w:fldCharType="begin" w:fldLock="1"/>
      </w:r>
      <w:r w:rsidR="003A3476">
        <w:instrText>ADDIN CSL_CITATION { "citationItems" : [ { "id" : "ITEM-1", "itemData" : { "DOI" : "10.1007/978-1-62703-059-5", "ISBN" : "978-1-62703-058-8", "ISSN" : "1940-6029", "PMID" : "23086857", "abstract" : "Pharmacodynamic modeling is based on a quantitative integration of pharmacokinetics, pharmacological systems, and (patho-) physiological processes for understanding the intensity and time-course of drug effects on the body. Application of such models to the analysis of meaningful experimental data allows for the quantification and prediction of drug-system interactions for both therapeutic and adverse drug responses. In this chapter, commonly used mechanistic pharmacodynamic models are presented with respect to their important features, operable equations, and signature profiles. In addition, literature examples showcasing the utility of these models to adverse drug events are highlighted. Common model types that are covered include simple direct effects, biophase distribution, indirect effects, signal transduction, and irreversible effects.", "author" : [ { "dropping-particle" : "", "family" : "Felmlee", "given" : "Melanie A", "non-dropping-particle" : "", "parse-names" : false, "suffix" : "" }, { "dropping-particle" : "", "family" : "Morris", "given" : "Marilyn E", "non-dropping-particle" : "", "parse-names" : false, "suffix" : "" }, { "dropping-particle" : "", "family" : "Mager", "given" : "Donald E", "non-dropping-particle" : "", "parse-names" : false, "suffix" : "" } ], "container-title" : "Methods Mol Biol.", "id" : "ITEM-1", "issued" : { "date-parts" : [ [ "2012" ] ] }, "page" : "583-600", "title" : "Mechanism-based pharmacodynamic modeling", "type" : "article-journal", "volume" : "929" }, "uris" : [ "http://www.mendeley.com/documents/?uuid=a24efdd7-da3b-432c-9b7f-ba8781e1cced" ] } ], "mendeley" : { "formattedCitation" : "(5)", "plainTextFormattedCitation" : "(5)", "previouslyFormattedCitation" : "(5)" }, "properties" : { "noteIndex" : 0 }, "schema" : "https://github.com/citation-style-language/schema/raw/master/csl-citation.json" }</w:instrText>
      </w:r>
      <w:r w:rsidR="003A3476">
        <w:fldChar w:fldCharType="separate"/>
      </w:r>
      <w:r w:rsidR="003A3476" w:rsidRPr="003A3476">
        <w:rPr>
          <w:noProof/>
        </w:rPr>
        <w:t>(5)</w:t>
      </w:r>
      <w:r w:rsidR="003A3476">
        <w:fldChar w:fldCharType="end"/>
      </w:r>
      <w:r w:rsidR="0051614D">
        <w:t>.</w:t>
      </w:r>
    </w:p>
    <w:p w:rsidR="0051614D" w:rsidRDefault="0051614D" w:rsidP="005074EF">
      <w:pPr>
        <w:jc w:val="both"/>
      </w:pPr>
      <w:r>
        <w:t>Se han descrito</w:t>
      </w:r>
      <w:r w:rsidR="003A3476">
        <w:t xml:space="preserve"> otros comportamientos farmacológicos dependientes del tiempo que pu</w:t>
      </w:r>
      <w:r w:rsidR="003A3476">
        <w:t>e</w:t>
      </w:r>
      <w:r w:rsidR="003A3476">
        <w:t>den ocurrir por el desarrollo de tolerancia, inducción del metabolismo, respuesta reducida o translocación de receptores en el sitio de acción. Estos mecanismos producen un bucle de histéresis de naturaleza dextrógira</w:t>
      </w:r>
      <w:r w:rsidR="00312706">
        <w:t>. Se ha modelado la respuesta en EEG a la admini</w:t>
      </w:r>
      <w:r w:rsidR="00312706">
        <w:t>s</w:t>
      </w:r>
      <w:r w:rsidR="00312706">
        <w:t xml:space="preserve">tración de opioides y a la euforia tras administración intranasal de cocaína </w:t>
      </w:r>
      <w:r w:rsidR="00312706">
        <w:fldChar w:fldCharType="begin" w:fldLock="1"/>
      </w:r>
      <w:r w:rsidR="00093974">
        <w:instrText>ADDIN CSL_CITATION { "citationItems" : [ { "id" : "ITEM-1", "itemData" : { "ISBN" : "9780071829649", "author" : [ { "dropping-particle" : "", "family" : "Shargel", "given" : "Leon", "non-dropping-particle" : "", "parse-names" : false, "suffix" : "" }, { "dropping-particle" : "", "family" : "Yu", "given" : "Andrew B.C.", "non-dropping-particle" : "", "parse-names" : false, "suffix" : "" } ], "edition" : "7th Ed", "id" : "ITEM-1", "issued" : { "date-parts" : [ [ "2012" ] ] }, "publisher" : "McGraw Hill Education", "title" : "Applied Biopharmaceutics and Pharmacokinetics", "type" : "book" }, "uris" : [ "http://www.mendeley.com/documents/?uuid=122cf4dd-4374-4c99-9f91-ce0b45a3b249" ] } ], "mendeley" : { "formattedCitation" : "(3)", "plainTextFormattedCitation" : "(3)", "previouslyFormattedCitation" : "(3)" }, "properties" : { "noteIndex" : 0 }, "schema" : "https://github.com/citation-style-language/schema/raw/master/csl-citation.json" }</w:instrText>
      </w:r>
      <w:r w:rsidR="00312706">
        <w:fldChar w:fldCharType="separate"/>
      </w:r>
      <w:r w:rsidR="00312706" w:rsidRPr="00312706">
        <w:rPr>
          <w:noProof/>
        </w:rPr>
        <w:t>(3)</w:t>
      </w:r>
      <w:r w:rsidR="00312706">
        <w:fldChar w:fldCharType="end"/>
      </w:r>
      <w:r w:rsidR="00312706">
        <w:t>.</w:t>
      </w:r>
    </w:p>
    <w:p w:rsidR="00312706" w:rsidRPr="006D0154" w:rsidRDefault="006D0154" w:rsidP="005074EF">
      <w:pPr>
        <w:jc w:val="both"/>
        <w:rPr>
          <w:b/>
        </w:rPr>
      </w:pPr>
      <w:r w:rsidRPr="006D0154">
        <w:rPr>
          <w:b/>
        </w:rPr>
        <w:t>Modelos de Respuesta Indirecta</w:t>
      </w:r>
    </w:p>
    <w:p w:rsidR="006D0154" w:rsidRDefault="006D0154" w:rsidP="005074EF">
      <w:pPr>
        <w:jc w:val="both"/>
      </w:pPr>
      <w:r w:rsidRPr="006D0154">
        <w:t>En ocasiones un efecto farmacológico que presenta una demora, en comparación con las concentraciones en el perfil plasmáticos, no se puede describir por un comportamiento de efectos. En una respuesta farmacológica indirecta, el fármaco puede activar un receptor que afect</w:t>
      </w:r>
      <w:r w:rsidR="00880C2C">
        <w:t>a</w:t>
      </w:r>
      <w:r w:rsidRPr="006D0154">
        <w:t xml:space="preserve"> la producción o degradación de un compuesto endógeno que sí afecta la re</w:t>
      </w:r>
      <w:r w:rsidRPr="006D0154">
        <w:t>s</w:t>
      </w:r>
      <w:r w:rsidRPr="006D0154">
        <w:t>puesta.</w:t>
      </w:r>
      <w:r w:rsidR="00880C2C">
        <w:t xml:space="preserve"> Estos modelos se puede conceptualizar por medio de un enfoque de modelamie</w:t>
      </w:r>
      <w:r w:rsidR="00880C2C">
        <w:t>n</w:t>
      </w:r>
      <w:r w:rsidR="00880C2C">
        <w:t>to sistemático o teniendo el concepto de recambio. En ambos casos se considera que el compuesto endógeno se produce de acuerdo a una constante (k</w:t>
      </w:r>
      <w:r w:rsidR="00880C2C" w:rsidRPr="00880C2C">
        <w:rPr>
          <w:vertAlign w:val="subscript"/>
        </w:rPr>
        <w:t>in</w:t>
      </w:r>
      <w:r w:rsidR="00880C2C">
        <w:t>) y se degrada de acuerdo a una constante (k</w:t>
      </w:r>
      <w:r w:rsidR="00880C2C" w:rsidRPr="00880C2C">
        <w:rPr>
          <w:vertAlign w:val="subscript"/>
        </w:rPr>
        <w:t>out</w:t>
      </w:r>
      <w:r w:rsidR="00880C2C">
        <w:t xml:space="preserve">), el recambio es el inverso de la constante de degradación. </w:t>
      </w:r>
    </w:p>
    <w:p w:rsidR="00880C2C" w:rsidRDefault="00880C2C" w:rsidP="005074EF">
      <w:pPr>
        <w:jc w:val="both"/>
      </w:pPr>
      <w:r>
        <w:t>En el modelo de enfoque de modelamiento sistemático se tiene una clasificación en cu</w:t>
      </w:r>
      <w:r>
        <w:t>a</w:t>
      </w:r>
      <w:r>
        <w:t>tro grupos de acuerdo a los siguientes criterios:</w:t>
      </w:r>
    </w:p>
    <w:p w:rsidR="00880C2C" w:rsidRDefault="00880C2C" w:rsidP="00880C2C">
      <w:pPr>
        <w:pStyle w:val="Prrafodelista"/>
        <w:numPr>
          <w:ilvl w:val="0"/>
          <w:numId w:val="10"/>
        </w:numPr>
      </w:pPr>
      <w:r>
        <w:t>Modelo I - Inhibición de la producción (kin)</w:t>
      </w:r>
    </w:p>
    <w:p w:rsidR="00880C2C" w:rsidRDefault="00880C2C" w:rsidP="00880C2C">
      <w:pPr>
        <w:pStyle w:val="Prrafodelista"/>
        <w:numPr>
          <w:ilvl w:val="0"/>
          <w:numId w:val="10"/>
        </w:numPr>
      </w:pPr>
      <w:r>
        <w:t>Modelo II - Inhibición de la degradación (kout)</w:t>
      </w:r>
    </w:p>
    <w:p w:rsidR="00880C2C" w:rsidRDefault="00880C2C" w:rsidP="00880C2C">
      <w:pPr>
        <w:pStyle w:val="Prrafodelista"/>
        <w:numPr>
          <w:ilvl w:val="0"/>
          <w:numId w:val="10"/>
        </w:numPr>
      </w:pPr>
      <w:r>
        <w:t>Modelo III - Estimulación de la producción (kin)</w:t>
      </w:r>
    </w:p>
    <w:p w:rsidR="00880C2C" w:rsidRDefault="00880C2C" w:rsidP="00880C2C">
      <w:pPr>
        <w:pStyle w:val="Prrafodelista"/>
        <w:numPr>
          <w:ilvl w:val="0"/>
          <w:numId w:val="10"/>
        </w:numPr>
      </w:pPr>
      <w:r>
        <w:t>Modelo IV - Estimulación de la degradación (kout)</w:t>
      </w:r>
    </w:p>
    <w:p w:rsidR="00880C2C" w:rsidRDefault="00880C2C" w:rsidP="00FA44D3">
      <w:pPr>
        <w:jc w:val="both"/>
      </w:pPr>
      <w:r>
        <w:t>En estos modelos se considera de manera matemática que la adición de</w:t>
      </w:r>
      <w:r w:rsidR="00FA44D3">
        <w:t xml:space="preserve"> un fármaco pe</w:t>
      </w:r>
      <w:r w:rsidR="00FA44D3">
        <w:t>r</w:t>
      </w:r>
      <w:r w:rsidR="00FA44D3">
        <w:t>turba un estado estacionario en el cual existe una línea base predeterminada (R</w:t>
      </w:r>
      <w:r w:rsidR="00FA44D3" w:rsidRPr="00FA44D3">
        <w:rPr>
          <w:vertAlign w:val="subscript"/>
        </w:rPr>
        <w:t>0</w:t>
      </w:r>
      <w:r w:rsidR="00FA44D3">
        <w:t xml:space="preserve">), que cambia al aumentar las concentraciones y regresa nuevamente al valor de línea base. En este caso el </w:t>
      </w:r>
      <w:r w:rsidR="00FA44D3" w:rsidRPr="00FA44D3">
        <w:t>valor máximo de pico de efecto farmacológico depende de la dosis admini</w:t>
      </w:r>
      <w:r w:rsidR="00FA44D3" w:rsidRPr="00FA44D3">
        <w:t>s</w:t>
      </w:r>
      <w:r w:rsidR="00FA44D3" w:rsidRPr="00FA44D3">
        <w:t>trada al paciente.</w:t>
      </w:r>
    </w:p>
    <w:p w:rsidR="00FA44D3" w:rsidRDefault="00FA44D3" w:rsidP="00FA44D3">
      <w:pPr>
        <w:jc w:val="both"/>
      </w:pPr>
      <w:r>
        <w:t>En este modelo h</w:t>
      </w:r>
      <w:r w:rsidRPr="00FA44D3">
        <w:t>ay una demora en la respuesta PD (R</w:t>
      </w:r>
      <w:r w:rsidRPr="00FA44D3">
        <w:rPr>
          <w:vertAlign w:val="subscript"/>
        </w:rPr>
        <w:t>max</w:t>
      </w:r>
      <w:r w:rsidRPr="00FA44D3">
        <w:t>) cuando se compara a las co</w:t>
      </w:r>
      <w:r w:rsidRPr="00FA44D3">
        <w:t>n</w:t>
      </w:r>
      <w:r w:rsidRPr="00FA44D3">
        <w:t>centraciones plasmáticas pico (C</w:t>
      </w:r>
      <w:r w:rsidRPr="00FA44D3">
        <w:rPr>
          <w:vertAlign w:val="subscript"/>
        </w:rPr>
        <w:t>max</w:t>
      </w:r>
      <w:r w:rsidRPr="00FA44D3">
        <w:t>) atribuible al mecanismo indirecto.</w:t>
      </w:r>
      <w:r>
        <w:t xml:space="preserve"> Esta demora tie</w:t>
      </w:r>
      <w:r>
        <w:t>n</w:t>
      </w:r>
      <w:r>
        <w:t xml:space="preserve">de a ser más prolongada en comparación al modelo de compartimento de efectos. </w:t>
      </w:r>
      <w:r w:rsidRPr="00FA44D3">
        <w:t>Los perfiles tiempo-respuesta muestra un lento decremento o incremento en la respuesta a R</w:t>
      </w:r>
      <w:r w:rsidRPr="00FA44D3">
        <w:rPr>
          <w:vertAlign w:val="subscript"/>
        </w:rPr>
        <w:t>max</w:t>
      </w:r>
      <w:r w:rsidRPr="00FA44D3">
        <w:t xml:space="preserve"> dado por C</w:t>
      </w:r>
      <w:r w:rsidRPr="00FA44D3">
        <w:rPr>
          <w:vertAlign w:val="subscript"/>
        </w:rPr>
        <w:t>ss</w:t>
      </w:r>
      <w:r w:rsidRPr="00FA44D3">
        <w:t xml:space="preserve"> seguido por un gradual retorno a R</w:t>
      </w:r>
      <w:r w:rsidRPr="00FA44D3">
        <w:rPr>
          <w:vertAlign w:val="subscript"/>
        </w:rPr>
        <w:t>0</w:t>
      </w:r>
      <w:r w:rsidRPr="00FA44D3">
        <w:t xml:space="preserve"> como C</w:t>
      </w:r>
      <w:r w:rsidRPr="00FA44D3">
        <w:rPr>
          <w:vertAlign w:val="subscript"/>
        </w:rPr>
        <w:t>p</w:t>
      </w:r>
      <w:r w:rsidRPr="00FA44D3">
        <w:t xml:space="preserve"> declinan a IC</w:t>
      </w:r>
      <w:r w:rsidRPr="00FA44D3">
        <w:rPr>
          <w:vertAlign w:val="subscript"/>
        </w:rPr>
        <w:t>50</w:t>
      </w:r>
      <w:r w:rsidRPr="00FA44D3">
        <w:t xml:space="preserve"> o SC</w:t>
      </w:r>
      <w:r w:rsidRPr="00FA44D3">
        <w:rPr>
          <w:vertAlign w:val="subscript"/>
        </w:rPr>
        <w:t>50</w:t>
      </w:r>
      <w:r>
        <w:t>. L</w:t>
      </w:r>
      <w:r w:rsidRPr="00FA44D3">
        <w:t xml:space="preserve">a tasa inicial de </w:t>
      </w:r>
      <w:r>
        <w:t>aumento</w:t>
      </w:r>
      <w:r w:rsidRPr="00FA44D3">
        <w:t xml:space="preserve"> o </w:t>
      </w:r>
      <w:r>
        <w:t>disminución</w:t>
      </w:r>
      <w:r w:rsidRPr="00FA44D3">
        <w:t xml:space="preserve"> en perfiles de respuesta es gobernada por k</w:t>
      </w:r>
      <w:r w:rsidRPr="00FA44D3">
        <w:rPr>
          <w:vertAlign w:val="subscript"/>
        </w:rPr>
        <w:t>out</w:t>
      </w:r>
      <w:r w:rsidRPr="00FA44D3">
        <w:t xml:space="preserve"> ind</w:t>
      </w:r>
      <w:r w:rsidRPr="00FA44D3">
        <w:t>e</w:t>
      </w:r>
      <w:r w:rsidRPr="00FA44D3">
        <w:t>pendiente de la dosis</w:t>
      </w:r>
      <w:r>
        <w:t xml:space="preserve">. </w:t>
      </w:r>
      <w:r w:rsidRPr="00FA44D3">
        <w:t>El retorno a línea base después de R</w:t>
      </w:r>
      <w:r w:rsidRPr="00FA44D3">
        <w:rPr>
          <w:vertAlign w:val="subscript"/>
        </w:rPr>
        <w:t>max</w:t>
      </w:r>
      <w:r w:rsidRPr="00FA44D3">
        <w:t xml:space="preserve"> es gobernado por k</w:t>
      </w:r>
      <w:r w:rsidRPr="00FA44D3">
        <w:rPr>
          <w:vertAlign w:val="subscript"/>
        </w:rPr>
        <w:t>in</w:t>
      </w:r>
      <w:r w:rsidRPr="00FA44D3">
        <w:t xml:space="preserve"> y la constante de eliminación del fármaco.</w:t>
      </w:r>
      <w:r>
        <w:t xml:space="preserve"> </w:t>
      </w:r>
      <w:r w:rsidRPr="00FA44D3">
        <w:t>El tiempo de pico (t</w:t>
      </w:r>
      <w:r w:rsidRPr="00FA44D3">
        <w:rPr>
          <w:vertAlign w:val="subscript"/>
        </w:rPr>
        <w:t>R-MAX</w:t>
      </w:r>
      <w:r w:rsidRPr="00FA44D3">
        <w:t>) es mayor cuando aumenta la dosis</w:t>
      </w:r>
      <w:r>
        <w:t>.</w:t>
      </w:r>
    </w:p>
    <w:p w:rsidR="00FA44D3" w:rsidRDefault="00FA44D3" w:rsidP="00FA44D3">
      <w:pPr>
        <w:jc w:val="both"/>
      </w:pPr>
      <w:r>
        <w:t>Este modelo es útil para representar una respuesta farmacológica compleja, se ha utiliz</w:t>
      </w:r>
      <w:r>
        <w:t>a</w:t>
      </w:r>
      <w:r>
        <w:t>do para modelar la disminución en el área de urticaria respecto a las concentraciones de mizolastina</w:t>
      </w:r>
      <w:r w:rsidR="00093974">
        <w:t xml:space="preserve"> </w:t>
      </w:r>
      <w:r w:rsidR="00093974">
        <w:fldChar w:fldCharType="begin" w:fldLock="1"/>
      </w:r>
      <w:r w:rsidR="007600FB">
        <w:instrText>ADDIN CSL_CITATION { "citationItems" : [ { "id" : "ITEM-1", "itemData" : { "ISBN" : "9780071829649", "author" : [ { "dropping-particle" : "", "family" : "Shargel", "given" : "Leon", "non-dropping-particle" : "", "parse-names" : false, "suffix" : "" }, { "dropping-particle" : "", "family" : "Yu", "given" : "Andrew B.C.", "non-dropping-particle" : "", "parse-names" : false, "suffix" : "" } ], "edition" : "7th Ed", "id" : "ITEM-1", "issued" : { "date-parts" : [ [ "2012" ] ] }, "publisher" : "McGraw Hill Education", "title" : "Applied Biopharmaceutics and Pharmacokinetics", "type" : "book" }, "uris" : [ "http://www.mendeley.com/documents/?uuid=122cf4dd-4374-4c99-9f91-ce0b45a3b249" ] } ], "mendeley" : { "formattedCitation" : "(3)", "plainTextFormattedCitation" : "(3)", "previouslyFormattedCitation" : "(3)" }, "properties" : { "noteIndex" : 0 }, "schema" : "https://github.com/citation-style-language/schema/raw/master/csl-citation.json" }</w:instrText>
      </w:r>
      <w:r w:rsidR="00093974">
        <w:fldChar w:fldCharType="separate"/>
      </w:r>
      <w:r w:rsidR="00093974" w:rsidRPr="00093974">
        <w:rPr>
          <w:noProof/>
        </w:rPr>
        <w:t>(3)</w:t>
      </w:r>
      <w:r w:rsidR="00093974">
        <w:fldChar w:fldCharType="end"/>
      </w:r>
      <w:r>
        <w:t>, el efecto en la producción de glóbulos rojos por administración de eritr</w:t>
      </w:r>
      <w:r>
        <w:t>o</w:t>
      </w:r>
      <w:r>
        <w:t>poyetina, anemia inducida por carboplatino</w:t>
      </w:r>
      <w:r w:rsidR="007600FB">
        <w:t xml:space="preserve"> </w:t>
      </w:r>
      <w:r w:rsidR="007600FB">
        <w:fldChar w:fldCharType="begin" w:fldLock="1"/>
      </w:r>
      <w:r w:rsidR="00A371CB">
        <w:instrText>ADDIN CSL_CITATION { "citationItems" : [ { "id" : "ITEM-1", "itemData" : { "DOI" : "10.1007/978-1-62703-059-5", "ISBN" : "978-1-62703-058-8", "ISSN" : "1940-6029", "PMID" : "23086857", "abstract" : "Pharmacodynamic modeling is based on a quantitative integration of pharmacokinetics, pharmacological systems, and (patho-) physiological processes for understanding the intensity and time-course of drug effects on the body. Application of such models to the analysis of meaningful experimental data allows for the quantification and prediction of drug-system interactions for both therapeutic and adverse drug responses. In this chapter, commonly used mechanistic pharmacodynamic models are presented with respect to their important features, operable equations, and signature profiles. In addition, literature examples showcasing the utility of these models to adverse drug events are highlighted. Common model types that are covered include simple direct effects, biophase distribution, indirect effects, signal transduction, and irreversible effects.", "author" : [ { "dropping-particle" : "", "family" : "Felmlee", "given" : "Melanie A", "non-dropping-particle" : "", "parse-names" : false, "suffix" : "" }, { "dropping-particle" : "", "family" : "Morris", "given" : "Marilyn E", "non-dropping-particle" : "", "parse-names" : false, "suffix" : "" }, { "dropping-particle" : "", "family" : "Mager", "given" : "Donald E", "non-dropping-particle" : "", "parse-names" : false, "suffix" : "" } ], "container-title" : "Methods Mol Biol.", "id" : "ITEM-1", "issued" : { "date-parts" : [ [ "2012" ] ] }, "page" : "583-600", "title" : "Mechanism-based pharmacodynamic modeling", "type" : "article-journal", "volume" : "929" }, "uris" : [ "http://www.mendeley.com/documents/?uuid=a24efdd7-da3b-432c-9b7f-ba8781e1cced" ] } ], "mendeley" : { "formattedCitation" : "(5)", "plainTextFormattedCitation" : "(5)", "previouslyFormattedCitation" : "(5)" }, "properties" : { "noteIndex" : 0 }, "schema" : "https://github.com/citation-style-language/schema/raw/master/csl-citation.json" }</w:instrText>
      </w:r>
      <w:r w:rsidR="007600FB">
        <w:fldChar w:fldCharType="separate"/>
      </w:r>
      <w:r w:rsidR="007600FB" w:rsidRPr="007600FB">
        <w:rPr>
          <w:noProof/>
        </w:rPr>
        <w:t>(5)</w:t>
      </w:r>
      <w:r w:rsidR="007600FB">
        <w:fldChar w:fldCharType="end"/>
      </w:r>
      <w:r>
        <w:t>, y la supresión de IL-6 por la proteína de fusión soluble abtacept</w:t>
      </w:r>
      <w:r w:rsidR="00093974">
        <w:t xml:space="preserve"> </w:t>
      </w:r>
      <w:r w:rsidR="00093974">
        <w:fldChar w:fldCharType="begin" w:fldLock="1"/>
      </w:r>
      <w:r w:rsidR="00093974">
        <w:instrText>ADDIN CSL_CITATION { "citationItems" : [ { "id" : "ITEM-1", "itemData" : { "ISBN" : "9780071829649", "author" : [ { "dropping-particle" : "", "family" : "Shargel", "given" : "Leon", "non-dropping-particle" : "", "parse-names" : false, "suffix" : "" }, { "dropping-particle" : "", "family" : "Yu", "given" : "Andrew B.C.", "non-dropping-particle" : "", "parse-names" : false, "suffix" : "" } ], "edition" : "7th Ed", "id" : "ITEM-1", "issued" : { "date-parts" : [ [ "2012" ] ] }, "publisher" : "McGraw Hill Education", "title" : "Applied Biopharmaceutics and Pharmacokinetics", "type" : "book" }, "uris" : [ "http://www.mendeley.com/documents/?uuid=122cf4dd-4374-4c99-9f91-ce0b45a3b249" ] } ], "mendeley" : { "formattedCitation" : "(3)", "plainTextFormattedCitation" : "(3)", "previouslyFormattedCitation" : "(3)" }, "properties" : { "noteIndex" : 0 }, "schema" : "https://github.com/citation-style-language/schema/raw/master/csl-citation.json" }</w:instrText>
      </w:r>
      <w:r w:rsidR="00093974">
        <w:fldChar w:fldCharType="separate"/>
      </w:r>
      <w:r w:rsidR="00093974" w:rsidRPr="00093974">
        <w:rPr>
          <w:noProof/>
        </w:rPr>
        <w:t>(3)</w:t>
      </w:r>
      <w:r w:rsidR="00093974">
        <w:fldChar w:fldCharType="end"/>
      </w:r>
      <w:r>
        <w:t xml:space="preserve">. Estos modelos han encontrado </w:t>
      </w:r>
      <w:r w:rsidR="00093974">
        <w:t>utilidad reciente en el mod</w:t>
      </w:r>
      <w:r w:rsidR="00093974">
        <w:t>e</w:t>
      </w:r>
      <w:r w:rsidR="00093974">
        <w:t>lamiento de la respuesta tras la administración de medicamentos biológicos.</w:t>
      </w:r>
    </w:p>
    <w:p w:rsidR="007600FB" w:rsidRPr="007600FB" w:rsidRDefault="007600FB" w:rsidP="00FA44D3">
      <w:pPr>
        <w:jc w:val="both"/>
        <w:rPr>
          <w:b/>
        </w:rPr>
      </w:pPr>
      <w:r w:rsidRPr="007600FB">
        <w:rPr>
          <w:b/>
        </w:rPr>
        <w:t>Modelos de Respuesta Irreversible</w:t>
      </w:r>
    </w:p>
    <w:p w:rsidR="007600FB" w:rsidRDefault="007600FB" w:rsidP="00FA44D3">
      <w:pPr>
        <w:jc w:val="both"/>
      </w:pPr>
      <w:r>
        <w:t xml:space="preserve">Una respuesta farmacológica irreversible se presenta cuando </w:t>
      </w:r>
      <w:r w:rsidR="00E315BB">
        <w:t>el efecto producido es irr</w:t>
      </w:r>
      <w:r w:rsidR="00E315BB">
        <w:t>e</w:t>
      </w:r>
      <w:r w:rsidR="00E315BB">
        <w:t xml:space="preserve">versible, es decir no vuelve a valores </w:t>
      </w:r>
      <w:r w:rsidR="009D0749">
        <w:t xml:space="preserve">pre-exposición </w:t>
      </w:r>
      <w:r w:rsidR="00E315BB">
        <w:t xml:space="preserve">tras la </w:t>
      </w:r>
      <w:r w:rsidR="009D0749">
        <w:t>eliminación del fármaco.</w:t>
      </w:r>
      <w:r w:rsidR="00E315BB">
        <w:tab/>
      </w:r>
      <w:r w:rsidR="009D0749">
        <w:t>En el caso de agentes antineoplásicos se deben considerar dos modalidades de acción pri</w:t>
      </w:r>
      <w:r w:rsidR="009D0749">
        <w:t>n</w:t>
      </w:r>
      <w:r w:rsidR="009D0749">
        <w:t>cipal, especificidad o no especificidad de una fase del ciclo celular. La respuesta de un fármaco antineoplásico se estudia por medio de la reducción logarítmica del número de células. Entre los grupos de fármacos que no son específicos de una fase del ciclo celular se tienen agentes alquilantes, antibióticos antitumorales, y agentes metalantes. Entre los fármacos específicos para una fase del ciclo celular se cuentan antimetabolitos, alcaloides de vinca, nitrosoureas, podofilotoxinas y bleomicina.</w:t>
      </w:r>
    </w:p>
    <w:p w:rsidR="009C4685" w:rsidRDefault="009D0749" w:rsidP="00FA44D3">
      <w:pPr>
        <w:jc w:val="both"/>
      </w:pPr>
      <w:r>
        <w:t>Las respuestas ciclo-independientes se estudian teniendo en cuenta la cinética de prolif</w:t>
      </w:r>
      <w:r>
        <w:t>e</w:t>
      </w:r>
      <w:r>
        <w:t>ración de célula tumoral. La cantidad de células es dependiente del crecimiento mitótico natural, degradación fisiológica normal y muerte celular.</w:t>
      </w:r>
      <w:r w:rsidR="009C4685">
        <w:t xml:space="preserve"> La fracción de supervivencia de células cuando aumenta la dosis y se pueden obtener constantes como la letalidad E</w:t>
      </w:r>
      <w:r w:rsidR="009C4685" w:rsidRPr="009C4685">
        <w:rPr>
          <w:vertAlign w:val="subscript"/>
        </w:rPr>
        <w:t>90</w:t>
      </w:r>
      <w:r w:rsidR="009C4685">
        <w:t xml:space="preserve"> que permite conocer que tanto hay que aumentar la dosis para reducir en 1 log el conteo de células</w:t>
      </w:r>
      <w:r w:rsidR="00FA0E6D">
        <w:t xml:space="preserve"> </w:t>
      </w:r>
      <w:r w:rsidR="00FA0E6D">
        <w:fldChar w:fldCharType="begin" w:fldLock="1"/>
      </w:r>
      <w:r w:rsidR="00FA0E6D">
        <w:instrText>ADDIN CSL_CITATION { "citationItems" : [ { "id" : "ITEM-1", "itemData" : { "abstract" : "Summary Dose- and time-survival curves for normal hematopoietic and transplanted lymphoma colony-forming cells exposed in vivo to vinblastine, vincristine, amethopterin, and arabinosylcytosine were obtained. The dose-survival curves for all four agents given in 24 or 48 hours decreased with dose but reached saturation levels where further increase in dose produced no further decrease in survival. Dose schedules from the saturation portion of the curves were used to obtain the time-survival curves. Survival of the normal cells exposed to vinblastine, vincristine, and arabinosylcytosine decreased little for 12 hours, then decreased exponentially to about 1% at 48 hours. Survival of the lymphoma cells decreased rapidly to about 0.1 % at 12 hours, then less rapidly to about 0.01 % at 48 hours. The curves for normal cells exposed to amethopterin and the lymphoma cells exposed to vincristine differed from the others. Reasons for the similarities of most of the survival curves, possible explanations for the differences of some of the curves, and implications of the results in the use of the agents in chemotherapy are discussed.", "author" : [ { "dropping-particle" : "", "family" : "Bruce", "given" : "WR", "non-dropping-particle" : "", "parse-names" : false, "suffix" : "" }, { "dropping-particle" : "", "family" : "Meeker", "given" : "BE", "non-dropping-particle" : "", "parse-names" : false, "suffix" : "" }, { "dropping-particle" : "", "family" : "Powers", "given" : "WE", "non-dropping-particle" : "", "parse-names" : false, "suffix" : "" }, { "dropping-particle" : "", "family" : "Valeriote", "given" : "FA", "non-dropping-particle" : "", "parse-names" : false, "suffix" : "" } ], "container-title" : "Journal of the National Cancer Institute", "id" : "ITEM-1", "issue" : "6", "issued" : { "date-parts" : [ [ "1969" ] ] }, "page" : "1015-1025", "title" : "Comparison of the Dose- and Time-Survival Curves for Normal Hematopoietic and Lymphoma Colony-Forming Cells Exposed to Vinblastine, Vincristine, Arabinosylcytosine, and Amethopterin", "type" : "article-journal", "volume" : "42" }, "uris" : [ "http://www.mendeley.com/documents/?uuid=43fc18e8-be64-45d2-a6c9-40d8729ee0c1" ] } ], "mendeley" : { "formattedCitation" : "(6)", "plainTextFormattedCitation" : "(6)", "previouslyFormattedCitation" : "(6)" }, "properties" : { "noteIndex" : 0 }, "schema" : "https://github.com/citation-style-language/schema/raw/master/csl-citation.json" }</w:instrText>
      </w:r>
      <w:r w:rsidR="00FA0E6D">
        <w:fldChar w:fldCharType="separate"/>
      </w:r>
      <w:r w:rsidR="00FA0E6D" w:rsidRPr="00FA0E6D">
        <w:rPr>
          <w:noProof/>
        </w:rPr>
        <w:t>(6)</w:t>
      </w:r>
      <w:r w:rsidR="00FA0E6D">
        <w:fldChar w:fldCharType="end"/>
      </w:r>
      <w:r w:rsidR="009C4685">
        <w:t>. La constante de letalidad es específica para cada sistema celular y fárm</w:t>
      </w:r>
      <w:r w:rsidR="009C4685">
        <w:t>a</w:t>
      </w:r>
      <w:r w:rsidR="009C4685">
        <w:t xml:space="preserve">co. </w:t>
      </w:r>
    </w:p>
    <w:p w:rsidR="00A371CB" w:rsidRDefault="009C4685" w:rsidP="00FA44D3">
      <w:pPr>
        <w:jc w:val="both"/>
      </w:pPr>
      <w:r>
        <w:t>Las respuestas ciclo-dependientes se estudia con la proliferación de dos tipos de células tumorales sensibles y no sensibles. La cantidad de células es dependiente del crecimiento mitótico natural, degradación fisiológica normal, la muerte celular y el paso entre estados del ciclo susceptibles y no susceptibles. En estos fármacos se observa una dependencia de la dosis y el tiempo que toma la administración del antineoplásico. La cantidad de cél</w:t>
      </w:r>
      <w:r>
        <w:t>u</w:t>
      </w:r>
      <w:r>
        <w:t>las malignas se expresa de como una función biexponencial del tiempo</w:t>
      </w:r>
      <w:r w:rsidR="00FA0E6D">
        <w:t xml:space="preserve"> </w:t>
      </w:r>
      <w:r w:rsidR="00FA0E6D">
        <w:fldChar w:fldCharType="begin" w:fldLock="1"/>
      </w:r>
      <w:r w:rsidR="00FA0E6D">
        <w:instrText>ADDIN CSL_CITATION { "citationItems" : [ { "id" : "ITEM-1", "itemData" : { "DOI" : "10.1007/BF01062346", "ISSN" : "1567-567X", "abstract" : "A pharmacodynamic model is proposed and equations are developedJor the quantitative analysis of dose-time-cell-survival curves produced by the administration of cell-cycle-specific chemo- therapeutic agents. The essential feature of the model is an irreversible, bimolecular mechanism of drug-receptor interaction which serves as the interface between the pharmacokinetics of the drug and the cell-cycle-cell-proliferation kinetics of the normal and neoplastic cells. A preliminary cell system which allows adequate characterization of the experimental data is a two-compartment model where cells are assumed to exist in their proliferative and nonproliferative phases. The chemotherapeutic model was used to analyze dose-time-cell-survival curves found in the literature for the effects of vincristine, vinblastine, arabinosylcytosine, and cyclophosphamide on lymphomu and hematopoietic cells in the mouse femur. Similarity in the values of the \"'cell-kill\" constants for these drugs on the two cell types indicates that, in the cell systems studied, the proliferative state of the cells is the primary in vivo determinant of selective chemotherapy.", "author" : [ { "dropping-particle" : "", "family" : "Jusko", "given" : "William J", "non-dropping-particle" : "", "parse-names" : false, "suffix" : "" } ], "container-title" : "Journal of pharmacokinetics and biopharmaceutics", "id" : "ITEM-1", "issue" : "3", "issued" : { "date-parts" : [ [ "1973" ] ] }, "page" : "175-200", "title" : "A Pharmacodynamic Model for Cell-Cycle-Specific Chemotherapeutic Agents", "type" : "article-journal", "volume" : "1" }, "uris" : [ "http://www.mendeley.com/documents/?uuid=68f7ffe0-6dd7-44a4-8ed0-fefce1ede197" ] } ], "mendeley" : { "formattedCitation" : "(7)", "plainTextFormattedCitation" : "(7)" }, "properties" : { "noteIndex" : 0 }, "schema" : "https://github.com/citation-style-language/schema/raw/master/csl-citation.json" }</w:instrText>
      </w:r>
      <w:r w:rsidR="00FA0E6D">
        <w:fldChar w:fldCharType="separate"/>
      </w:r>
      <w:r w:rsidR="00FA0E6D" w:rsidRPr="00FA0E6D">
        <w:rPr>
          <w:noProof/>
        </w:rPr>
        <w:t>(7)</w:t>
      </w:r>
      <w:r w:rsidR="00FA0E6D">
        <w:fldChar w:fldCharType="end"/>
      </w:r>
      <w:r>
        <w:t xml:space="preserve">. </w:t>
      </w:r>
    </w:p>
    <w:p w:rsidR="009C4685" w:rsidRDefault="009C4685" w:rsidP="00FA44D3">
      <w:pPr>
        <w:jc w:val="both"/>
      </w:pPr>
      <w:r>
        <w:t>La presencia de este comportamiento puede explicar la efectividad de un régimen de qu</w:t>
      </w:r>
      <w:r>
        <w:t>i</w:t>
      </w:r>
      <w:r>
        <w:t>mioterapia. Por ejemplo, en el caso de inducción de primera línea para leucemia mieloide aguda se utiliza un régimen conocido como “7+3” en el cual se utiliza citarabina en dosis de 100-200 mg/m</w:t>
      </w:r>
      <w:r w:rsidRPr="009C4685">
        <w:rPr>
          <w:vertAlign w:val="superscript"/>
        </w:rPr>
        <w:t>2</w:t>
      </w:r>
      <w:r>
        <w:t xml:space="preserve"> en infusión continua por 7 días y daunorrubicina 60-90 mg/m</w:t>
      </w:r>
      <w:r w:rsidRPr="009C4685">
        <w:rPr>
          <w:vertAlign w:val="superscript"/>
        </w:rPr>
        <w:t>2</w:t>
      </w:r>
      <w:r>
        <w:t xml:space="preserve"> en bolos los primeros tres días. </w:t>
      </w:r>
      <w:r w:rsidR="00A371CB">
        <w:t>La citarabina es dependiente del ciclo y su actividad se ve aume</w:t>
      </w:r>
      <w:r w:rsidR="00A371CB">
        <w:t>n</w:t>
      </w:r>
      <w:r w:rsidR="00A371CB">
        <w:t>tada por el tiempo de infusión, mientras que la daunorrubicina es independiente de ciclo y su actividad se ve aumentada al aumentar la dosis no hay necesidad de infusiones.</w:t>
      </w:r>
    </w:p>
    <w:p w:rsidR="00A371CB" w:rsidRDefault="00A371CB" w:rsidP="00FA44D3">
      <w:pPr>
        <w:jc w:val="both"/>
      </w:pPr>
      <w:r>
        <w:t>La acción de agente antimicrobianos también puede ser descrita por un modelo semim</w:t>
      </w:r>
      <w:r>
        <w:t>e</w:t>
      </w:r>
      <w:r>
        <w:t>canístico de acción irreversible, donde se deben considerar la cinética de crecimiento m</w:t>
      </w:r>
      <w:r>
        <w:t>i</w:t>
      </w:r>
      <w:r>
        <w:t xml:space="preserve">crobiana, la densidad del patógeno de acuerdo al tiempo, la presencia de subpoblaciones heteroresistentes, efecto inóculo, demora en el efecto entre otros factores. Pese a que se ha desarrollado una metodología para el tratamiento matemático de esta acción, se ha preferido el uso de modelos no compartimentales para su tratamiento </w:t>
      </w:r>
      <w:r>
        <w:fldChar w:fldCharType="begin" w:fldLock="1"/>
      </w:r>
      <w:r w:rsidR="00FA0E6D">
        <w:instrText>ADDIN CSL_CITATION { "citationItems" : [ { "id" : "ITEM-1", "itemData" : { "chapter-number" : "48", "container-title" : "Goodman &amp; Gilman's The Pharmacological Basis of Therapeutics", "edition" : "12th", "editor" : [ { "dropping-particle" : "", "family" : "Brunton", "given" : "Laurence L.", "non-dropping-particle" : "", "parse-names" : false, "suffix" : "" }, { "dropping-particle" : "", "family" : "Chabner", "given" : "Bruce A.", "non-dropping-particle" : "", "parse-names" : false, "suffix" : "" }, { "dropping-particle" : "", "family" : "Knollman", "given" : "Bj\u00f6rn C.", "non-dropping-particle" : "", "parse-names" : false, "suffix" : "" } ], "id" : "ITEM-1", "issued" : { "date-parts" : [ [ "2012" ] ] }, "publisher" : "The McGraw-Hill Companies, Inc", "publisher-place" : "San Diego, California", "title" : "Scientific Basis of Antimicrobial Chemotherapy", "type" : "chapter" }, "uris" : [ "http://www.mendeley.com/documents/?uuid=728108e0-8683-4bf2-a56a-3861405c5bed" ] } ], "mendeley" : { "formattedCitation" : "(8)", "plainTextFormattedCitation" : "(8)", "previouslyFormattedCitation" : "(7)" }, "properties" : { "noteIndex" : 0 }, "schema" : "https://github.com/citation-style-language/schema/raw/master/csl-citation.json" }</w:instrText>
      </w:r>
      <w:r>
        <w:fldChar w:fldCharType="separate"/>
      </w:r>
      <w:r w:rsidR="00FA0E6D" w:rsidRPr="00FA0E6D">
        <w:rPr>
          <w:noProof/>
        </w:rPr>
        <w:t>(8)</w:t>
      </w:r>
      <w:r>
        <w:fldChar w:fldCharType="end"/>
      </w:r>
      <w:r>
        <w:t xml:space="preserve">. </w:t>
      </w:r>
    </w:p>
    <w:p w:rsidR="00A371CB" w:rsidRPr="0032590B" w:rsidRDefault="00A371CB" w:rsidP="00FA44D3">
      <w:pPr>
        <w:jc w:val="both"/>
        <w:rPr>
          <w:b/>
        </w:rPr>
      </w:pPr>
      <w:r w:rsidRPr="0032590B">
        <w:rPr>
          <w:b/>
        </w:rPr>
        <w:t>Modelos Compartimentales</w:t>
      </w:r>
    </w:p>
    <w:p w:rsidR="005D77A2" w:rsidRDefault="005D77A2" w:rsidP="00FA44D3">
      <w:pPr>
        <w:jc w:val="both"/>
      </w:pPr>
      <w:r w:rsidRPr="005D77A2">
        <w:t>En este enfoque se hace relaci</w:t>
      </w:r>
      <w:r>
        <w:t>ón entre parámetros farmacocinéticos como concentración máxima (C</w:t>
      </w:r>
      <w:r w:rsidRPr="005D77A2">
        <w:rPr>
          <w:vertAlign w:val="subscript"/>
        </w:rPr>
        <w:t>max</w:t>
      </w:r>
      <w:r>
        <w:t>), área bajo la curva (ABC) y tiempo de vida media (t</w:t>
      </w:r>
      <w:r w:rsidRPr="005D77A2">
        <w:rPr>
          <w:vertAlign w:val="subscript"/>
        </w:rPr>
        <w:t>1/2</w:t>
      </w:r>
      <w:r>
        <w:t>) con parámetros fa</w:t>
      </w:r>
      <w:r>
        <w:t>r</w:t>
      </w:r>
      <w:r>
        <w:t>macodinámicos como concentración mínima inhibitoria (CMI). La CMI es la mínima co</w:t>
      </w:r>
      <w:r>
        <w:t>n</w:t>
      </w:r>
      <w:r>
        <w:t>centración de un antimicrobiano que resulta en la inhibición de crecimiento visible de un microorganismo. La CMI es un parámetro cambiante que es mejor descrito por medio de una distribución probabilística, que tienen un valor conocido como punto de corte por d</w:t>
      </w:r>
      <w:r>
        <w:t>e</w:t>
      </w:r>
      <w:r>
        <w:t xml:space="preserve">bajo del cual se considera al microorganismo como sensible y por encima de la cual se considera resistente. </w:t>
      </w:r>
    </w:p>
    <w:p w:rsidR="005D77A2" w:rsidRDefault="005D77A2" w:rsidP="00FA44D3">
      <w:pPr>
        <w:jc w:val="both"/>
      </w:pPr>
      <w:r>
        <w:t>La concentración mínima bactericida (CMB) es la concentración mínima de antimicrobiano que resultante en la muerte del microorganismo y se determina por transferencia entre medios de cultivo. La concentración de preven</w:t>
      </w:r>
      <w:r w:rsidR="006F3CAE">
        <w:t xml:space="preserve">ción de mutantes es un valor por debajo del cual se puede presentar presión selectiva para la generación de resistencia. Entre otros factores farmacodinámicos a considerar se tiene el efecto inmunológico del hospedero, efectos persistentes de los antibióticos como efecto post-antibiótico (PAE), efecto post-antibiótico sub-CMI (PAE-SME) y potenciación de leucocitos post-antibiótico (PALE). </w:t>
      </w:r>
    </w:p>
    <w:p w:rsidR="006F3CAE" w:rsidRDefault="006F3CAE" w:rsidP="00FA44D3">
      <w:pPr>
        <w:jc w:val="both"/>
      </w:pPr>
      <w:r>
        <w:t>En los modelos compartimentales se deben considerar dos modalidades de muerte d</w:t>
      </w:r>
      <w:r>
        <w:t>e</w:t>
      </w:r>
      <w:r>
        <w:t>pendiente del tiempo o dependiente de la concentración. La modalidad para un antimicr</w:t>
      </w:r>
      <w:r>
        <w:t>o</w:t>
      </w:r>
      <w:r>
        <w:t>biano se puede determinar por medio de curvas de supervivencia que relacionan</w:t>
      </w:r>
      <w:r w:rsidR="00A14704">
        <w:t xml:space="preserve"> el núm</w:t>
      </w:r>
      <w:r w:rsidR="00A14704">
        <w:t>e</w:t>
      </w:r>
      <w:r w:rsidR="00A14704">
        <w:t>ro de unidades formadoras de colonia vs tiempo a varios niveles de dosis. Los antimicr</w:t>
      </w:r>
      <w:r w:rsidR="00A14704">
        <w:t>o</w:t>
      </w:r>
      <w:r w:rsidR="00A14704">
        <w:t>bianos concentración-dependientes tienen un mayor reducción con el aumento de la co</w:t>
      </w:r>
      <w:r w:rsidR="00A14704">
        <w:t>n</w:t>
      </w:r>
      <w:r w:rsidR="00A14704">
        <w:t>centración, mientras los tiempo-dependientes tienen un reducción moderada después de pasar 2 a 3 veces el CMI</w:t>
      </w:r>
      <w:r w:rsidR="00FA0E6D">
        <w:t xml:space="preserve"> </w:t>
      </w:r>
      <w:r w:rsidR="00FA0E6D">
        <w:fldChar w:fldCharType="begin" w:fldLock="1"/>
      </w:r>
      <w:r w:rsidR="00FA0E6D">
        <w:instrText>ADDIN CSL_CITATION { "citationItems" : [ { "id" : "ITEM-1", "itemData" : { "abstract" : "Minimum inhibitory and bactericidal concentrations do not describe the time course of a drug's antimicrobial activity against bacteria. Some antimicrobials exhibit concentration dependent killing over a wide range of concentrations (e.g. aminoglycosides and quinolones), while others show maximal killing at concentrations near the MIC (e.g. beta-lactams and glycopeptides). The aminoglycosides and quinolones can require high drug concentrations (about 10-fold higher than the MIC) to prevent the selection of resistant subpopulations of bacteria. Persistent suppression of bacterial growth after antimicrobial exposure is called the 'postantibiotic effect' (PAE) and varies in duration depending on the drug-organism combination, as well as the concentration and duration of drug exposure. Antimicrobials which are inhibitors of protein and nucleic acid synthesis exhibit prolonged PAEs with a large variety of bacteria. While beta-lactam antibiotics demonstrate PAEs with Gram-positive cocci, very short or no PAEs are observed with these drugs with Gram-negative bacilli. The only exception is that penem antibiotics can induce PAEs with some strains of Gram-negative bacilli, primarily Pseudomonas aeruginosa. Thus, the pharmacodynamic activity of an antimicrobial can vary markedly depending on the microorganism and the class of drug and its concentration.", "author" : [ { "dropping-particle" : "", "family" : "Craig", "given" : "William A.", "non-dropping-particle" : "", "parse-names" : false, "suffix" : "" }, { "dropping-particle" : "", "family" : "Ebert", "given" : "SC", "non-dropping-particle" : "", "parse-names" : false, "suffix" : "" } ], "container-title" : "Scand J Infect Dis Suppl.", "id" : "ITEM-1", "issued" : { "date-parts" : [ [ "1990" ] ] }, "page" : "63-70", "title" : "Killing and regrowth of bacteria in vitro: a review", "type" : "article-journal", "volume" : "74" }, "uris" : [ "http://www.mendeley.com/documents/?uuid=6a95108b-d042-4651-b38f-b06ab8bf8b5e" ] } ], "mendeley" : { "formattedCitation" : "(9)", "plainTextFormattedCitation" : "(9)", "previouslyFormattedCitation" : "(8)" }, "properties" : { "noteIndex" : 0 }, "schema" : "https://github.com/citation-style-language/schema/raw/master/csl-citation.json" }</w:instrText>
      </w:r>
      <w:r w:rsidR="00FA0E6D">
        <w:fldChar w:fldCharType="separate"/>
      </w:r>
      <w:r w:rsidR="00FA0E6D" w:rsidRPr="00FA0E6D">
        <w:rPr>
          <w:noProof/>
        </w:rPr>
        <w:t>(9)</w:t>
      </w:r>
      <w:r w:rsidR="00FA0E6D">
        <w:fldChar w:fldCharType="end"/>
      </w:r>
      <w:r w:rsidR="00A14704">
        <w:t xml:space="preserve">. </w:t>
      </w:r>
    </w:p>
    <w:p w:rsidR="00162309" w:rsidRDefault="00162309" w:rsidP="00FA44D3">
      <w:pPr>
        <w:jc w:val="both"/>
      </w:pPr>
      <w:r>
        <w:t>Los índices farmacodinámicos permiten entender el comportamiento de los antimicrobi</w:t>
      </w:r>
      <w:r>
        <w:t>a</w:t>
      </w:r>
      <w:r>
        <w:t>nos entre estos se tienen</w:t>
      </w:r>
      <w:r w:rsidR="00FA0E6D">
        <w:t xml:space="preserve"> </w:t>
      </w:r>
      <w:r w:rsidR="00FA0E6D">
        <w:fldChar w:fldCharType="begin" w:fldLock="1"/>
      </w:r>
      <w:r w:rsidR="00FA0E6D">
        <w:instrText>ADDIN CSL_CITATION { "citationItems" : [ { "id" : "ITEM-1", "itemData" : { "DOI" : "10.1007/978-0-387-75613-4", "ISBN" : "978-0-387-75612-7", "abstract" : "Over the past decade, significant progress has been made in the theory and applications of pharmacodynamics of antimicrobial agents. On the basis of pharmacokinetic-pharmacodynamic modeling concepts it has become possible to describe and predict the time course of antimicrobial effects under normal and pathophysiological conditions. The study of pharmacokinetic-pharmacodynamic relationships can be of considerable value in understanding drug action, defining optimal dosing regimens, and in making predictions under new or changing pre-clinical and clinical circumstances. Not surprisingly, pharmacokinetic-pharmacodynamic modeling concepts are increasingly applied in both basic and clinical research as well as in drug development. The book will be designed as a reference on the application of pharmacokinetic-pharmacodynamic principles for the optimization of antimicrobial therapy, namely pharmacotherapy, and infectious diseases. The reader will be introduced to various aspects of the fundamentals of antimicrobial pharmacodynamics, the integration of pharmacokinetics with pharmacodynamics for all major classes of antibiotics, and the translation of in vitro and animal model data to basic research and clinical situations in humans. \u00a9 2014 Springer Science+Business Media New York.", "author" : [ { "dropping-particle" : "", "family" : "Craig", "given" : "William A", "non-dropping-particle" : "", "parse-names" : false, "suffix" : "" } ], "id" : "ITEM-1", "issued" : { "date-parts" : [ [ "2014" ] ] }, "title" : "Fundamentals of Antimicrobial Pharmacokinetics and Pharmacodynamics", "type" : "article-journal" }, "uris" : [ "http://www.mendeley.com/documents/?uuid=4ed4c80e-2b25-4a5f-9a6e-3a0d976aa766" ] } ], "mendeley" : { "formattedCitation" : "(10)", "plainTextFormattedCitation" : "(10)", "previouslyFormattedCitation" : "(9)" }, "properties" : { "noteIndex" : 0 }, "schema" : "https://github.com/citation-style-language/schema/raw/master/csl-citation.json" }</w:instrText>
      </w:r>
      <w:r w:rsidR="00FA0E6D">
        <w:fldChar w:fldCharType="separate"/>
      </w:r>
      <w:r w:rsidR="00FA0E6D" w:rsidRPr="00FA0E6D">
        <w:rPr>
          <w:noProof/>
        </w:rPr>
        <w:t>(10)</w:t>
      </w:r>
      <w:r w:rsidR="00FA0E6D">
        <w:fldChar w:fldCharType="end"/>
      </w:r>
      <w:r>
        <w:t>:</w:t>
      </w:r>
    </w:p>
    <w:p w:rsidR="00162309" w:rsidRDefault="00162309" w:rsidP="00162309">
      <w:pPr>
        <w:pStyle w:val="Prrafodelista"/>
        <w:numPr>
          <w:ilvl w:val="0"/>
          <w:numId w:val="11"/>
        </w:numPr>
      </w:pPr>
      <w:r>
        <w:t>Cmax/CMI: como ejemplos se tienen aminoglucósidos como amikacina o gentam</w:t>
      </w:r>
      <w:r>
        <w:t>i</w:t>
      </w:r>
      <w:r>
        <w:t>na, fluoroquinolonas como levofloxacina o ciprofloxacina y polimixinas como coli</w:t>
      </w:r>
      <w:r>
        <w:t>s</w:t>
      </w:r>
      <w:r>
        <w:t>tina. El objetivo es maximizar la exposición al aumentar la dosis diaria. En el caso de los aminoglucósidos al tener un efecto PAE prolongado se puede administrar una dosis diaria alta.</w:t>
      </w:r>
    </w:p>
    <w:p w:rsidR="00162309" w:rsidRDefault="00162309" w:rsidP="00162309">
      <w:pPr>
        <w:pStyle w:val="Prrafodelista"/>
        <w:numPr>
          <w:ilvl w:val="0"/>
          <w:numId w:val="11"/>
        </w:numPr>
      </w:pPr>
      <w:r>
        <w:t>AUC/CMI: como ejemplo se tienen macrólidos, fluoroquinolonas, linezolid, dapt</w:t>
      </w:r>
      <w:r>
        <w:t>o</w:t>
      </w:r>
      <w:r>
        <w:t>mi</w:t>
      </w:r>
      <w:r w:rsidR="007B2577">
        <w:t>cina y vancomicina. El objetivo es maximizar la exposición al aumentar la dosis diaria, sin sobrepasar la concentración mínima tóxica. La muerte puede ser co</w:t>
      </w:r>
      <w:r w:rsidR="007B2577">
        <w:t>n</w:t>
      </w:r>
      <w:r w:rsidR="007B2577">
        <w:t xml:space="preserve">centración dependiente o tiempo dependiente </w:t>
      </w:r>
      <w:r w:rsidR="00C72E99">
        <w:t>con un prolongado t</w:t>
      </w:r>
      <w:r w:rsidR="00C72E99">
        <w:rPr>
          <w:vertAlign w:val="subscript"/>
        </w:rPr>
        <w:t>1/2</w:t>
      </w:r>
      <w:r w:rsidR="00C72E99">
        <w:t>.</w:t>
      </w:r>
    </w:p>
    <w:p w:rsidR="00C72E99" w:rsidRDefault="00C72E99" w:rsidP="00C72E99">
      <w:pPr>
        <w:pStyle w:val="Prrafodelista"/>
        <w:numPr>
          <w:ilvl w:val="0"/>
          <w:numId w:val="11"/>
        </w:numPr>
      </w:pPr>
      <w:r>
        <w:t xml:space="preserve">T&gt;CMI: como ejemplo se tienen </w:t>
      </w:r>
      <w:r>
        <w:rPr>
          <w:rFonts w:ascii="Calibri" w:hAnsi="Calibri"/>
        </w:rPr>
        <w:t>β</w:t>
      </w:r>
      <w:r>
        <w:t>-lactámicos y macrólidos de t</w:t>
      </w:r>
      <w:r>
        <w:rPr>
          <w:vertAlign w:val="subscript"/>
        </w:rPr>
        <w:t>1/2</w:t>
      </w:r>
      <w:r>
        <w:t xml:space="preserve"> corta. Estos ant</w:t>
      </w:r>
      <w:r>
        <w:t>i</w:t>
      </w:r>
      <w:r>
        <w:t>bióticos son tiempo dependiente y el objetivo es optimizar la duración de expos</w:t>
      </w:r>
      <w:r>
        <w:t>i</w:t>
      </w:r>
      <w:r>
        <w:t>ción al administrar el medicamento por medio de infusiones continuas o extend</w:t>
      </w:r>
      <w:r>
        <w:t>i</w:t>
      </w:r>
      <w:r>
        <w:t xml:space="preserve">das. </w:t>
      </w:r>
    </w:p>
    <w:p w:rsidR="00C72E99" w:rsidRDefault="00C72E99" w:rsidP="00C72E99">
      <w:r>
        <w:t>Por medio de simulación de Montecarlo se</w:t>
      </w:r>
      <w:r w:rsidR="0032590B">
        <w:t xml:space="preserve"> puede obtener el mejor régimen de acuerdo a un criterio de probabilidad de alcanzar el objetivo PK-PD de manera discriminada por CMI. </w:t>
      </w:r>
    </w:p>
    <w:p w:rsidR="0032590B" w:rsidRPr="0032590B" w:rsidRDefault="0032590B" w:rsidP="00C72E99">
      <w:pPr>
        <w:rPr>
          <w:b/>
        </w:rPr>
      </w:pPr>
      <w:r w:rsidRPr="0032590B">
        <w:rPr>
          <w:b/>
        </w:rPr>
        <w:t>Modelos PK-PD de farmacología de sistemas</w:t>
      </w:r>
    </w:p>
    <w:p w:rsidR="0032590B" w:rsidRDefault="0032590B" w:rsidP="0032590B">
      <w:pPr>
        <w:jc w:val="both"/>
      </w:pPr>
      <w:r>
        <w:t xml:space="preserve">Los modelos de farmacología de sistemas permiten entender cómo se relacionan los componentes de un sistema farmacológico y como la perturbación de los mismos afecta al sistema en general. Estos modelos tienen la capacidad de descubrir </w:t>
      </w:r>
      <w:r w:rsidR="00EB126E">
        <w:t xml:space="preserve">nuevos mecanismos para en el campo de la terapéutica. </w:t>
      </w:r>
    </w:p>
    <w:p w:rsidR="00EB126E" w:rsidRPr="00EB126E" w:rsidRDefault="00EB126E" w:rsidP="0032590B">
      <w:pPr>
        <w:jc w:val="both"/>
        <w:rPr>
          <w:b/>
        </w:rPr>
      </w:pPr>
      <w:r w:rsidRPr="00EB126E">
        <w:rPr>
          <w:b/>
        </w:rPr>
        <w:t>Simulación de Ensayos Clínicos Controlados</w:t>
      </w:r>
    </w:p>
    <w:p w:rsidR="00A371CB" w:rsidRPr="005D77A2" w:rsidRDefault="00EB126E" w:rsidP="00FA44D3">
      <w:pPr>
        <w:jc w:val="both"/>
      </w:pPr>
      <w:r>
        <w:t>Se ha propuesto la simulación como una herramienta para mejorar la probabilidad de éx</w:t>
      </w:r>
      <w:r>
        <w:t>i</w:t>
      </w:r>
      <w:r>
        <w:t>to de ensayos clínicos (CTS). Por medio de esta simulación se pueden evaluar los resu</w:t>
      </w:r>
      <w:r>
        <w:t>l</w:t>
      </w:r>
      <w:r>
        <w:t>tados de un régimen de tratamiento específico, que resultará tras la ejecución de un e</w:t>
      </w:r>
      <w:r>
        <w:t>n</w:t>
      </w:r>
      <w:r>
        <w:t>sayo clínico controlado. Se debe partir de resultados de estudios clínicos previos, media</w:t>
      </w:r>
      <w:r>
        <w:t>n</w:t>
      </w:r>
      <w:r>
        <w:t xml:space="preserve">te la elaboración un modelo PK-PD y un modelo de ejecución. </w:t>
      </w:r>
      <w:bookmarkStart w:id="0" w:name="_GoBack"/>
      <w:bookmarkEnd w:id="0"/>
    </w:p>
    <w:p w:rsidR="007E1434" w:rsidRPr="00FB566C" w:rsidRDefault="007E1434" w:rsidP="005074EF">
      <w:pPr>
        <w:jc w:val="both"/>
        <w:rPr>
          <w:b/>
          <w:lang w:val="en-US"/>
        </w:rPr>
      </w:pPr>
      <w:r w:rsidRPr="00FB566C">
        <w:rPr>
          <w:b/>
          <w:lang w:val="en-US"/>
        </w:rPr>
        <w:t>Referencias</w:t>
      </w:r>
    </w:p>
    <w:p w:rsidR="00FA0E6D" w:rsidRPr="00FB566C" w:rsidRDefault="007E1434" w:rsidP="00FA0E6D">
      <w:pPr>
        <w:widowControl w:val="0"/>
        <w:autoSpaceDE w:val="0"/>
        <w:autoSpaceDN w:val="0"/>
        <w:adjustRightInd w:val="0"/>
        <w:spacing w:line="240" w:lineRule="auto"/>
        <w:ind w:left="640" w:hanging="640"/>
        <w:rPr>
          <w:rFonts w:cs="Arial"/>
          <w:noProof/>
          <w:szCs w:val="24"/>
          <w:lang w:val="en-US"/>
        </w:rPr>
      </w:pPr>
      <w:r>
        <w:rPr>
          <w:lang w:val="es-ES"/>
        </w:rPr>
        <w:fldChar w:fldCharType="begin" w:fldLock="1"/>
      </w:r>
      <w:r w:rsidRPr="00CD15D1">
        <w:rPr>
          <w:lang w:val="en-US"/>
        </w:rPr>
        <w:instrText xml:space="preserve">ADDIN Mendeley Bibliography CSL_BIBLIOGRAPHY </w:instrText>
      </w:r>
      <w:r>
        <w:rPr>
          <w:lang w:val="es-ES"/>
        </w:rPr>
        <w:fldChar w:fldCharType="separate"/>
      </w:r>
      <w:r w:rsidR="00FA0E6D" w:rsidRPr="00FB566C">
        <w:rPr>
          <w:rFonts w:cs="Arial"/>
          <w:noProof/>
          <w:szCs w:val="24"/>
          <w:lang w:val="en-US"/>
        </w:rPr>
        <w:t xml:space="preserve">1. </w:t>
      </w:r>
      <w:r w:rsidR="00FA0E6D" w:rsidRPr="00FB566C">
        <w:rPr>
          <w:rFonts w:cs="Arial"/>
          <w:noProof/>
          <w:szCs w:val="24"/>
          <w:lang w:val="en-US"/>
        </w:rPr>
        <w:tab/>
        <w:t xml:space="preserve">Mould DR, Upton RN. Basic Concepts in Population Modeling, Simulation, and Model-Based Drug Development. CPT Pharmacometrics Syst Pharmacol. 2012;1(9):e6. </w:t>
      </w:r>
    </w:p>
    <w:p w:rsidR="00FA0E6D" w:rsidRPr="00FB566C" w:rsidRDefault="00FA0E6D" w:rsidP="00FA0E6D">
      <w:pPr>
        <w:widowControl w:val="0"/>
        <w:autoSpaceDE w:val="0"/>
        <w:autoSpaceDN w:val="0"/>
        <w:adjustRightInd w:val="0"/>
        <w:spacing w:line="240" w:lineRule="auto"/>
        <w:ind w:left="640" w:hanging="640"/>
        <w:rPr>
          <w:rFonts w:cs="Arial"/>
          <w:noProof/>
          <w:szCs w:val="24"/>
          <w:lang w:val="en-US"/>
        </w:rPr>
      </w:pPr>
      <w:r w:rsidRPr="00FB566C">
        <w:rPr>
          <w:rFonts w:cs="Arial"/>
          <w:noProof/>
          <w:szCs w:val="24"/>
          <w:lang w:val="en-US"/>
        </w:rPr>
        <w:t xml:space="preserve">2. </w:t>
      </w:r>
      <w:r w:rsidRPr="00FB566C">
        <w:rPr>
          <w:rFonts w:cs="Arial"/>
          <w:noProof/>
          <w:szCs w:val="24"/>
          <w:lang w:val="en-US"/>
        </w:rPr>
        <w:tab/>
        <w:t xml:space="preserve">Holford NHG, Sheiner LB. Kinetics of pharmacologic response. Pharmacol Ther. 1982;16(2):143-66. </w:t>
      </w:r>
    </w:p>
    <w:p w:rsidR="00FA0E6D" w:rsidRPr="00FB566C" w:rsidRDefault="00FA0E6D" w:rsidP="00FA0E6D">
      <w:pPr>
        <w:widowControl w:val="0"/>
        <w:autoSpaceDE w:val="0"/>
        <w:autoSpaceDN w:val="0"/>
        <w:adjustRightInd w:val="0"/>
        <w:spacing w:line="240" w:lineRule="auto"/>
        <w:ind w:left="640" w:hanging="640"/>
        <w:rPr>
          <w:rFonts w:cs="Arial"/>
          <w:noProof/>
          <w:szCs w:val="24"/>
          <w:lang w:val="en-US"/>
        </w:rPr>
      </w:pPr>
      <w:r w:rsidRPr="00FB566C">
        <w:rPr>
          <w:rFonts w:cs="Arial"/>
          <w:noProof/>
          <w:szCs w:val="24"/>
          <w:lang w:val="en-US"/>
        </w:rPr>
        <w:t xml:space="preserve">3. </w:t>
      </w:r>
      <w:r w:rsidRPr="00FB566C">
        <w:rPr>
          <w:rFonts w:cs="Arial"/>
          <w:noProof/>
          <w:szCs w:val="24"/>
          <w:lang w:val="en-US"/>
        </w:rPr>
        <w:tab/>
        <w:t xml:space="preserve">Shargel L, Yu ABC. Applied Biopharmaceutics and Pharmacokinetics. 7th Ed. McGraw Hill Education; 2012. </w:t>
      </w:r>
    </w:p>
    <w:p w:rsidR="00FA0E6D" w:rsidRPr="00FB566C" w:rsidRDefault="00FA0E6D" w:rsidP="00FA0E6D">
      <w:pPr>
        <w:widowControl w:val="0"/>
        <w:autoSpaceDE w:val="0"/>
        <w:autoSpaceDN w:val="0"/>
        <w:adjustRightInd w:val="0"/>
        <w:spacing w:line="240" w:lineRule="auto"/>
        <w:ind w:left="640" w:hanging="640"/>
        <w:rPr>
          <w:rFonts w:cs="Arial"/>
          <w:noProof/>
          <w:szCs w:val="24"/>
          <w:lang w:val="en-US"/>
        </w:rPr>
      </w:pPr>
      <w:r w:rsidRPr="00FB566C">
        <w:rPr>
          <w:rFonts w:cs="Arial"/>
          <w:noProof/>
          <w:szCs w:val="24"/>
          <w:lang w:val="en-US"/>
        </w:rPr>
        <w:t xml:space="preserve">4. </w:t>
      </w:r>
      <w:r w:rsidRPr="00FB566C">
        <w:rPr>
          <w:rFonts w:cs="Arial"/>
          <w:noProof/>
          <w:szCs w:val="24"/>
          <w:lang w:val="en-US"/>
        </w:rPr>
        <w:tab/>
        <w:t xml:space="preserve">Madabushi R, Cox DS, Hossain M, Boyle DA, Patel BR, Young G, et al. Pharmacokinetic and Pharmacodynamic Basis for Effective Argatroban Dosing in Pediatrics. J Clin Pharmacol. 2011;51(1):19-28. </w:t>
      </w:r>
    </w:p>
    <w:p w:rsidR="00FA0E6D" w:rsidRPr="00FB566C" w:rsidRDefault="00FA0E6D" w:rsidP="00FA0E6D">
      <w:pPr>
        <w:widowControl w:val="0"/>
        <w:autoSpaceDE w:val="0"/>
        <w:autoSpaceDN w:val="0"/>
        <w:adjustRightInd w:val="0"/>
        <w:spacing w:line="240" w:lineRule="auto"/>
        <w:ind w:left="640" w:hanging="640"/>
        <w:rPr>
          <w:rFonts w:cs="Arial"/>
          <w:noProof/>
          <w:szCs w:val="24"/>
          <w:lang w:val="en-US"/>
        </w:rPr>
      </w:pPr>
      <w:r w:rsidRPr="00FB566C">
        <w:rPr>
          <w:rFonts w:cs="Arial"/>
          <w:noProof/>
          <w:szCs w:val="24"/>
          <w:lang w:val="en-US"/>
        </w:rPr>
        <w:t xml:space="preserve">5. </w:t>
      </w:r>
      <w:r w:rsidRPr="00FB566C">
        <w:rPr>
          <w:rFonts w:cs="Arial"/>
          <w:noProof/>
          <w:szCs w:val="24"/>
          <w:lang w:val="en-US"/>
        </w:rPr>
        <w:tab/>
        <w:t xml:space="preserve">Felmlee MA, Morris ME, Mager DE. Mechanism-based pharmacodynamic modeling. Methods Mol Biol. 2012;929:583-600. </w:t>
      </w:r>
    </w:p>
    <w:p w:rsidR="00FA0E6D" w:rsidRPr="00FB566C" w:rsidRDefault="00FA0E6D" w:rsidP="00FA0E6D">
      <w:pPr>
        <w:widowControl w:val="0"/>
        <w:autoSpaceDE w:val="0"/>
        <w:autoSpaceDN w:val="0"/>
        <w:adjustRightInd w:val="0"/>
        <w:spacing w:line="240" w:lineRule="auto"/>
        <w:ind w:left="640" w:hanging="640"/>
        <w:rPr>
          <w:rFonts w:cs="Arial"/>
          <w:noProof/>
          <w:szCs w:val="24"/>
          <w:lang w:val="en-US"/>
        </w:rPr>
      </w:pPr>
      <w:r w:rsidRPr="00FB566C">
        <w:rPr>
          <w:rFonts w:cs="Arial"/>
          <w:noProof/>
          <w:szCs w:val="24"/>
          <w:lang w:val="en-US"/>
        </w:rPr>
        <w:t xml:space="preserve">6. </w:t>
      </w:r>
      <w:r w:rsidRPr="00FB566C">
        <w:rPr>
          <w:rFonts w:cs="Arial"/>
          <w:noProof/>
          <w:szCs w:val="24"/>
          <w:lang w:val="en-US"/>
        </w:rPr>
        <w:tab/>
        <w:t xml:space="preserve">Bruce W, Meeker B, Powers W, Valeriote F. Comparison of the Dose- and Time-Survival Curves for Normal Hematopoietic and Lymphoma Colony-Forming Cells Exposed to Vinblastine, Vincristine, Arabinosylcytosine, and Amethopterin. J Natl Cancer Inst. 1969;42(6):1015-25. </w:t>
      </w:r>
    </w:p>
    <w:p w:rsidR="00FA0E6D" w:rsidRPr="00FB566C" w:rsidRDefault="00FA0E6D" w:rsidP="00FA0E6D">
      <w:pPr>
        <w:widowControl w:val="0"/>
        <w:autoSpaceDE w:val="0"/>
        <w:autoSpaceDN w:val="0"/>
        <w:adjustRightInd w:val="0"/>
        <w:spacing w:line="240" w:lineRule="auto"/>
        <w:ind w:left="640" w:hanging="640"/>
        <w:rPr>
          <w:rFonts w:cs="Arial"/>
          <w:noProof/>
          <w:szCs w:val="24"/>
          <w:lang w:val="en-US"/>
        </w:rPr>
      </w:pPr>
      <w:r w:rsidRPr="00FB566C">
        <w:rPr>
          <w:rFonts w:cs="Arial"/>
          <w:noProof/>
          <w:szCs w:val="24"/>
          <w:lang w:val="en-US"/>
        </w:rPr>
        <w:t xml:space="preserve">7. </w:t>
      </w:r>
      <w:r w:rsidRPr="00FB566C">
        <w:rPr>
          <w:rFonts w:cs="Arial"/>
          <w:noProof/>
          <w:szCs w:val="24"/>
          <w:lang w:val="en-US"/>
        </w:rPr>
        <w:tab/>
        <w:t xml:space="preserve">Jusko WJ. A Pharmacodynamic Model for Cell-Cycle-Specific Chemotherapeutic Agents. J Pharmacokinet Biopharm. 1973;1(3):175-200. </w:t>
      </w:r>
    </w:p>
    <w:p w:rsidR="00FA0E6D" w:rsidRPr="00FB566C" w:rsidRDefault="00FA0E6D" w:rsidP="00FA0E6D">
      <w:pPr>
        <w:widowControl w:val="0"/>
        <w:autoSpaceDE w:val="0"/>
        <w:autoSpaceDN w:val="0"/>
        <w:adjustRightInd w:val="0"/>
        <w:spacing w:line="240" w:lineRule="auto"/>
        <w:ind w:left="640" w:hanging="640"/>
        <w:rPr>
          <w:rFonts w:cs="Arial"/>
          <w:noProof/>
          <w:szCs w:val="24"/>
          <w:lang w:val="en-US"/>
        </w:rPr>
      </w:pPr>
      <w:r w:rsidRPr="00FB566C">
        <w:rPr>
          <w:rFonts w:cs="Arial"/>
          <w:noProof/>
          <w:szCs w:val="24"/>
          <w:lang w:val="en-US"/>
        </w:rPr>
        <w:t xml:space="preserve">8. </w:t>
      </w:r>
      <w:r w:rsidRPr="00FB566C">
        <w:rPr>
          <w:rFonts w:cs="Arial"/>
          <w:noProof/>
          <w:szCs w:val="24"/>
          <w:lang w:val="en-US"/>
        </w:rPr>
        <w:tab/>
        <w:t xml:space="preserve">Brunton LL, Chabner BA, Knollman BC, editores. Scientific Basis of Antimicrobial Chemotherapy. En: Goodman &amp; Gilman’s The Pharmacological Basis of Therapeutics. 12th ed. San Diego, California: The McGraw-Hill Companies, Inc; 2012. </w:t>
      </w:r>
    </w:p>
    <w:p w:rsidR="00FA0E6D" w:rsidRPr="00FB566C" w:rsidRDefault="00FA0E6D" w:rsidP="00FA0E6D">
      <w:pPr>
        <w:widowControl w:val="0"/>
        <w:autoSpaceDE w:val="0"/>
        <w:autoSpaceDN w:val="0"/>
        <w:adjustRightInd w:val="0"/>
        <w:spacing w:line="240" w:lineRule="auto"/>
        <w:ind w:left="640" w:hanging="640"/>
        <w:rPr>
          <w:rFonts w:cs="Arial"/>
          <w:noProof/>
          <w:szCs w:val="24"/>
          <w:lang w:val="en-US"/>
        </w:rPr>
      </w:pPr>
      <w:r w:rsidRPr="00FB566C">
        <w:rPr>
          <w:rFonts w:cs="Arial"/>
          <w:noProof/>
          <w:szCs w:val="24"/>
          <w:lang w:val="en-US"/>
        </w:rPr>
        <w:t xml:space="preserve">9. </w:t>
      </w:r>
      <w:r w:rsidRPr="00FB566C">
        <w:rPr>
          <w:rFonts w:cs="Arial"/>
          <w:noProof/>
          <w:szCs w:val="24"/>
          <w:lang w:val="en-US"/>
        </w:rPr>
        <w:tab/>
        <w:t xml:space="preserve">Craig WA, Ebert S. Killing and regrowth of bacteria in vitro: a review. Scand J Infect Dis Suppl. 1990;74:63-70. </w:t>
      </w:r>
    </w:p>
    <w:p w:rsidR="00FA0E6D" w:rsidRPr="00FA0E6D" w:rsidRDefault="00FA0E6D" w:rsidP="00FA0E6D">
      <w:pPr>
        <w:widowControl w:val="0"/>
        <w:autoSpaceDE w:val="0"/>
        <w:autoSpaceDN w:val="0"/>
        <w:adjustRightInd w:val="0"/>
        <w:spacing w:line="240" w:lineRule="auto"/>
        <w:ind w:left="640" w:hanging="640"/>
        <w:rPr>
          <w:rFonts w:cs="Arial"/>
          <w:noProof/>
        </w:rPr>
      </w:pPr>
      <w:r w:rsidRPr="00FB566C">
        <w:rPr>
          <w:rFonts w:cs="Arial"/>
          <w:noProof/>
          <w:szCs w:val="24"/>
          <w:lang w:val="en-US"/>
        </w:rPr>
        <w:t xml:space="preserve">10. </w:t>
      </w:r>
      <w:r w:rsidRPr="00FB566C">
        <w:rPr>
          <w:rFonts w:cs="Arial"/>
          <w:noProof/>
          <w:szCs w:val="24"/>
          <w:lang w:val="en-US"/>
        </w:rPr>
        <w:tab/>
        <w:t xml:space="preserve">Craig WA. Fundamentals of Antimicrobial Pharmacokinetics and Pharmacodynamics. </w:t>
      </w:r>
      <w:r w:rsidRPr="00FA0E6D">
        <w:rPr>
          <w:rFonts w:cs="Arial"/>
          <w:noProof/>
          <w:szCs w:val="24"/>
        </w:rPr>
        <w:t>2014; Disponible en: http://link.springer.com/10.1007/978-0-387-75613-4</w:t>
      </w:r>
    </w:p>
    <w:p w:rsidR="007E1434" w:rsidRPr="00302731" w:rsidRDefault="007E1434" w:rsidP="00FA0E6D">
      <w:pPr>
        <w:widowControl w:val="0"/>
        <w:autoSpaceDE w:val="0"/>
        <w:autoSpaceDN w:val="0"/>
        <w:adjustRightInd w:val="0"/>
        <w:spacing w:line="240" w:lineRule="auto"/>
        <w:ind w:left="640" w:hanging="640"/>
        <w:rPr>
          <w:lang w:val="es-ES"/>
        </w:rPr>
      </w:pPr>
      <w:r>
        <w:rPr>
          <w:lang w:val="es-ES"/>
        </w:rPr>
        <w:fldChar w:fldCharType="end"/>
      </w:r>
    </w:p>
    <w:sectPr w:rsidR="007E1434" w:rsidRPr="003027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D5C0D"/>
    <w:multiLevelType w:val="hybridMultilevel"/>
    <w:tmpl w:val="37E6DF04"/>
    <w:lvl w:ilvl="0" w:tplc="070CC84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30E27EF"/>
    <w:multiLevelType w:val="hybridMultilevel"/>
    <w:tmpl w:val="EC26314C"/>
    <w:lvl w:ilvl="0" w:tplc="43C8BF78">
      <w:start w:val="1"/>
      <w:numFmt w:val="upperLetter"/>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C911C4F"/>
    <w:multiLevelType w:val="multilevel"/>
    <w:tmpl w:val="C7D6145C"/>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3">
    <w:nsid w:val="56FF4984"/>
    <w:multiLevelType w:val="hybridMultilevel"/>
    <w:tmpl w:val="CBC01596"/>
    <w:lvl w:ilvl="0" w:tplc="3ADED08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8337C97"/>
    <w:multiLevelType w:val="hybridMultilevel"/>
    <w:tmpl w:val="05D4F4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autoHyphenation/>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A17"/>
    <w:rsid w:val="00027B8E"/>
    <w:rsid w:val="00067ECC"/>
    <w:rsid w:val="00093974"/>
    <w:rsid w:val="000F0925"/>
    <w:rsid w:val="00162309"/>
    <w:rsid w:val="00207B46"/>
    <w:rsid w:val="002A58AB"/>
    <w:rsid w:val="002E7810"/>
    <w:rsid w:val="00302731"/>
    <w:rsid w:val="00312706"/>
    <w:rsid w:val="0032590B"/>
    <w:rsid w:val="003925F0"/>
    <w:rsid w:val="003A3476"/>
    <w:rsid w:val="003C5A1E"/>
    <w:rsid w:val="003F74B3"/>
    <w:rsid w:val="00435177"/>
    <w:rsid w:val="005074EF"/>
    <w:rsid w:val="0051614D"/>
    <w:rsid w:val="005D77A2"/>
    <w:rsid w:val="006321CF"/>
    <w:rsid w:val="006D0154"/>
    <w:rsid w:val="006D0408"/>
    <w:rsid w:val="006D0AA3"/>
    <w:rsid w:val="006E2DDD"/>
    <w:rsid w:val="006F3CAE"/>
    <w:rsid w:val="007600FB"/>
    <w:rsid w:val="007754DC"/>
    <w:rsid w:val="007B2577"/>
    <w:rsid w:val="007E1434"/>
    <w:rsid w:val="0085133D"/>
    <w:rsid w:val="00880C2C"/>
    <w:rsid w:val="008B5747"/>
    <w:rsid w:val="0093723E"/>
    <w:rsid w:val="00993630"/>
    <w:rsid w:val="009C4685"/>
    <w:rsid w:val="009D0749"/>
    <w:rsid w:val="009E0385"/>
    <w:rsid w:val="009F3DF0"/>
    <w:rsid w:val="00A14704"/>
    <w:rsid w:val="00A371CB"/>
    <w:rsid w:val="00A45423"/>
    <w:rsid w:val="00AB41AB"/>
    <w:rsid w:val="00B35A17"/>
    <w:rsid w:val="00C00890"/>
    <w:rsid w:val="00C472D3"/>
    <w:rsid w:val="00C555D3"/>
    <w:rsid w:val="00C72E99"/>
    <w:rsid w:val="00C920F7"/>
    <w:rsid w:val="00CD15D1"/>
    <w:rsid w:val="00D21211"/>
    <w:rsid w:val="00D80D4A"/>
    <w:rsid w:val="00DE3335"/>
    <w:rsid w:val="00E315BB"/>
    <w:rsid w:val="00EB126E"/>
    <w:rsid w:val="00ED5241"/>
    <w:rsid w:val="00F42933"/>
    <w:rsid w:val="00FA0E6D"/>
    <w:rsid w:val="00FA44D3"/>
    <w:rsid w:val="00FB56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17"/>
    <w:rPr>
      <w:rFonts w:ascii="Arial" w:hAnsi="Arial"/>
    </w:rPr>
  </w:style>
  <w:style w:type="paragraph" w:styleId="Ttulo1">
    <w:name w:val="heading 1"/>
    <w:aliases w:val="Título Primer Nivel"/>
    <w:basedOn w:val="Normal"/>
    <w:next w:val="Normal"/>
    <w:link w:val="Ttulo1Car"/>
    <w:autoRedefine/>
    <w:uiPriority w:val="9"/>
    <w:qFormat/>
    <w:rsid w:val="00B35A17"/>
    <w:pPr>
      <w:keepNext/>
      <w:numPr>
        <w:numId w:val="7"/>
      </w:numPr>
      <w:spacing w:before="2000" w:after="480" w:line="240" w:lineRule="auto"/>
      <w:outlineLvl w:val="0"/>
    </w:pPr>
    <w:rPr>
      <w:rFonts w:eastAsiaTheme="majorEastAsia" w:cs="Arial"/>
      <w:b/>
      <w:bCs/>
      <w:kern w:val="32"/>
      <w:sz w:val="40"/>
      <w:szCs w:val="32"/>
      <w:lang w:val="es-ES" w:eastAsia="es-ES"/>
    </w:rPr>
  </w:style>
  <w:style w:type="paragraph" w:styleId="Ttulo2">
    <w:name w:val="heading 2"/>
    <w:aliases w:val="Título Segundo nivel"/>
    <w:basedOn w:val="Normal"/>
    <w:next w:val="Normal"/>
    <w:link w:val="Ttulo2Car"/>
    <w:uiPriority w:val="9"/>
    <w:semiHidden/>
    <w:unhideWhenUsed/>
    <w:qFormat/>
    <w:rsid w:val="00B35A17"/>
    <w:pPr>
      <w:keepNext/>
      <w:keepLines/>
      <w:numPr>
        <w:ilvl w:val="1"/>
        <w:numId w:val="7"/>
      </w:numPr>
      <w:spacing w:before="400" w:line="240" w:lineRule="auto"/>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semiHidden/>
    <w:unhideWhenUsed/>
    <w:qFormat/>
    <w:rsid w:val="00B35A17"/>
    <w:pPr>
      <w:keepNext/>
      <w:keepLines/>
      <w:numPr>
        <w:ilvl w:val="2"/>
        <w:numId w:val="7"/>
      </w:numPr>
      <w:spacing w:before="400" w:line="240" w:lineRule="auto"/>
      <w:outlineLvl w:val="2"/>
    </w:pPr>
    <w:rPr>
      <w:rFonts w:eastAsiaTheme="majorEastAsia" w:cstheme="majorBidi"/>
      <w:b/>
      <w:bCs/>
      <w:sz w:val="28"/>
    </w:rPr>
  </w:style>
  <w:style w:type="paragraph" w:styleId="Ttulo4">
    <w:name w:val="heading 4"/>
    <w:basedOn w:val="Normal"/>
    <w:next w:val="Normal"/>
    <w:link w:val="Ttulo4Car"/>
    <w:uiPriority w:val="9"/>
    <w:semiHidden/>
    <w:unhideWhenUsed/>
    <w:rsid w:val="008B5747"/>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rsid w:val="008B5747"/>
    <w:pPr>
      <w:numPr>
        <w:ilvl w:val="4"/>
        <w:numId w:val="7"/>
      </w:num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B35A17"/>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35A1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35A17"/>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35A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Primer Nivel Car"/>
    <w:basedOn w:val="Fuentedeprrafopredeter"/>
    <w:link w:val="Ttulo1"/>
    <w:uiPriority w:val="9"/>
    <w:rsid w:val="00B35A17"/>
    <w:rPr>
      <w:rFonts w:ascii="Arial" w:eastAsiaTheme="majorEastAsia" w:hAnsi="Arial" w:cs="Arial"/>
      <w:b/>
      <w:bCs/>
      <w:kern w:val="32"/>
      <w:sz w:val="40"/>
      <w:szCs w:val="32"/>
      <w:lang w:val="es-ES" w:eastAsia="es-ES"/>
    </w:rPr>
  </w:style>
  <w:style w:type="character" w:customStyle="1" w:styleId="Ttulo2Car">
    <w:name w:val="Título 2 Car"/>
    <w:aliases w:val="Título Segundo nivel Car"/>
    <w:basedOn w:val="Fuentedeprrafopredeter"/>
    <w:link w:val="Ttulo2"/>
    <w:uiPriority w:val="9"/>
    <w:semiHidden/>
    <w:rsid w:val="00B35A17"/>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semiHidden/>
    <w:rsid w:val="00B35A17"/>
    <w:rPr>
      <w:rFonts w:ascii="Arial" w:eastAsiaTheme="majorEastAsia" w:hAnsi="Arial" w:cstheme="majorBidi"/>
      <w:b/>
      <w:bCs/>
      <w:sz w:val="28"/>
    </w:rPr>
  </w:style>
  <w:style w:type="character" w:customStyle="1" w:styleId="Ttulo4Car">
    <w:name w:val="Título 4 Car"/>
    <w:basedOn w:val="Fuentedeprrafopredeter"/>
    <w:link w:val="Ttulo4"/>
    <w:uiPriority w:val="9"/>
    <w:semiHidden/>
    <w:rsid w:val="008B5747"/>
    <w:rPr>
      <w:rFonts w:cstheme="majorBidi"/>
      <w:b/>
      <w:bCs/>
      <w:sz w:val="28"/>
      <w:szCs w:val="28"/>
    </w:rPr>
  </w:style>
  <w:style w:type="character" w:customStyle="1" w:styleId="Ttulo5Car">
    <w:name w:val="Título 5 Car"/>
    <w:basedOn w:val="Fuentedeprrafopredeter"/>
    <w:link w:val="Ttulo5"/>
    <w:uiPriority w:val="9"/>
    <w:semiHidden/>
    <w:rsid w:val="008B5747"/>
    <w:rPr>
      <w:rFonts w:ascii="Arial" w:hAnsi="Arial" w:cstheme="majorBidi"/>
      <w:b/>
      <w:bCs/>
      <w:i/>
      <w:iCs/>
      <w:sz w:val="26"/>
      <w:szCs w:val="26"/>
    </w:rPr>
  </w:style>
  <w:style w:type="character" w:customStyle="1" w:styleId="Ttulo6Car">
    <w:name w:val="Título 6 Car"/>
    <w:basedOn w:val="Fuentedeprrafopredeter"/>
    <w:link w:val="Ttulo6"/>
    <w:uiPriority w:val="9"/>
    <w:semiHidden/>
    <w:rsid w:val="00B35A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35A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35A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35A17"/>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B35A17"/>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B35A17"/>
    <w:rPr>
      <w:rFonts w:ascii="Arial" w:eastAsiaTheme="majorEastAsia" w:hAnsi="Arial" w:cstheme="majorBidi"/>
      <w:b/>
      <w:spacing w:val="5"/>
      <w:kern w:val="28"/>
      <w:sz w:val="48"/>
      <w:szCs w:val="52"/>
    </w:rPr>
  </w:style>
  <w:style w:type="paragraph" w:styleId="Subttulo">
    <w:name w:val="Subtitle"/>
    <w:aliases w:val="Título Anexos"/>
    <w:basedOn w:val="Normal"/>
    <w:next w:val="Normal"/>
    <w:link w:val="SubttuloCar"/>
    <w:uiPriority w:val="11"/>
    <w:qFormat/>
    <w:rsid w:val="00B35A17"/>
    <w:p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B35A17"/>
    <w:rPr>
      <w:rFonts w:ascii="Arial" w:eastAsiaTheme="majorEastAsia" w:hAnsi="Arial" w:cstheme="majorBidi"/>
      <w:b/>
      <w:iCs/>
      <w:spacing w:val="15"/>
      <w:sz w:val="42"/>
      <w:szCs w:val="24"/>
    </w:rPr>
  </w:style>
  <w:style w:type="character" w:styleId="Textoennegrita">
    <w:name w:val="Strong"/>
    <w:aliases w:val="Texto de la tesis"/>
    <w:basedOn w:val="Fuentedeprrafopredeter"/>
    <w:uiPriority w:val="22"/>
    <w:qFormat/>
    <w:rsid w:val="00B35A17"/>
    <w:rPr>
      <w:rFonts w:ascii="Arial" w:hAnsi="Arial"/>
      <w:bCs/>
      <w:sz w:val="24"/>
    </w:rPr>
  </w:style>
  <w:style w:type="character" w:styleId="nfasis">
    <w:name w:val="Emphasis"/>
    <w:basedOn w:val="Fuentedeprrafopredeter"/>
    <w:uiPriority w:val="20"/>
    <w:qFormat/>
    <w:rsid w:val="00B35A17"/>
    <w:rPr>
      <w:rFonts w:ascii="Arial" w:hAnsi="Arial"/>
      <w:i/>
      <w:iCs/>
    </w:rPr>
  </w:style>
  <w:style w:type="paragraph" w:styleId="Sinespaciado">
    <w:name w:val="No Spacing"/>
    <w:link w:val="SinespaciadoCar"/>
    <w:uiPriority w:val="1"/>
    <w:qFormat/>
    <w:rsid w:val="00B35A17"/>
    <w:pPr>
      <w:spacing w:after="0" w:line="240" w:lineRule="auto"/>
    </w:pPr>
    <w:rPr>
      <w:rFonts w:ascii="Arial" w:hAnsi="Arial"/>
    </w:rPr>
  </w:style>
  <w:style w:type="paragraph" w:styleId="Prrafodelista">
    <w:name w:val="List Paragraph"/>
    <w:basedOn w:val="Normal"/>
    <w:link w:val="PrrafodelistaCar"/>
    <w:uiPriority w:val="34"/>
    <w:qFormat/>
    <w:rsid w:val="00B35A17"/>
    <w:pPr>
      <w:spacing w:after="0" w:line="360" w:lineRule="auto"/>
      <w:jc w:val="both"/>
    </w:pPr>
    <w:rPr>
      <w:szCs w:val="24"/>
      <w:lang w:val="es-ES" w:eastAsia="es-ES"/>
    </w:rPr>
  </w:style>
  <w:style w:type="paragraph" w:styleId="Cita">
    <w:name w:val="Quote"/>
    <w:basedOn w:val="Normal"/>
    <w:next w:val="Normal"/>
    <w:link w:val="CitaCar"/>
    <w:uiPriority w:val="29"/>
    <w:qFormat/>
    <w:rsid w:val="00B35A17"/>
    <w:rPr>
      <w:i/>
      <w:iCs/>
      <w:color w:val="000000" w:themeColor="text1"/>
    </w:rPr>
  </w:style>
  <w:style w:type="character" w:customStyle="1" w:styleId="CitaCar">
    <w:name w:val="Cita Car"/>
    <w:basedOn w:val="Fuentedeprrafopredeter"/>
    <w:link w:val="Cita"/>
    <w:uiPriority w:val="29"/>
    <w:rsid w:val="00B35A17"/>
    <w:rPr>
      <w:rFonts w:ascii="Arial" w:hAnsi="Arial"/>
      <w:i/>
      <w:iCs/>
      <w:color w:val="000000" w:themeColor="text1"/>
    </w:rPr>
  </w:style>
  <w:style w:type="paragraph" w:styleId="Citadestacada">
    <w:name w:val="Intense Quote"/>
    <w:basedOn w:val="Normal"/>
    <w:next w:val="Normal"/>
    <w:link w:val="CitadestacadaCar"/>
    <w:uiPriority w:val="30"/>
    <w:qFormat/>
    <w:rsid w:val="008B574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B5747"/>
    <w:rPr>
      <w:rFonts w:ascii="Arial" w:hAnsi="Arial"/>
      <w:b/>
      <w:bCs/>
      <w:i/>
      <w:iCs/>
      <w:color w:val="4F81BD" w:themeColor="accent1"/>
    </w:rPr>
  </w:style>
  <w:style w:type="character" w:styleId="nfasissutil">
    <w:name w:val="Subtle Emphasis"/>
    <w:basedOn w:val="Fuentedeprrafopredeter"/>
    <w:uiPriority w:val="19"/>
    <w:qFormat/>
    <w:rsid w:val="00B35A17"/>
    <w:rPr>
      <w:rFonts w:ascii="Arial" w:hAnsi="Arial"/>
      <w:i/>
      <w:iCs/>
      <w:color w:val="808080" w:themeColor="text1" w:themeTint="7F"/>
    </w:rPr>
  </w:style>
  <w:style w:type="character" w:styleId="nfasisintenso">
    <w:name w:val="Intense Emphasis"/>
    <w:basedOn w:val="Fuentedeprrafopredeter"/>
    <w:uiPriority w:val="21"/>
    <w:qFormat/>
    <w:rsid w:val="00B35A17"/>
    <w:rPr>
      <w:rFonts w:ascii="Arial" w:hAnsi="Arial"/>
      <w:b/>
      <w:bCs/>
      <w:i/>
      <w:iCs/>
      <w:color w:val="4F81BD" w:themeColor="accent1"/>
    </w:rPr>
  </w:style>
  <w:style w:type="character" w:styleId="Referenciasutil">
    <w:name w:val="Subtle Reference"/>
    <w:basedOn w:val="Fuentedeprrafopredeter"/>
    <w:uiPriority w:val="31"/>
    <w:qFormat/>
    <w:rsid w:val="008B5747"/>
    <w:rPr>
      <w:smallCaps/>
      <w:color w:val="C0504D" w:themeColor="accent2"/>
      <w:u w:val="single"/>
    </w:rPr>
  </w:style>
  <w:style w:type="character" w:styleId="Referenciaintensa">
    <w:name w:val="Intense Reference"/>
    <w:basedOn w:val="Fuentedeprrafopredeter"/>
    <w:uiPriority w:val="32"/>
    <w:qFormat/>
    <w:rsid w:val="008B5747"/>
    <w:rPr>
      <w:b/>
      <w:bCs/>
      <w:smallCaps/>
      <w:color w:val="C0504D" w:themeColor="accent2"/>
      <w:spacing w:val="5"/>
      <w:u w:val="single"/>
    </w:rPr>
  </w:style>
  <w:style w:type="character" w:styleId="Ttulodellibro">
    <w:name w:val="Book Title"/>
    <w:basedOn w:val="Fuentedeprrafopredeter"/>
    <w:uiPriority w:val="33"/>
    <w:qFormat/>
    <w:rsid w:val="00B35A17"/>
    <w:rPr>
      <w:rFonts w:ascii="Arial" w:hAnsi="Arial"/>
      <w:b/>
      <w:bCs/>
      <w:smallCaps/>
      <w:spacing w:val="5"/>
    </w:rPr>
  </w:style>
  <w:style w:type="paragraph" w:styleId="TtulodeTDC">
    <w:name w:val="TOC Heading"/>
    <w:basedOn w:val="Normal"/>
    <w:next w:val="Normal"/>
    <w:link w:val="TtulodeTDCCar"/>
    <w:uiPriority w:val="39"/>
    <w:semiHidden/>
    <w:unhideWhenUsed/>
    <w:qFormat/>
    <w:rsid w:val="00B35A17"/>
    <w:pPr>
      <w:keepLines/>
      <w:spacing w:after="0" w:line="240" w:lineRule="auto"/>
    </w:pPr>
    <w:rPr>
      <w:rFonts w:eastAsiaTheme="majorEastAsia" w:cstheme="majorBidi"/>
      <w:szCs w:val="28"/>
    </w:rPr>
  </w:style>
  <w:style w:type="character" w:customStyle="1" w:styleId="SinespaciadoCar">
    <w:name w:val="Sin espaciado Car"/>
    <w:basedOn w:val="Fuentedeprrafopredeter"/>
    <w:link w:val="Sinespaciado"/>
    <w:uiPriority w:val="1"/>
    <w:rsid w:val="008B5747"/>
    <w:rPr>
      <w:rFonts w:ascii="Arial" w:hAnsi="Arial"/>
    </w:rPr>
  </w:style>
  <w:style w:type="table" w:customStyle="1" w:styleId="CuadrculaPersonal">
    <w:name w:val="Cuadrícula Personal"/>
    <w:basedOn w:val="Tablanormal"/>
    <w:uiPriority w:val="62"/>
    <w:rsid w:val="00C472D3"/>
    <w:rPr>
      <w:rFonts w:ascii="Calibri" w:eastAsia="Calibri" w:hAnsi="Calibri"/>
      <w:sz w:val="20"/>
      <w:szCs w:val="20"/>
      <w:lang w:eastAsia="es-CO"/>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F2F2F2" w:themeFill="background1" w:themeFillShade="F2"/>
    </w:tcPr>
    <w:tblStylePr w:type="firstRow">
      <w:pPr>
        <w:spacing w:before="0" w:after="0" w:line="240" w:lineRule="auto"/>
      </w:pPr>
      <w:rPr>
        <w:rFonts w:asciiTheme="minorHAnsi" w:hAnsiTheme="min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shd w:val="clear" w:color="auto" w:fill="F2F2F2" w:themeFill="background1" w:themeFillShade="F2"/>
      </w:tcPr>
    </w:tblStylePr>
    <w:tblStylePr w:type="lastRow">
      <w:pPr>
        <w:spacing w:before="0" w:after="0" w:line="240" w:lineRule="auto"/>
      </w:pPr>
      <w:rPr>
        <w:rFonts w:asciiTheme="minorHAnsi" w:eastAsiaTheme="majorEastAsia" w:hAnsiTheme="minorHAnsi" w:cstheme="majorBidi"/>
        <w:b w:val="0"/>
        <w:bCs/>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shd w:val="clear" w:color="auto" w:fill="F2F2F2" w:themeFill="background1" w:themeFillShade="F2"/>
      </w:tcPr>
    </w:tblStylePr>
    <w:tblStylePr w:type="firstCol">
      <w:rPr>
        <w:rFonts w:asciiTheme="minorHAnsi" w:eastAsiaTheme="majorEastAsia" w:hAnsiTheme="minorHAnsi" w:cstheme="majorBidi"/>
        <w:b w:val="0"/>
        <w:bCs/>
      </w:rPr>
    </w:tblStylePr>
    <w:tblStylePr w:type="lastCol">
      <w:rPr>
        <w:rFonts w:asciiTheme="minorHAnsi" w:eastAsiaTheme="majorEastAsia" w:hAnsiTheme="minorHAnsi" w:cstheme="majorBidi"/>
        <w:b w:val="0"/>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shd w:val="clear" w:color="auto" w:fill="F2F2F2" w:themeFill="background1" w:themeFillShade="F2"/>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tulospreliminares">
    <w:name w:val="Títulos preliminares"/>
    <w:basedOn w:val="TtulodeTDC"/>
    <w:link w:val="TtulospreliminaresCar"/>
    <w:qFormat/>
    <w:rsid w:val="00B35A17"/>
    <w:pPr>
      <w:spacing w:before="2000" w:after="200"/>
    </w:pPr>
    <w:rPr>
      <w:b/>
      <w:sz w:val="36"/>
    </w:rPr>
  </w:style>
  <w:style w:type="character" w:customStyle="1" w:styleId="TtulospreliminaresCar">
    <w:name w:val="Títulos preliminares Car"/>
    <w:basedOn w:val="TtulodeTDCCar"/>
    <w:link w:val="Ttulospreliminares"/>
    <w:rsid w:val="00B35A17"/>
    <w:rPr>
      <w:rFonts w:ascii="Arial" w:eastAsiaTheme="majorEastAsia" w:hAnsi="Arial" w:cstheme="majorBidi"/>
      <w:b/>
      <w:sz w:val="36"/>
      <w:szCs w:val="28"/>
    </w:rPr>
  </w:style>
  <w:style w:type="paragraph" w:customStyle="1" w:styleId="Ttulospreliminares2">
    <w:name w:val="Títulos preliminares 2"/>
    <w:basedOn w:val="Normal"/>
    <w:link w:val="Ttulospreliminares2Car"/>
    <w:qFormat/>
    <w:rsid w:val="00B35A17"/>
    <w:pPr>
      <w:spacing w:before="2000" w:line="240" w:lineRule="auto"/>
    </w:pPr>
    <w:rPr>
      <w:b/>
      <w:sz w:val="40"/>
    </w:rPr>
  </w:style>
  <w:style w:type="character" w:customStyle="1" w:styleId="Ttulospreliminares2Car">
    <w:name w:val="Títulos preliminares 2 Car"/>
    <w:basedOn w:val="Fuentedeprrafopredeter"/>
    <w:link w:val="Ttulospreliminares2"/>
    <w:rsid w:val="00B35A17"/>
    <w:rPr>
      <w:rFonts w:ascii="Arial" w:hAnsi="Arial"/>
      <w:b/>
      <w:sz w:val="40"/>
    </w:rPr>
  </w:style>
  <w:style w:type="paragraph" w:customStyle="1" w:styleId="EstiloUniversidadNacionalEntregaDocumentos">
    <w:name w:val="Estilo Universidad Nacional Entrega Documentos"/>
    <w:basedOn w:val="Prrafodelista"/>
    <w:link w:val="EstiloUniversidadNacionalEntregaDocumentosCar"/>
    <w:qFormat/>
    <w:rsid w:val="00B35A17"/>
    <w:rPr>
      <w:rFonts w:eastAsia="Times New Roman" w:cs="Times New Roman"/>
      <w:b/>
    </w:rPr>
  </w:style>
  <w:style w:type="character" w:customStyle="1" w:styleId="EstiloUniversidadNacionalEntregaDocumentosCar">
    <w:name w:val="Estilo Universidad Nacional Entrega Documentos Car"/>
    <w:basedOn w:val="PrrafodelistaCar"/>
    <w:link w:val="EstiloUniversidadNacionalEntregaDocumentos"/>
    <w:rsid w:val="00B35A17"/>
    <w:rPr>
      <w:rFonts w:ascii="Arial" w:eastAsia="Times New Roman" w:hAnsi="Arial" w:cs="Times New Roman"/>
      <w:b/>
      <w:szCs w:val="24"/>
      <w:lang w:val="es-ES" w:eastAsia="es-ES"/>
    </w:rPr>
  </w:style>
  <w:style w:type="paragraph" w:customStyle="1" w:styleId="UNMaestra">
    <w:name w:val="UN Maestría"/>
    <w:basedOn w:val="EstiloUniversidadNacionalEntregaDocumentos"/>
    <w:link w:val="UNMaestraCar"/>
    <w:qFormat/>
    <w:rsid w:val="00B35A17"/>
  </w:style>
  <w:style w:type="character" w:customStyle="1" w:styleId="UNMaestraCar">
    <w:name w:val="UN Maestría Car"/>
    <w:basedOn w:val="EstiloUniversidadNacionalEntregaDocumentosCar"/>
    <w:link w:val="UNMaestra"/>
    <w:rsid w:val="00B35A17"/>
    <w:rPr>
      <w:rFonts w:ascii="Arial" w:eastAsia="Times New Roman" w:hAnsi="Arial" w:cs="Times New Roman"/>
      <w:b/>
      <w:szCs w:val="24"/>
      <w:lang w:val="es-ES" w:eastAsia="es-ES"/>
    </w:rPr>
  </w:style>
  <w:style w:type="paragraph" w:styleId="TDC1">
    <w:name w:val="toc 1"/>
    <w:basedOn w:val="Normal"/>
    <w:next w:val="Normal"/>
    <w:autoRedefine/>
    <w:uiPriority w:val="39"/>
    <w:semiHidden/>
    <w:unhideWhenUsed/>
    <w:qFormat/>
    <w:rsid w:val="00B35A17"/>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2">
    <w:name w:val="toc 2"/>
    <w:basedOn w:val="Normal"/>
    <w:next w:val="Normal"/>
    <w:autoRedefine/>
    <w:uiPriority w:val="39"/>
    <w:semiHidden/>
    <w:unhideWhenUsed/>
    <w:qFormat/>
    <w:rsid w:val="00B35A17"/>
    <w:pPr>
      <w:spacing w:after="0" w:line="240" w:lineRule="auto"/>
      <w:ind w:left="221"/>
    </w:pPr>
    <w:rPr>
      <w:rFonts w:eastAsiaTheme="minorEastAsia"/>
      <w:lang w:val="es-ES"/>
    </w:rPr>
  </w:style>
  <w:style w:type="paragraph" w:styleId="TDC3">
    <w:name w:val="toc 3"/>
    <w:basedOn w:val="Normal"/>
    <w:next w:val="Normal"/>
    <w:autoRedefine/>
    <w:uiPriority w:val="39"/>
    <w:semiHidden/>
    <w:unhideWhenUsed/>
    <w:qFormat/>
    <w:rsid w:val="00B35A17"/>
    <w:pPr>
      <w:tabs>
        <w:tab w:val="left" w:pos="1100"/>
        <w:tab w:val="right" w:leader="dot" w:pos="8789"/>
      </w:tabs>
      <w:spacing w:after="0" w:line="240" w:lineRule="auto"/>
      <w:ind w:left="442"/>
    </w:pPr>
    <w:rPr>
      <w:rFonts w:eastAsiaTheme="minorEastAsia"/>
      <w:noProof/>
      <w:lang w:val="es-ES"/>
    </w:rPr>
  </w:style>
  <w:style w:type="paragraph" w:styleId="Epgrafe">
    <w:name w:val="caption"/>
    <w:basedOn w:val="Normal"/>
    <w:next w:val="Normal"/>
    <w:uiPriority w:val="35"/>
    <w:semiHidden/>
    <w:unhideWhenUsed/>
    <w:qFormat/>
    <w:rsid w:val="00B35A17"/>
    <w:pPr>
      <w:spacing w:line="240" w:lineRule="auto"/>
    </w:pPr>
    <w:rPr>
      <w:bCs/>
      <w:szCs w:val="18"/>
    </w:rPr>
  </w:style>
  <w:style w:type="character" w:customStyle="1" w:styleId="PrrafodelistaCar">
    <w:name w:val="Párrafo de lista Car"/>
    <w:basedOn w:val="Fuentedeprrafopredeter"/>
    <w:link w:val="Prrafodelista"/>
    <w:uiPriority w:val="34"/>
    <w:rsid w:val="00B35A17"/>
    <w:rPr>
      <w:rFonts w:ascii="Arial" w:hAnsi="Arial"/>
      <w:szCs w:val="24"/>
      <w:lang w:val="es-ES" w:eastAsia="es-ES"/>
    </w:rPr>
  </w:style>
  <w:style w:type="character" w:customStyle="1" w:styleId="TtulodeTDCCar">
    <w:name w:val="Título de TDC Car"/>
    <w:basedOn w:val="Fuentedeprrafopredeter"/>
    <w:link w:val="TtulodeTDC"/>
    <w:uiPriority w:val="39"/>
    <w:semiHidden/>
    <w:rsid w:val="00B35A17"/>
    <w:rPr>
      <w:rFonts w:ascii="Arial" w:eastAsiaTheme="majorEastAsia" w:hAnsi="Arial" w:cstheme="majorBidi"/>
      <w:szCs w:val="28"/>
    </w:rPr>
  </w:style>
  <w:style w:type="character" w:styleId="Refdecomentario">
    <w:name w:val="annotation reference"/>
    <w:basedOn w:val="Fuentedeprrafopredeter"/>
    <w:uiPriority w:val="99"/>
    <w:semiHidden/>
    <w:unhideWhenUsed/>
    <w:rsid w:val="00093974"/>
    <w:rPr>
      <w:sz w:val="16"/>
      <w:szCs w:val="16"/>
    </w:rPr>
  </w:style>
  <w:style w:type="paragraph" w:styleId="Textocomentario">
    <w:name w:val="annotation text"/>
    <w:basedOn w:val="Normal"/>
    <w:link w:val="TextocomentarioCar"/>
    <w:uiPriority w:val="99"/>
    <w:semiHidden/>
    <w:unhideWhenUsed/>
    <w:rsid w:val="00093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39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093974"/>
    <w:rPr>
      <w:b/>
      <w:bCs/>
    </w:rPr>
  </w:style>
  <w:style w:type="character" w:customStyle="1" w:styleId="AsuntodelcomentarioCar">
    <w:name w:val="Asunto del comentario Car"/>
    <w:basedOn w:val="TextocomentarioCar"/>
    <w:link w:val="Asuntodelcomentario"/>
    <w:uiPriority w:val="99"/>
    <w:semiHidden/>
    <w:rsid w:val="00093974"/>
    <w:rPr>
      <w:rFonts w:ascii="Arial" w:hAnsi="Arial"/>
      <w:b/>
      <w:bCs/>
      <w:sz w:val="20"/>
      <w:szCs w:val="20"/>
    </w:rPr>
  </w:style>
  <w:style w:type="paragraph" w:styleId="Textodeglobo">
    <w:name w:val="Balloon Text"/>
    <w:basedOn w:val="Normal"/>
    <w:link w:val="TextodegloboCar"/>
    <w:uiPriority w:val="99"/>
    <w:semiHidden/>
    <w:unhideWhenUsed/>
    <w:rsid w:val="000939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3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17"/>
    <w:rPr>
      <w:rFonts w:ascii="Arial" w:hAnsi="Arial"/>
    </w:rPr>
  </w:style>
  <w:style w:type="paragraph" w:styleId="Ttulo1">
    <w:name w:val="heading 1"/>
    <w:aliases w:val="Título Primer Nivel"/>
    <w:basedOn w:val="Normal"/>
    <w:next w:val="Normal"/>
    <w:link w:val="Ttulo1Car"/>
    <w:autoRedefine/>
    <w:uiPriority w:val="9"/>
    <w:qFormat/>
    <w:rsid w:val="00B35A17"/>
    <w:pPr>
      <w:keepNext/>
      <w:numPr>
        <w:numId w:val="7"/>
      </w:numPr>
      <w:spacing w:before="2000" w:after="480" w:line="240" w:lineRule="auto"/>
      <w:outlineLvl w:val="0"/>
    </w:pPr>
    <w:rPr>
      <w:rFonts w:eastAsiaTheme="majorEastAsia" w:cs="Arial"/>
      <w:b/>
      <w:bCs/>
      <w:kern w:val="32"/>
      <w:sz w:val="40"/>
      <w:szCs w:val="32"/>
      <w:lang w:val="es-ES" w:eastAsia="es-ES"/>
    </w:rPr>
  </w:style>
  <w:style w:type="paragraph" w:styleId="Ttulo2">
    <w:name w:val="heading 2"/>
    <w:aliases w:val="Título Segundo nivel"/>
    <w:basedOn w:val="Normal"/>
    <w:next w:val="Normal"/>
    <w:link w:val="Ttulo2Car"/>
    <w:uiPriority w:val="9"/>
    <w:semiHidden/>
    <w:unhideWhenUsed/>
    <w:qFormat/>
    <w:rsid w:val="00B35A17"/>
    <w:pPr>
      <w:keepNext/>
      <w:keepLines/>
      <w:numPr>
        <w:ilvl w:val="1"/>
        <w:numId w:val="7"/>
      </w:numPr>
      <w:spacing w:before="400" w:line="240" w:lineRule="auto"/>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semiHidden/>
    <w:unhideWhenUsed/>
    <w:qFormat/>
    <w:rsid w:val="00B35A17"/>
    <w:pPr>
      <w:keepNext/>
      <w:keepLines/>
      <w:numPr>
        <w:ilvl w:val="2"/>
        <w:numId w:val="7"/>
      </w:numPr>
      <w:spacing w:before="400" w:line="240" w:lineRule="auto"/>
      <w:outlineLvl w:val="2"/>
    </w:pPr>
    <w:rPr>
      <w:rFonts w:eastAsiaTheme="majorEastAsia" w:cstheme="majorBidi"/>
      <w:b/>
      <w:bCs/>
      <w:sz w:val="28"/>
    </w:rPr>
  </w:style>
  <w:style w:type="paragraph" w:styleId="Ttulo4">
    <w:name w:val="heading 4"/>
    <w:basedOn w:val="Normal"/>
    <w:next w:val="Normal"/>
    <w:link w:val="Ttulo4Car"/>
    <w:uiPriority w:val="9"/>
    <w:semiHidden/>
    <w:unhideWhenUsed/>
    <w:rsid w:val="008B5747"/>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rsid w:val="008B5747"/>
    <w:pPr>
      <w:numPr>
        <w:ilvl w:val="4"/>
        <w:numId w:val="7"/>
      </w:num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B35A17"/>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35A1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35A17"/>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35A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Primer Nivel Car"/>
    <w:basedOn w:val="Fuentedeprrafopredeter"/>
    <w:link w:val="Ttulo1"/>
    <w:uiPriority w:val="9"/>
    <w:rsid w:val="00B35A17"/>
    <w:rPr>
      <w:rFonts w:ascii="Arial" w:eastAsiaTheme="majorEastAsia" w:hAnsi="Arial" w:cs="Arial"/>
      <w:b/>
      <w:bCs/>
      <w:kern w:val="32"/>
      <w:sz w:val="40"/>
      <w:szCs w:val="32"/>
      <w:lang w:val="es-ES" w:eastAsia="es-ES"/>
    </w:rPr>
  </w:style>
  <w:style w:type="character" w:customStyle="1" w:styleId="Ttulo2Car">
    <w:name w:val="Título 2 Car"/>
    <w:aliases w:val="Título Segundo nivel Car"/>
    <w:basedOn w:val="Fuentedeprrafopredeter"/>
    <w:link w:val="Ttulo2"/>
    <w:uiPriority w:val="9"/>
    <w:semiHidden/>
    <w:rsid w:val="00B35A17"/>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semiHidden/>
    <w:rsid w:val="00B35A17"/>
    <w:rPr>
      <w:rFonts w:ascii="Arial" w:eastAsiaTheme="majorEastAsia" w:hAnsi="Arial" w:cstheme="majorBidi"/>
      <w:b/>
      <w:bCs/>
      <w:sz w:val="28"/>
    </w:rPr>
  </w:style>
  <w:style w:type="character" w:customStyle="1" w:styleId="Ttulo4Car">
    <w:name w:val="Título 4 Car"/>
    <w:basedOn w:val="Fuentedeprrafopredeter"/>
    <w:link w:val="Ttulo4"/>
    <w:uiPriority w:val="9"/>
    <w:semiHidden/>
    <w:rsid w:val="008B5747"/>
    <w:rPr>
      <w:rFonts w:cstheme="majorBidi"/>
      <w:b/>
      <w:bCs/>
      <w:sz w:val="28"/>
      <w:szCs w:val="28"/>
    </w:rPr>
  </w:style>
  <w:style w:type="character" w:customStyle="1" w:styleId="Ttulo5Car">
    <w:name w:val="Título 5 Car"/>
    <w:basedOn w:val="Fuentedeprrafopredeter"/>
    <w:link w:val="Ttulo5"/>
    <w:uiPriority w:val="9"/>
    <w:semiHidden/>
    <w:rsid w:val="008B5747"/>
    <w:rPr>
      <w:rFonts w:ascii="Arial" w:hAnsi="Arial" w:cstheme="majorBidi"/>
      <w:b/>
      <w:bCs/>
      <w:i/>
      <w:iCs/>
      <w:sz w:val="26"/>
      <w:szCs w:val="26"/>
    </w:rPr>
  </w:style>
  <w:style w:type="character" w:customStyle="1" w:styleId="Ttulo6Car">
    <w:name w:val="Título 6 Car"/>
    <w:basedOn w:val="Fuentedeprrafopredeter"/>
    <w:link w:val="Ttulo6"/>
    <w:uiPriority w:val="9"/>
    <w:semiHidden/>
    <w:rsid w:val="00B35A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35A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35A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35A17"/>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B35A17"/>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B35A17"/>
    <w:rPr>
      <w:rFonts w:ascii="Arial" w:eastAsiaTheme="majorEastAsia" w:hAnsi="Arial" w:cstheme="majorBidi"/>
      <w:b/>
      <w:spacing w:val="5"/>
      <w:kern w:val="28"/>
      <w:sz w:val="48"/>
      <w:szCs w:val="52"/>
    </w:rPr>
  </w:style>
  <w:style w:type="paragraph" w:styleId="Subttulo">
    <w:name w:val="Subtitle"/>
    <w:aliases w:val="Título Anexos"/>
    <w:basedOn w:val="Normal"/>
    <w:next w:val="Normal"/>
    <w:link w:val="SubttuloCar"/>
    <w:uiPriority w:val="11"/>
    <w:qFormat/>
    <w:rsid w:val="00B35A17"/>
    <w:p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B35A17"/>
    <w:rPr>
      <w:rFonts w:ascii="Arial" w:eastAsiaTheme="majorEastAsia" w:hAnsi="Arial" w:cstheme="majorBidi"/>
      <w:b/>
      <w:iCs/>
      <w:spacing w:val="15"/>
      <w:sz w:val="42"/>
      <w:szCs w:val="24"/>
    </w:rPr>
  </w:style>
  <w:style w:type="character" w:styleId="Textoennegrita">
    <w:name w:val="Strong"/>
    <w:aliases w:val="Texto de la tesis"/>
    <w:basedOn w:val="Fuentedeprrafopredeter"/>
    <w:uiPriority w:val="22"/>
    <w:qFormat/>
    <w:rsid w:val="00B35A17"/>
    <w:rPr>
      <w:rFonts w:ascii="Arial" w:hAnsi="Arial"/>
      <w:bCs/>
      <w:sz w:val="24"/>
    </w:rPr>
  </w:style>
  <w:style w:type="character" w:styleId="nfasis">
    <w:name w:val="Emphasis"/>
    <w:basedOn w:val="Fuentedeprrafopredeter"/>
    <w:uiPriority w:val="20"/>
    <w:qFormat/>
    <w:rsid w:val="00B35A17"/>
    <w:rPr>
      <w:rFonts w:ascii="Arial" w:hAnsi="Arial"/>
      <w:i/>
      <w:iCs/>
    </w:rPr>
  </w:style>
  <w:style w:type="paragraph" w:styleId="Sinespaciado">
    <w:name w:val="No Spacing"/>
    <w:link w:val="SinespaciadoCar"/>
    <w:uiPriority w:val="1"/>
    <w:qFormat/>
    <w:rsid w:val="00B35A17"/>
    <w:pPr>
      <w:spacing w:after="0" w:line="240" w:lineRule="auto"/>
    </w:pPr>
    <w:rPr>
      <w:rFonts w:ascii="Arial" w:hAnsi="Arial"/>
    </w:rPr>
  </w:style>
  <w:style w:type="paragraph" w:styleId="Prrafodelista">
    <w:name w:val="List Paragraph"/>
    <w:basedOn w:val="Normal"/>
    <w:link w:val="PrrafodelistaCar"/>
    <w:uiPriority w:val="34"/>
    <w:qFormat/>
    <w:rsid w:val="00B35A17"/>
    <w:pPr>
      <w:spacing w:after="0" w:line="360" w:lineRule="auto"/>
      <w:jc w:val="both"/>
    </w:pPr>
    <w:rPr>
      <w:szCs w:val="24"/>
      <w:lang w:val="es-ES" w:eastAsia="es-ES"/>
    </w:rPr>
  </w:style>
  <w:style w:type="paragraph" w:styleId="Cita">
    <w:name w:val="Quote"/>
    <w:basedOn w:val="Normal"/>
    <w:next w:val="Normal"/>
    <w:link w:val="CitaCar"/>
    <w:uiPriority w:val="29"/>
    <w:qFormat/>
    <w:rsid w:val="00B35A17"/>
    <w:rPr>
      <w:i/>
      <w:iCs/>
      <w:color w:val="000000" w:themeColor="text1"/>
    </w:rPr>
  </w:style>
  <w:style w:type="character" w:customStyle="1" w:styleId="CitaCar">
    <w:name w:val="Cita Car"/>
    <w:basedOn w:val="Fuentedeprrafopredeter"/>
    <w:link w:val="Cita"/>
    <w:uiPriority w:val="29"/>
    <w:rsid w:val="00B35A17"/>
    <w:rPr>
      <w:rFonts w:ascii="Arial" w:hAnsi="Arial"/>
      <w:i/>
      <w:iCs/>
      <w:color w:val="000000" w:themeColor="text1"/>
    </w:rPr>
  </w:style>
  <w:style w:type="paragraph" w:styleId="Citadestacada">
    <w:name w:val="Intense Quote"/>
    <w:basedOn w:val="Normal"/>
    <w:next w:val="Normal"/>
    <w:link w:val="CitadestacadaCar"/>
    <w:uiPriority w:val="30"/>
    <w:qFormat/>
    <w:rsid w:val="008B574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B5747"/>
    <w:rPr>
      <w:rFonts w:ascii="Arial" w:hAnsi="Arial"/>
      <w:b/>
      <w:bCs/>
      <w:i/>
      <w:iCs/>
      <w:color w:val="4F81BD" w:themeColor="accent1"/>
    </w:rPr>
  </w:style>
  <w:style w:type="character" w:styleId="nfasissutil">
    <w:name w:val="Subtle Emphasis"/>
    <w:basedOn w:val="Fuentedeprrafopredeter"/>
    <w:uiPriority w:val="19"/>
    <w:qFormat/>
    <w:rsid w:val="00B35A17"/>
    <w:rPr>
      <w:rFonts w:ascii="Arial" w:hAnsi="Arial"/>
      <w:i/>
      <w:iCs/>
      <w:color w:val="808080" w:themeColor="text1" w:themeTint="7F"/>
    </w:rPr>
  </w:style>
  <w:style w:type="character" w:styleId="nfasisintenso">
    <w:name w:val="Intense Emphasis"/>
    <w:basedOn w:val="Fuentedeprrafopredeter"/>
    <w:uiPriority w:val="21"/>
    <w:qFormat/>
    <w:rsid w:val="00B35A17"/>
    <w:rPr>
      <w:rFonts w:ascii="Arial" w:hAnsi="Arial"/>
      <w:b/>
      <w:bCs/>
      <w:i/>
      <w:iCs/>
      <w:color w:val="4F81BD" w:themeColor="accent1"/>
    </w:rPr>
  </w:style>
  <w:style w:type="character" w:styleId="Referenciasutil">
    <w:name w:val="Subtle Reference"/>
    <w:basedOn w:val="Fuentedeprrafopredeter"/>
    <w:uiPriority w:val="31"/>
    <w:qFormat/>
    <w:rsid w:val="008B5747"/>
    <w:rPr>
      <w:smallCaps/>
      <w:color w:val="C0504D" w:themeColor="accent2"/>
      <w:u w:val="single"/>
    </w:rPr>
  </w:style>
  <w:style w:type="character" w:styleId="Referenciaintensa">
    <w:name w:val="Intense Reference"/>
    <w:basedOn w:val="Fuentedeprrafopredeter"/>
    <w:uiPriority w:val="32"/>
    <w:qFormat/>
    <w:rsid w:val="008B5747"/>
    <w:rPr>
      <w:b/>
      <w:bCs/>
      <w:smallCaps/>
      <w:color w:val="C0504D" w:themeColor="accent2"/>
      <w:spacing w:val="5"/>
      <w:u w:val="single"/>
    </w:rPr>
  </w:style>
  <w:style w:type="character" w:styleId="Ttulodellibro">
    <w:name w:val="Book Title"/>
    <w:basedOn w:val="Fuentedeprrafopredeter"/>
    <w:uiPriority w:val="33"/>
    <w:qFormat/>
    <w:rsid w:val="00B35A17"/>
    <w:rPr>
      <w:rFonts w:ascii="Arial" w:hAnsi="Arial"/>
      <w:b/>
      <w:bCs/>
      <w:smallCaps/>
      <w:spacing w:val="5"/>
    </w:rPr>
  </w:style>
  <w:style w:type="paragraph" w:styleId="TtulodeTDC">
    <w:name w:val="TOC Heading"/>
    <w:basedOn w:val="Normal"/>
    <w:next w:val="Normal"/>
    <w:link w:val="TtulodeTDCCar"/>
    <w:uiPriority w:val="39"/>
    <w:semiHidden/>
    <w:unhideWhenUsed/>
    <w:qFormat/>
    <w:rsid w:val="00B35A17"/>
    <w:pPr>
      <w:keepLines/>
      <w:spacing w:after="0" w:line="240" w:lineRule="auto"/>
    </w:pPr>
    <w:rPr>
      <w:rFonts w:eastAsiaTheme="majorEastAsia" w:cstheme="majorBidi"/>
      <w:szCs w:val="28"/>
    </w:rPr>
  </w:style>
  <w:style w:type="character" w:customStyle="1" w:styleId="SinespaciadoCar">
    <w:name w:val="Sin espaciado Car"/>
    <w:basedOn w:val="Fuentedeprrafopredeter"/>
    <w:link w:val="Sinespaciado"/>
    <w:uiPriority w:val="1"/>
    <w:rsid w:val="008B5747"/>
    <w:rPr>
      <w:rFonts w:ascii="Arial" w:hAnsi="Arial"/>
    </w:rPr>
  </w:style>
  <w:style w:type="table" w:customStyle="1" w:styleId="CuadrculaPersonal">
    <w:name w:val="Cuadrícula Personal"/>
    <w:basedOn w:val="Tablanormal"/>
    <w:uiPriority w:val="62"/>
    <w:rsid w:val="00C472D3"/>
    <w:rPr>
      <w:rFonts w:ascii="Calibri" w:eastAsia="Calibri" w:hAnsi="Calibri"/>
      <w:sz w:val="20"/>
      <w:szCs w:val="20"/>
      <w:lang w:eastAsia="es-CO"/>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F2F2F2" w:themeFill="background1" w:themeFillShade="F2"/>
    </w:tcPr>
    <w:tblStylePr w:type="firstRow">
      <w:pPr>
        <w:spacing w:before="0" w:after="0" w:line="240" w:lineRule="auto"/>
      </w:pPr>
      <w:rPr>
        <w:rFonts w:asciiTheme="minorHAnsi" w:hAnsiTheme="min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shd w:val="clear" w:color="auto" w:fill="F2F2F2" w:themeFill="background1" w:themeFillShade="F2"/>
      </w:tcPr>
    </w:tblStylePr>
    <w:tblStylePr w:type="lastRow">
      <w:pPr>
        <w:spacing w:before="0" w:after="0" w:line="240" w:lineRule="auto"/>
      </w:pPr>
      <w:rPr>
        <w:rFonts w:asciiTheme="minorHAnsi" w:eastAsiaTheme="majorEastAsia" w:hAnsiTheme="minorHAnsi" w:cstheme="majorBidi"/>
        <w:b w:val="0"/>
        <w:bCs/>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shd w:val="clear" w:color="auto" w:fill="F2F2F2" w:themeFill="background1" w:themeFillShade="F2"/>
      </w:tcPr>
    </w:tblStylePr>
    <w:tblStylePr w:type="firstCol">
      <w:rPr>
        <w:rFonts w:asciiTheme="minorHAnsi" w:eastAsiaTheme="majorEastAsia" w:hAnsiTheme="minorHAnsi" w:cstheme="majorBidi"/>
        <w:b w:val="0"/>
        <w:bCs/>
      </w:rPr>
    </w:tblStylePr>
    <w:tblStylePr w:type="lastCol">
      <w:rPr>
        <w:rFonts w:asciiTheme="minorHAnsi" w:eastAsiaTheme="majorEastAsia" w:hAnsiTheme="minorHAnsi" w:cstheme="majorBidi"/>
        <w:b w:val="0"/>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shd w:val="clear" w:color="auto" w:fill="F2F2F2" w:themeFill="background1" w:themeFillShade="F2"/>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tulospreliminares">
    <w:name w:val="Títulos preliminares"/>
    <w:basedOn w:val="TtulodeTDC"/>
    <w:link w:val="TtulospreliminaresCar"/>
    <w:qFormat/>
    <w:rsid w:val="00B35A17"/>
    <w:pPr>
      <w:spacing w:before="2000" w:after="200"/>
    </w:pPr>
    <w:rPr>
      <w:b/>
      <w:sz w:val="36"/>
    </w:rPr>
  </w:style>
  <w:style w:type="character" w:customStyle="1" w:styleId="TtulospreliminaresCar">
    <w:name w:val="Títulos preliminares Car"/>
    <w:basedOn w:val="TtulodeTDCCar"/>
    <w:link w:val="Ttulospreliminares"/>
    <w:rsid w:val="00B35A17"/>
    <w:rPr>
      <w:rFonts w:ascii="Arial" w:eastAsiaTheme="majorEastAsia" w:hAnsi="Arial" w:cstheme="majorBidi"/>
      <w:b/>
      <w:sz w:val="36"/>
      <w:szCs w:val="28"/>
    </w:rPr>
  </w:style>
  <w:style w:type="paragraph" w:customStyle="1" w:styleId="Ttulospreliminares2">
    <w:name w:val="Títulos preliminares 2"/>
    <w:basedOn w:val="Normal"/>
    <w:link w:val="Ttulospreliminares2Car"/>
    <w:qFormat/>
    <w:rsid w:val="00B35A17"/>
    <w:pPr>
      <w:spacing w:before="2000" w:line="240" w:lineRule="auto"/>
    </w:pPr>
    <w:rPr>
      <w:b/>
      <w:sz w:val="40"/>
    </w:rPr>
  </w:style>
  <w:style w:type="character" w:customStyle="1" w:styleId="Ttulospreliminares2Car">
    <w:name w:val="Títulos preliminares 2 Car"/>
    <w:basedOn w:val="Fuentedeprrafopredeter"/>
    <w:link w:val="Ttulospreliminares2"/>
    <w:rsid w:val="00B35A17"/>
    <w:rPr>
      <w:rFonts w:ascii="Arial" w:hAnsi="Arial"/>
      <w:b/>
      <w:sz w:val="40"/>
    </w:rPr>
  </w:style>
  <w:style w:type="paragraph" w:customStyle="1" w:styleId="EstiloUniversidadNacionalEntregaDocumentos">
    <w:name w:val="Estilo Universidad Nacional Entrega Documentos"/>
    <w:basedOn w:val="Prrafodelista"/>
    <w:link w:val="EstiloUniversidadNacionalEntregaDocumentosCar"/>
    <w:qFormat/>
    <w:rsid w:val="00B35A17"/>
    <w:rPr>
      <w:rFonts w:eastAsia="Times New Roman" w:cs="Times New Roman"/>
      <w:b/>
    </w:rPr>
  </w:style>
  <w:style w:type="character" w:customStyle="1" w:styleId="EstiloUniversidadNacionalEntregaDocumentosCar">
    <w:name w:val="Estilo Universidad Nacional Entrega Documentos Car"/>
    <w:basedOn w:val="PrrafodelistaCar"/>
    <w:link w:val="EstiloUniversidadNacionalEntregaDocumentos"/>
    <w:rsid w:val="00B35A17"/>
    <w:rPr>
      <w:rFonts w:ascii="Arial" w:eastAsia="Times New Roman" w:hAnsi="Arial" w:cs="Times New Roman"/>
      <w:b/>
      <w:szCs w:val="24"/>
      <w:lang w:val="es-ES" w:eastAsia="es-ES"/>
    </w:rPr>
  </w:style>
  <w:style w:type="paragraph" w:customStyle="1" w:styleId="UNMaestra">
    <w:name w:val="UN Maestría"/>
    <w:basedOn w:val="EstiloUniversidadNacionalEntregaDocumentos"/>
    <w:link w:val="UNMaestraCar"/>
    <w:qFormat/>
    <w:rsid w:val="00B35A17"/>
  </w:style>
  <w:style w:type="character" w:customStyle="1" w:styleId="UNMaestraCar">
    <w:name w:val="UN Maestría Car"/>
    <w:basedOn w:val="EstiloUniversidadNacionalEntregaDocumentosCar"/>
    <w:link w:val="UNMaestra"/>
    <w:rsid w:val="00B35A17"/>
    <w:rPr>
      <w:rFonts w:ascii="Arial" w:eastAsia="Times New Roman" w:hAnsi="Arial" w:cs="Times New Roman"/>
      <w:b/>
      <w:szCs w:val="24"/>
      <w:lang w:val="es-ES" w:eastAsia="es-ES"/>
    </w:rPr>
  </w:style>
  <w:style w:type="paragraph" w:styleId="TDC1">
    <w:name w:val="toc 1"/>
    <w:basedOn w:val="Normal"/>
    <w:next w:val="Normal"/>
    <w:autoRedefine/>
    <w:uiPriority w:val="39"/>
    <w:semiHidden/>
    <w:unhideWhenUsed/>
    <w:qFormat/>
    <w:rsid w:val="00B35A17"/>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2">
    <w:name w:val="toc 2"/>
    <w:basedOn w:val="Normal"/>
    <w:next w:val="Normal"/>
    <w:autoRedefine/>
    <w:uiPriority w:val="39"/>
    <w:semiHidden/>
    <w:unhideWhenUsed/>
    <w:qFormat/>
    <w:rsid w:val="00B35A17"/>
    <w:pPr>
      <w:spacing w:after="0" w:line="240" w:lineRule="auto"/>
      <w:ind w:left="221"/>
    </w:pPr>
    <w:rPr>
      <w:rFonts w:eastAsiaTheme="minorEastAsia"/>
      <w:lang w:val="es-ES"/>
    </w:rPr>
  </w:style>
  <w:style w:type="paragraph" w:styleId="TDC3">
    <w:name w:val="toc 3"/>
    <w:basedOn w:val="Normal"/>
    <w:next w:val="Normal"/>
    <w:autoRedefine/>
    <w:uiPriority w:val="39"/>
    <w:semiHidden/>
    <w:unhideWhenUsed/>
    <w:qFormat/>
    <w:rsid w:val="00B35A17"/>
    <w:pPr>
      <w:tabs>
        <w:tab w:val="left" w:pos="1100"/>
        <w:tab w:val="right" w:leader="dot" w:pos="8789"/>
      </w:tabs>
      <w:spacing w:after="0" w:line="240" w:lineRule="auto"/>
      <w:ind w:left="442"/>
    </w:pPr>
    <w:rPr>
      <w:rFonts w:eastAsiaTheme="minorEastAsia"/>
      <w:noProof/>
      <w:lang w:val="es-ES"/>
    </w:rPr>
  </w:style>
  <w:style w:type="paragraph" w:styleId="Epgrafe">
    <w:name w:val="caption"/>
    <w:basedOn w:val="Normal"/>
    <w:next w:val="Normal"/>
    <w:uiPriority w:val="35"/>
    <w:semiHidden/>
    <w:unhideWhenUsed/>
    <w:qFormat/>
    <w:rsid w:val="00B35A17"/>
    <w:pPr>
      <w:spacing w:line="240" w:lineRule="auto"/>
    </w:pPr>
    <w:rPr>
      <w:bCs/>
      <w:szCs w:val="18"/>
    </w:rPr>
  </w:style>
  <w:style w:type="character" w:customStyle="1" w:styleId="PrrafodelistaCar">
    <w:name w:val="Párrafo de lista Car"/>
    <w:basedOn w:val="Fuentedeprrafopredeter"/>
    <w:link w:val="Prrafodelista"/>
    <w:uiPriority w:val="34"/>
    <w:rsid w:val="00B35A17"/>
    <w:rPr>
      <w:rFonts w:ascii="Arial" w:hAnsi="Arial"/>
      <w:szCs w:val="24"/>
      <w:lang w:val="es-ES" w:eastAsia="es-ES"/>
    </w:rPr>
  </w:style>
  <w:style w:type="character" w:customStyle="1" w:styleId="TtulodeTDCCar">
    <w:name w:val="Título de TDC Car"/>
    <w:basedOn w:val="Fuentedeprrafopredeter"/>
    <w:link w:val="TtulodeTDC"/>
    <w:uiPriority w:val="39"/>
    <w:semiHidden/>
    <w:rsid w:val="00B35A17"/>
    <w:rPr>
      <w:rFonts w:ascii="Arial" w:eastAsiaTheme="majorEastAsia" w:hAnsi="Arial" w:cstheme="majorBidi"/>
      <w:szCs w:val="28"/>
    </w:rPr>
  </w:style>
  <w:style w:type="character" w:styleId="Refdecomentario">
    <w:name w:val="annotation reference"/>
    <w:basedOn w:val="Fuentedeprrafopredeter"/>
    <w:uiPriority w:val="99"/>
    <w:semiHidden/>
    <w:unhideWhenUsed/>
    <w:rsid w:val="00093974"/>
    <w:rPr>
      <w:sz w:val="16"/>
      <w:szCs w:val="16"/>
    </w:rPr>
  </w:style>
  <w:style w:type="paragraph" w:styleId="Textocomentario">
    <w:name w:val="annotation text"/>
    <w:basedOn w:val="Normal"/>
    <w:link w:val="TextocomentarioCar"/>
    <w:uiPriority w:val="99"/>
    <w:semiHidden/>
    <w:unhideWhenUsed/>
    <w:rsid w:val="00093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39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093974"/>
    <w:rPr>
      <w:b/>
      <w:bCs/>
    </w:rPr>
  </w:style>
  <w:style w:type="character" w:customStyle="1" w:styleId="AsuntodelcomentarioCar">
    <w:name w:val="Asunto del comentario Car"/>
    <w:basedOn w:val="TextocomentarioCar"/>
    <w:link w:val="Asuntodelcomentario"/>
    <w:uiPriority w:val="99"/>
    <w:semiHidden/>
    <w:rsid w:val="00093974"/>
    <w:rPr>
      <w:rFonts w:ascii="Arial" w:hAnsi="Arial"/>
      <w:b/>
      <w:bCs/>
      <w:sz w:val="20"/>
      <w:szCs w:val="20"/>
    </w:rPr>
  </w:style>
  <w:style w:type="paragraph" w:styleId="Textodeglobo">
    <w:name w:val="Balloon Text"/>
    <w:basedOn w:val="Normal"/>
    <w:link w:val="TextodegloboCar"/>
    <w:uiPriority w:val="99"/>
    <w:semiHidden/>
    <w:unhideWhenUsed/>
    <w:rsid w:val="000939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3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2BC1C8CB-2C0A-4A28-A960-C4E0831B6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3404</TotalTime>
  <Pages>1</Pages>
  <Words>7221</Words>
  <Characters>39718</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 Parra G.</dc:creator>
  <cp:lastModifiedBy>Daniel S. Parra G.</cp:lastModifiedBy>
  <cp:revision>12</cp:revision>
  <dcterms:created xsi:type="dcterms:W3CDTF">2017-05-18T15:59:00Z</dcterms:created>
  <dcterms:modified xsi:type="dcterms:W3CDTF">2017-05-24T02:39:00Z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1207df74-5dd8-3e36-ad48-8e2d43750860</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