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lastRenderedPageBreak/>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lastRenderedPageBreak/>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lastRenderedPageBreak/>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lastRenderedPageBreak/>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322EE9E1" w14:textId="77777777" w:rsidR="00377C4A" w:rsidRDefault="0050482C">
            <w:pPr>
              <w:spacing w:before="40" w:after="60" w:line="252" w:lineRule="auto"/>
            </w:pPr>
            <w:r>
              <w:rPr>
                <w:color w:val="000000"/>
                <w:sz w:val="20"/>
              </w:rPr>
              <w:t>TBD S1/S2: teaching sequence and equipment gates.</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80C288A" w14:textId="77777777" w:rsidR="00377C4A" w:rsidRDefault="0050482C">
            <w:pPr>
              <w:spacing w:before="40" w:after="60" w:line="252" w:lineRule="auto"/>
            </w:pPr>
            <w:r>
              <w:rPr>
                <w:sz w:val="20"/>
              </w:rPr>
              <w:t>Moon contract, EVA anomaly, and Mars lead. Battery binding: TBD S3.</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9A32384" w14:textId="77777777" w:rsidR="00377C4A" w:rsidRDefault="0050482C">
            <w:pPr>
              <w:spacing w:before="40" w:after="60" w:line="252" w:lineRule="auto"/>
            </w:pPr>
            <w:r>
              <w:rPr>
                <w:sz w:val="20"/>
              </w:rPr>
              <w:t>8 local Common Ore and explicit Slot 2 reward; onward lead to Io. Battery binding: TBD S3.</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20"/>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73B56C2" w14:textId="77777777" w:rsidR="00377C4A" w:rsidRDefault="0050482C">
            <w:pPr>
              <w:spacing w:before="40" w:after="60" w:line="252" w:lineRule="auto"/>
            </w:pPr>
            <w:r>
              <w:rPr>
                <w:sz w:val="20"/>
              </w:rPr>
              <w:t>Io recovery and exploration of Saturn, Uranus, Neptune, and Straylight; visit order is flexible.</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A7BFDCF" w14:textId="77777777" w:rsidR="00377C4A" w:rsidRDefault="0050482C">
            <w:pPr>
              <w:spacing w:before="40" w:after="60" w:line="252" w:lineRule="auto"/>
            </w:pPr>
            <w:r>
              <w:rPr>
                <w:sz w:val="20"/>
              </w:rPr>
              <w:t>TBD S3: physical six-battery campaign integration and out-of-order acknowledgements.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lastRenderedPageBreak/>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5043DE16" w14:textId="77777777" w:rsidR="00377C4A" w:rsidRDefault="0050482C">
            <w:pPr>
              <w:spacing w:before="40" w:after="60" w:line="252" w:lineRule="auto"/>
            </w:pPr>
            <w:r>
              <w:rPr>
                <w:color w:val="000000"/>
                <w:sz w:val="20"/>
              </w:rP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56ABCB15" w14:textId="77777777" w:rsidR="00377C4A" w:rsidRDefault="0050482C">
            <w:pPr>
              <w:spacing w:before="40" w:after="60" w:line="252" w:lineRule="auto"/>
            </w:pPr>
            <w:r>
              <w:rPr>
                <w:color w:val="000000"/>
                <w:sz w:val="20"/>
              </w:rP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179ABD59" w14:textId="77777777" w:rsidR="00377C4A" w:rsidRDefault="0050482C">
            <w:pPr>
              <w:spacing w:before="40" w:after="60" w:line="252" w:lineRule="auto"/>
            </w:pPr>
            <w:r>
              <w:rPr>
                <w:color w:val="000000"/>
                <w:sz w:val="20"/>
              </w:rPr>
              <w:t>Earth launch berth, explicit Launch and flight instruction; Earth orbital dock and Rank I shipyard on return. Further teaching: TBD S1.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265EB535" w14:textId="77777777" w:rsidR="00377C4A" w:rsidRDefault="0050482C">
            <w:pPr>
              <w:spacing w:before="40" w:after="60" w:line="252" w:lineRule="auto"/>
            </w:pPr>
            <w:r>
              <w:rPr>
                <w:color w:val="000000"/>
                <w:sz w:val="20"/>
              </w:rPr>
              <w:t>Physical flight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1C7000E8" w14:textId="77777777" w:rsidR="00377C4A" w:rsidRDefault="0050482C">
            <w:pPr>
              <w:spacing w:before="40" w:after="60" w:line="252" w:lineRule="auto"/>
            </w:pPr>
            <w:r>
              <w:rPr>
                <w:color w:val="000000"/>
                <w:sz w:val="20"/>
              </w:rP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0FDF7823" w14:textId="77777777" w:rsidR="00377C4A" w:rsidRDefault="0050482C">
            <w:pPr>
              <w:spacing w:before="40" w:after="60" w:line="252" w:lineRule="auto"/>
            </w:pPr>
            <w:r>
              <w:rPr>
                <w:color w:val="000000"/>
                <w:sz w:val="20"/>
              </w:rPr>
              <w:t>Lunar Prospector and anomaly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0B107E81" w14:textId="77777777" w:rsidR="00377C4A" w:rsidRDefault="0050482C">
            <w:pPr>
              <w:spacing w:before="40" w:after="60" w:line="252" w:lineRule="auto"/>
            </w:pPr>
            <w:r>
              <w:rPr>
                <w:sz w:val="20"/>
              </w:rPr>
              <w:t>20 Common Ore delivery, scanner discovery, EVA anomaly recovery, and Mars lead. Battery binding: TBD S3.</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12D1DFA7" w14:textId="77777777" w:rsidR="00377C4A" w:rsidRDefault="0050482C">
            <w:pPr>
              <w:spacing w:before="40" w:after="60" w:line="252" w:lineRule="auto"/>
            </w:pPr>
            <w:r>
              <w:rPr>
                <w:color w:val="000000"/>
                <w:sz w:val="20"/>
              </w:rPr>
              <w:t>Moon to Mars.</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295856ED" w14:textId="77777777" w:rsidR="00377C4A" w:rsidRDefault="0050482C">
            <w:pPr>
              <w:spacing w:before="40" w:after="60" w:line="252" w:lineRule="auto"/>
            </w:pPr>
            <w:r>
              <w:rPr>
                <w:color w:val="000000"/>
                <w:sz w:val="20"/>
              </w:rP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3D0B9A24" w14:textId="77777777" w:rsidR="00377C4A" w:rsidRDefault="0050482C">
            <w:pPr>
              <w:spacing w:before="40" w:after="60" w:line="252" w:lineRule="auto"/>
            </w:pPr>
            <w:r>
              <w:rPr>
                <w:color w:val="000000"/>
                <w:sz w:val="20"/>
              </w:rP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01251AF8" w14:textId="77777777" w:rsidR="00377C4A" w:rsidRDefault="0050482C">
            <w:pPr>
              <w:spacing w:before="40" w:after="60" w:line="252" w:lineRule="auto"/>
            </w:pPr>
            <w:r>
              <w:rPr>
                <w:sz w:val="20"/>
              </w:rPr>
              <w:t>8 Common Ore and explicit Slot 2 reward; Io lead. Battery binding: TBD S3.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07883EF0" w14:textId="77777777" w:rsidR="00377C4A" w:rsidRDefault="0050482C">
            <w:pPr>
              <w:spacing w:before="40" w:after="60" w:line="252" w:lineRule="auto"/>
            </w:pPr>
            <w:r>
              <w:rPr>
                <w:color w:val="000000"/>
                <w:sz w:val="20"/>
              </w:rPr>
              <w:t>Mars to Jupiter/Io.</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79780847" w14:textId="77777777" w:rsidR="00377C4A" w:rsidRDefault="0050482C">
            <w:pPr>
              <w:spacing w:before="40" w:after="60" w:line="252" w:lineRule="auto"/>
            </w:pPr>
            <w:r>
              <w:rPr>
                <w:color w:val="000000"/>
                <w:sz w:val="20"/>
              </w:rPr>
              <w:t>Jupiter and 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0CE28897" w14:textId="77777777" w:rsidR="00377C4A" w:rsidRDefault="0050482C">
            <w:pPr>
              <w:spacing w:before="40" w:after="60" w:line="252" w:lineRule="auto"/>
            </w:pPr>
            <w:r>
              <w:rPr>
                <w:color w:val="000000"/>
                <w:sz w:val="20"/>
              </w:rP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699EBD3A" w14:textId="77777777" w:rsidR="00377C4A" w:rsidRDefault="0050482C">
            <w:pPr>
              <w:spacing w:before="40" w:after="60" w:line="252" w:lineRule="auto"/>
            </w:pPr>
            <w:r>
              <w:rPr>
                <w:sz w:val="20"/>
              </w:rPr>
              <w:t>Hazard Drone and protected artifact recovery; Io beacon battery. TBD S3: battery objective integration.</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09CE5901" w14:textId="77777777" w:rsidR="00377C4A" w:rsidRDefault="0050482C">
            <w:pPr>
              <w:spacing w:before="40" w:after="60" w:line="252" w:lineRule="auto"/>
            </w:pPr>
            <w:r>
              <w:rPr>
                <w:sz w:val="20"/>
              </w:rPr>
              <w:t>Recommend Saturn; other courses remain approachable.</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470C13B2" w14:textId="77777777" w:rsidR="00377C4A" w:rsidRDefault="0050482C">
            <w:pPr>
              <w:spacing w:before="40" w:after="60" w:line="252" w:lineRule="auto"/>
            </w:pPr>
            <w:r>
              <w:rPr>
                <w:color w:val="000000"/>
                <w:sz w:val="20"/>
              </w:rPr>
              <w:t>Saturn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355C5B85" w14:textId="77777777" w:rsidR="00377C4A" w:rsidRDefault="0050482C">
            <w:pPr>
              <w:spacing w:before="40" w:after="60" w:line="252" w:lineRule="auto"/>
            </w:pPr>
            <w:r>
              <w:rPr>
                <w:color w:val="000000"/>
                <w:sz w:val="20"/>
              </w:rP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332FDE93" w14:textId="77777777" w:rsidR="00377C4A" w:rsidRDefault="0050482C">
            <w:pPr>
              <w:spacing w:before="40" w:after="60" w:line="252" w:lineRule="auto"/>
            </w:pPr>
            <w:r>
              <w:rPr>
                <w:sz w:val="20"/>
              </w:rPr>
              <w:t>Protected Saturn battery expedition on a landable satellite. TBD S3: objective binding.</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4E7A7E66" w14:textId="77777777" w:rsidR="00377C4A" w:rsidRDefault="0050482C">
            <w:pPr>
              <w:spacing w:before="40" w:after="60" w:line="252" w:lineRule="auto"/>
            </w:pPr>
            <w:r>
              <w:rPr>
                <w:sz w:val="20"/>
              </w:rPr>
              <w:t>Recommend Uranus; return home remains an option.</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14:paraId="32AEB375" w14:textId="77777777" w:rsidR="00377C4A" w:rsidRDefault="0050482C">
            <w:pPr>
              <w:spacing w:before="40" w:after="60" w:line="252" w:lineRule="auto"/>
            </w:pPr>
            <w:r>
              <w:rPr>
                <w:color w:val="000000"/>
                <w:sz w:val="20"/>
              </w:rPr>
              <w:t>Uranus</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14:paraId="732757E2" w14:textId="77777777" w:rsidR="00377C4A" w:rsidRDefault="0050482C">
            <w:pPr>
              <w:spacing w:before="40" w:after="60" w:line="252" w:lineRule="auto"/>
            </w:pPr>
            <w:r>
              <w:rPr>
                <w:color w:val="000000"/>
                <w:sz w:val="20"/>
              </w:rPr>
              <w:t>Neptune Vector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14:paraId="476364C6" w14:textId="77777777" w:rsidR="00377C4A" w:rsidRDefault="0050482C">
            <w:pPr>
              <w:spacing w:before="40" w:after="60" w:line="252" w:lineRule="auto"/>
            </w:pPr>
            <w:r>
              <w:rPr>
                <w:sz w:val="20"/>
              </w:rPr>
              <w:t>Uranus battery expedition on a landable satellite. Retained flight-data mission connection: TBD S3.</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14:paraId="4B1DDA85" w14:textId="77777777" w:rsidR="00377C4A" w:rsidRDefault="0050482C">
            <w:pPr>
              <w:spacing w:before="40" w:after="60" w:line="252" w:lineRule="auto"/>
            </w:pPr>
            <w:r>
              <w:rPr>
                <w:sz w:val="20"/>
              </w:rPr>
              <w:t>Recommend Neptune; no data-based movement lock.</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7BC61C74" w14:textId="77777777" w:rsidR="00377C4A" w:rsidRDefault="0050482C">
            <w:pPr>
              <w:spacing w:before="40" w:after="60" w:line="252" w:lineRule="auto"/>
            </w:pPr>
            <w:r>
              <w:rPr>
                <w:color w:val="000000"/>
                <w:sz w:val="20"/>
              </w:rPr>
              <w:t>Neptune</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14:paraId="7A3E8679" w14:textId="77777777" w:rsidR="00377C4A" w:rsidRDefault="0050482C">
            <w:pPr>
              <w:spacing w:before="40" w:after="60" w:line="252" w:lineRule="auto"/>
            </w:pPr>
            <w:r>
              <w:rPr>
                <w:color w:val="000000"/>
                <w:sz w:val="20"/>
              </w:rP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14:paraId="4BB9C55F" w14:textId="77777777" w:rsidR="00377C4A" w:rsidRDefault="0050482C">
            <w:pPr>
              <w:spacing w:before="40" w:after="60" w:line="252" w:lineRule="auto"/>
            </w:pPr>
            <w:r>
              <w:rPr>
                <w:sz w:val="20"/>
              </w:rPr>
              <w:t>Neptune battery expedition and a Straylight lead. The Ark may be discovered earlier.</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14:paraId="30D59944" w14:textId="77777777" w:rsidR="00377C4A" w:rsidRDefault="0050482C">
            <w:pPr>
              <w:spacing w:before="40" w:after="60" w:line="252" w:lineRule="auto"/>
            </w:pPr>
            <w:r>
              <w:rPr>
                <w:sz w:val="20"/>
              </w:rPr>
              <w:t>Recommend Straylight; activation requires all six batteries.</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Earth with the ship held beside the planet below-left and the Moon above-right. Acknowledge Mission Control, then select Launch to begin the expedition. Rotate, burn, reverse thrust, and coast to shape the trajectory into the orbital capture bands.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temporary build.</w:t>
      </w:r>
    </w:p>
    <w:p w14:paraId="5163299D" w14:textId="77777777" w:rsidR="00377C4A" w:rsidRDefault="0050482C">
      <w:pPr>
        <w:pStyle w:val="ListNumber"/>
      </w:pPr>
      <w:r>
        <w:t>Dock at the operational home to bank carried salvage, service the ship, end temporary progression,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at low relative speed and an explicit Dock action; choosing Earth on the map does not dock or service the ship. Plot course immediately exposes target guidance and a brief manual-flight or active-cruise notice. At home, Depart dock enters a ready view; the dock holds the ship until forward thrust releases it and applies ordinary thrust in the same step. No velocity grant or protection persists after undocking.</w:t>
      </w:r>
      <w:r>
        <w:t xml:space="preserve">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holds the ship at an authored Earth launch berth. Launch applies its departure impulse once; subsequent gravity, thrust, fuel use and collision follow ordinary flight. A saved Mission Control Incoming Message explains steering, thrust, the coast trajectory and orbit bands; Ready to launch acknowledges the message; the ship waits for the separate Launch action and fresh gameplay inputs. A/D rotate counterclockwise/clockwise; W thrusts along the nose and S reverses. Keyboard thrust ramps over 0.40 seconds and release cuts immediately; analog input is proportional. Coasting spends no propulsion fuel. Position, velocity, fuel, heat and hull stay authoritative; orbit capture remains manual.</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heat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cool,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w:t>
      </w:r>
    </w:p>
    <w:p w14:paraId="4B42E793" w14:textId="77777777" w:rsidR="00377C4A" w:rsidRDefault="0050482C">
      <w:pPr>
        <w:pStyle w:val="Heading3"/>
      </w:pPr>
      <w:r>
        <w:t>Pulse Survey and Orbital Laser Dig</w:t>
      </w:r>
    </w:p>
    <w:p w14:paraId="60BACF3D" w14:textId="77777777" w:rsidR="00377C4A" w:rsidRDefault="0050482C">
      <w:r>
        <w:t xml:space="preserve">After capture, Space/Enter, controller South, or the primary action begins a two-second Pulse Survey from any qualifying orbit. Flight motion and its fuel, hull and engine heat pause intact. Survey Array reveals the entry layer plus 1 to 4 deeper layers independently of Bore. Findings summarize actual </w:t>
      </w:r>
      <w:r>
        <w:lastRenderedPageBreak/>
        <w:t>prepared geology, without exact hidden object coordinates or crediting ore; the first lunar anomaly remains concealed.</w:t>
      </w:r>
    </w:p>
    <w:p w14:paraId="79AD3305" w14:textId="77777777" w:rsidR="00377C4A" w:rsidRDefault="0050482C">
      <w:pPr>
        <w:pStyle w:val="Heading3"/>
      </w:pPr>
      <w:r>
        <w:t>Orbital Excavation</w:t>
      </w:r>
    </w:p>
    <w:p w14:paraId="048B3B2F" w14:textId="77777777" w:rsidR="00377C4A" w:rsidRDefault="0050482C">
      <w:r>
        <w:t>Only Zone 1 is enabled among six fixed 60-degree sectors. After survey, enter that sector and press and hold again to fire. Holding across the boundary cannot start the beam. The aimed laser mount points at the site without turning the ship. The ten-cell shaft is limited by the lesser of Survey reach and Bore rating; solid material requires three beam-seconds per full layer and empty rows require no work. Support terrain, protected gates, artifact barriers, suit passages, fuel and oxygen pockets stop the beam. Excavated ore remains physical loose cargo in the cached layer.</w:t>
      </w:r>
    </w:p>
    <w:p w14:paraId="6C6A30FF" w14:textId="77777777" w:rsidR="00377C4A" w:rsidRDefault="0050482C">
      <w:pPr>
        <w:pStyle w:val="Heading3"/>
      </w:pPr>
      <w:r>
        <w:t>Inspection and Return to Flight</w:t>
      </w:r>
    </w:p>
    <w:p w14:paraId="40E685F2" w14:textId="77777777" w:rsidR="00377C4A" w:rsidRDefault="0050482C">
      <w:r>
        <w:t>Laser heat rises 25 points per second and cools 35 per second. At 100 the beam stops; cooling to 25 and a fresh press permit restart. Laser work spends no ship fuel or hull. Resume Flight, Escape/controller East, or steering/thrust exits inspection. Findings, excavation and cooling persist for the visit. The cutaway, shaft, beam and landing sector share one transformed bearing; inactive sectors do not expose selectable sites.</w:t>
      </w:r>
    </w:p>
    <w:p w14:paraId="66AD708D" w14:textId="77777777" w:rsidR="00377C4A" w:rsidRDefault="0050482C">
      <w:pPr>
        <w:pStyle w:val="Heading3"/>
      </w:pPr>
      <w:r>
        <w:t>Descent Choices</w:t>
      </w:r>
    </w:p>
    <w:p w14:paraId="26C3B0AF" w14:textId="77777777" w:rsidR="00377C4A" w:rsidRDefault="0050482C">
      <w:r>
        <w:t>Manual descent crosses the authorized inward gate at radius 0.40. Gate entry projects momentum into the local frame at a fixed 12:1 conversion, without a speed clamp, beginning at 60 m altitude. Alternatively, the Land action during completed-survey inspection inside Zone 1 stops linear and angular motion, holds position, and rotates the nose inward over one second. Gravity and manual control resume afterward. This explicit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and reverse thrust are 6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ship beside Earth and Moon above-right with its capture bands, with bounded zoom so the ship stays readable. A selected destination has an on-body marker or offscreen arrow and distance. The colored trajectory predicts coasting through the same gravity, collisions and frame transitions as live motion; it does not steer toward the target. While departing home, bands preview the selected destination. Expedition-body encounters own local orbit bands, capture feedback and landing alignment even when another navigation target is selected. Orbit uses 40 percent world speed with full controls. The camera blends into body inspection and the existing 1.25-second local-descent handoff. Terrain, excavation and ship scale remain continuous through deployment and ascent; camera blending never chooses collision rules.</w:t>
      </w:r>
      <w:r>
        <w:t xml:space="preserve"> The Earth home icon appears only when the entire Earth sprite is outside the actual flight viewport, with no duplicate home icon when Earth is selected. Dock markers render independently of planet visibility.</w:t>
      </w:r>
    </w:p>
    <w:p w14:paraId="7CF98CAB" w14:textId="77777777" w:rsidR="00377C4A" w:rsidRDefault="0050482C">
      <w:pPr>
        <w:pStyle w:val="Heading3"/>
      </w:pPr>
      <w:r>
        <w:lastRenderedPageBreak/>
        <w:t>Touchdown and Deployment</w:t>
      </w:r>
    </w:p>
    <w:p w14:paraId="0C967249" w14:textId="77777777" w:rsidR="00377C4A" w:rsidRDefault="0050482C">
      <w:r>
        <w:t>A valid touchdown commits the landing immediately, starts a restrained camera jolt that settles within 0.36 seconds, and plays a two-second celebration. Deploy Surface Team is available throughout the celebration; reduced-motion settings remove the jolt. Space/Enter or controller South deploys the team; a fresh press during touchdown buffers the command. R or a 0.45-second controller East hold departs without deployment. The first accepted command owns the sequence. Three seconds of bay opening, rig release and arrest, equipped-drone launch, staging and camera/layout handoff precede Mining control. Mining and resource clocks stay frozen until that handoff. Ship illumination reveals nearby terrain without exposing protected objectives.</w:t>
      </w:r>
    </w:p>
    <w:p w14:paraId="02AB1F3C" w14:textId="77777777" w:rsidR="00377C4A" w:rsidRDefault="0050482C">
      <w:pPr>
        <w:pStyle w:val="Heading3"/>
      </w:pPr>
      <w:r>
        <w:t>Packing and Manual Ascent</w:t>
      </w:r>
    </w:p>
    <w:p w14:paraId="79D9E38F" w14:textId="77777777" w:rsidR="00377C4A" w:rsidRDefault="0050482C">
      <w:r>
        <w:t>At the parked ship, packing settles carried payload once and retains excavated layers. Ignition hands control to local Landing at the actual ship position. A support latch allows thrust to lift off without immediately retriggering touchdown; subsequent contacts use normal landing damage. Departure thrust consumes no fuel until the ship reaches +60 m relative to the fixed surface origin with upward speed at least 2 m/s. Gravity, heat, rotation and collision remain active. The camera blends back to Orbit, momentum converts back, and another descent requires the gate to rearm outside radius 0.55.</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Zone 1.</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and heats independently.</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Zone 1.</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+60 m and at least 2 m/s upward. Continue live travel or return to dock; XP and cargo persist until home or loss.</w:t>
            </w:r>
          </w:p>
        </w:tc>
      </w:tr>
    </w:tbl>
    <w:p w14:paraId="6E387DE2" w14:textId="77777777" w:rsidR="00377C4A" w:rsidRDefault="0050482C">
      <w:pPr>
        <w:pStyle w:val="Heading2"/>
      </w:pPr>
      <w:r>
        <w:lastRenderedPageBreak/>
        <w:t>Mining and Physical Recovery</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In mining, WASD/arrows or the left stick move the controlled actor.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4E39B69D" w14:textId="77777777" w:rsidR="00377C4A" w:rsidRDefault="0050482C">
            <w:pPr>
              <w:spacing w:before="40" w:after="60" w:line="252" w:lineRule="auto"/>
            </w:pPr>
            <w:r>
              <w:rPr>
                <w:color w:val="000000"/>
                <w:sz w:val="20"/>
              </w:rPr>
              <w:t>Laser heat</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171F7BCE" w14:textId="77777777" w:rsidR="00377C4A" w:rsidRDefault="0050482C">
            <w:pPr>
              <w:spacing w:before="40" w:after="60" w:line="252" w:lineRule="auto"/>
            </w:pPr>
            <w:r>
              <w:rPr>
                <w:color w:val="000000"/>
                <w:sz w:val="20"/>
              </w:rPr>
              <w:t>Limits orbital beam duty cycle.</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2DDD4E5A" w14:textId="77777777" w:rsidR="00377C4A" w:rsidRDefault="0050482C">
            <w:pPr>
              <w:spacing w:before="40" w:after="60" w:line="252" w:lineRule="auto"/>
            </w:pPr>
            <w:r>
              <w:rPr>
                <w:color w:val="000000"/>
                <w:sz w:val="20"/>
              </w:rPr>
              <w:t>Heat +25/s, cooling 35/s; stop at 100, restart at 25 with fresh input.</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5CB853BA" w14:textId="77777777" w:rsidR="00377C4A" w:rsidRDefault="0050482C">
            <w:pPr>
              <w:spacing w:before="40" w:after="60" w:line="252" w:lineRule="auto"/>
            </w:pPr>
            <w:r>
              <w:rPr>
                <w:color w:val="000000"/>
                <w:sz w:val="20"/>
              </w:rPr>
              <w:t>24-mass Rig limit; shared expedition hold capacity across visits.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lastRenderedPageBreak/>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lastRenderedPageBreak/>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to the parked ship allocates contract ore first; ordinary salvage enters the expedition hold and remains at risk until operational-home docking. The hold capacity follows the existing ship-hold rank across visits. Earth banks carried materials and arrival payouts, services fuel and hull, and ends temporary expedition progression in one summary. The existing arrival payout is carried on the first accepted landing at an authored site; revisits do not duplicate it. Drone contract allocations, rewards, and XP amounts remain unchanged. Existing artifact recovery and explicit campaign claims remain separate; unique battery mission binding is TBD 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lastRenderedPageBreak/>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Progression artifacts use one deterministic placement curve. The ordinal counts unique authored artifact-bearing destinations already represented in permanent inventory; incidental artifacts, duplicate destination artifacts, temporary payloads, and failed recoveries do not advance it. Three progression artifacts share each depth: slot 0 is centered exactly ten cells below entry, slots 1 and 2 use seeded 11-14 and 15-20 cell Manhattan displacement with 1-10 cells down and no more than 10 left or right, and the next trio resets to the centered layout one depth deeper. Cached target layers preserve the result across recall, failure, reload, and redeployment.</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these benefits last for the Transport expedition rather than becoming permanent material purchases. Combat-tagged choices such as Resonant Discharge are excluded, and stale combat drafts are rerolled without consuming the pick, until the campaign has recorded its first hostile encounter.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C1F4B7A" w14:textId="77777777" w:rsidR="00377C4A" w:rsidRDefault="0050482C">
            <w:pPr>
              <w:spacing w:before="40" w:after="60" w:line="252" w:lineRule="auto"/>
            </w:pPr>
            <w:r>
              <w:rPr>
                <w:color w:val="000000"/>
                <w:sz w:val="20"/>
              </w:rPr>
              <w:t>Prospector Mk I contract</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lastRenderedPageBreak/>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Losing or explicitly abandoning an expedition creates a persistent wreck containing carried salvage and unbanked payout. The replacement is viable at the operational home even with zero funds or fuel, retains installed permanent capability, and resets temporary XP and build. Fatal-body impacts place the wreck signal outside the collision boundary along the incoming path. Recovery requires physical rendezvous and an explicit transfer; excess ore remains at the wreck when the hold fills. Additional losses create separate wrecks. Crew consequences and replacement-economy tuning remain TBD S5.</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lastRenderedPageBreak/>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orbital environments; their satellite sites provide terrain expeditions. Mercury and Venus reuse geology while retaining distinct spatial/site identities and do not duplicate Moon or Mars campaign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20"/>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5E08558" w14:textId="77777777" w:rsidR="00377C4A" w:rsidRDefault="0050482C">
            <w:pPr>
              <w:spacing w:before="40" w:after="60" w:line="252" w:lineRule="auto"/>
            </w:pPr>
            <w:r>
              <w:rPr>
                <w:color w:val="000000"/>
                <w:sz w:val="20"/>
              </w:rPr>
              <w:t>First lunar mining, Prospector and EVA anomaly; opening pacing TBD S1/S2.</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684EAC" w14:textId="77777777" w:rsidR="00377C4A" w:rsidRDefault="0050482C">
            <w:pPr>
              <w:spacing w:before="40" w:after="60" w:line="252" w:lineRule="auto"/>
            </w:pPr>
            <w:r>
              <w:rPr>
                <w:color w:val="000000"/>
                <w:sz w:val="20"/>
              </w:rP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C60AD1A" w14:textId="77777777" w:rsidR="00377C4A" w:rsidRDefault="0050482C">
            <w:pPr>
              <w:spacing w:before="40" w:after="60" w:line="252" w:lineRule="auto"/>
            </w:pPr>
            <w:r>
              <w:rPr>
                <w:color w:val="000000"/>
                <w:sz w:val="20"/>
              </w:rPr>
              <w:t>Second industrial contract and Drone Bay expansion; economy TBD S2.</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3DDA1F3" w14:textId="77777777" w:rsidR="00377C4A" w:rsidRDefault="0050482C">
            <w:pPr>
              <w:spacing w:before="40" w:after="60" w:line="252" w:lineRule="auto"/>
            </w:pPr>
            <w:r>
              <w:rPr>
                <w:color w:val="000000"/>
                <w:sz w:val="20"/>
              </w:rP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D2F87F9" w14:textId="77777777" w:rsidR="00377C4A" w:rsidRDefault="0050482C">
            <w:pPr>
              <w:spacing w:before="40" w:after="60" w:line="252" w:lineRule="auto"/>
            </w:pPr>
            <w:r>
              <w:rPr>
                <w:sz w:val="20"/>
              </w:rPr>
              <w:t>Jupiter gravity assist and Io Hazard Drone/artifact and battery expedition. TBD S3: campaign integration.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802365" w14:textId="77777777" w:rsidR="00377C4A" w:rsidRDefault="0050482C">
            <w:pPr>
              <w:spacing w:before="40" w:after="60" w:line="252" w:lineRule="auto"/>
            </w:pPr>
            <w:r>
              <w:rPr>
                <w:color w:val="000000"/>
                <w:sz w:val="20"/>
              </w:rP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4C82CE" w14:textId="77777777" w:rsidR="00377C4A" w:rsidRDefault="0050482C">
            <w:pPr>
              <w:spacing w:before="40" w:after="60" w:line="252" w:lineRule="auto"/>
            </w:pPr>
            <w:r>
              <w:rPr>
                <w:sz w:val="20"/>
              </w:rPr>
              <w:t>Saturn satellite battery expedition; flexible onward or return course. TBD S3: integration.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342EC01" w14:textId="77777777" w:rsidR="00377C4A" w:rsidRDefault="0050482C">
            <w:pPr>
              <w:spacing w:before="40" w:after="60" w:line="252" w:lineRule="auto"/>
            </w:pPr>
            <w:r>
              <w:rPr>
                <w:color w:val="000000"/>
                <w:sz w:val="20"/>
              </w:rP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E1B92FD" w14:textId="77777777" w:rsidR="00377C4A" w:rsidRDefault="0050482C">
            <w:pPr>
              <w:spacing w:before="40" w:after="60" w:line="252" w:lineRule="auto"/>
            </w:pPr>
            <w:r>
              <w:rPr>
                <w:sz w:val="20"/>
              </w:rPr>
              <w:t>Uranus satellite battery expedition. Flight-data story relationship: TBD S3.</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2E2B8B1" w14:textId="77777777" w:rsidR="00377C4A" w:rsidRDefault="0050482C">
            <w:pPr>
              <w:spacing w:before="40" w:after="60" w:line="252" w:lineRule="auto"/>
            </w:pPr>
            <w:r>
              <w:rPr>
                <w:color w:val="000000"/>
                <w:sz w:val="20"/>
              </w:rP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C036B85" w14:textId="77777777" w:rsidR="00377C4A" w:rsidRDefault="0050482C">
            <w:pPr>
              <w:spacing w:before="40" w:after="60" w:line="252" w:lineRule="auto"/>
            </w:pPr>
            <w:r>
              <w:rPr>
                <w:sz w:val="20"/>
              </w:rPr>
              <w:t>Neptune satellite battery expedition and Ark lead; early Ark discovery is allowed.</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40B923" w14:textId="77777777" w:rsidR="00377C4A" w:rsidRDefault="0050482C">
            <w:pPr>
              <w:spacing w:before="40" w:after="60" w:line="252" w:lineRule="auto"/>
            </w:pPr>
            <w:r>
              <w:rPr>
                <w:color w:val="000000"/>
                <w:sz w:val="20"/>
              </w:rP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14:paraId="0348E2DC" w14:textId="77777777" w:rsidR="00377C4A" w:rsidRDefault="0050482C">
      <w:pPr>
        <w:pStyle w:val="Heading2"/>
      </w:pPr>
      <w:r>
        <w:lastRenderedPageBreak/>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Every action card must show cost, payoff, risk, and availability on the card.</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lastRenderedPageBreak/>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v21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lastRenderedPageBreak/>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and reset at operational-home docking or expedition loss.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ScenarioDefinition supplies authored eligibility, dependent steps, completion rules, explicit claims, and rewards. ScenarioEvent records physical deliveries, protected-objective recovery, arrivals, equipment assignment, and other activity results. In initialized solar expeditions, scenario acknowledgements and rewards do not queue a replacement flight, relocate the ship, or open retired route activities. Moon and Mars completion supply recommended navigation leads; their original contract and Drone rewards remain. Broader out-of-order mission acknowledgements and battery/Ark integration are TBD S3/S4.</w:t>
      </w:r>
      <w:r/>
    </w:p>
    <w:p w14:paraId="380D42EE" w14:textId="77777777" w:rsidR="00377C4A" w:rsidRDefault="0050482C">
      <w:pPr>
        <w:pStyle w:val="Heading2"/>
      </w:pPr>
      <w:r>
        <w:t>Save And Migration Rules</w:t>
      </w:r>
    </w:p>
    <w:p w14:paraId="6FCD68A5" w14:textId="77777777" w:rsidR="00377C4A" w:rsidRDefault="0050482C">
      <w:r>
        <w:t>The campaign accepts exact version-21 saves. Incompatible and malformed payloads are preserved until explicit New Campaign confirmation; preferences remain separate. Flight pose, frame, resources, parked ship, departure state, cached terrain, physical objects, actor tanks, drone transit, expedition build, cargo, wrecks, course, cruise, and decision occurrences persist. Missing live-travel fields initialize once from a recorded physical flight/landing or confirmed Earth home; ambiguous legacy route records receive a position-unavailable notice and are not assigned a guessed location. Missing message state defaults safely. Prepared orbital work remains session-only until deployment or undeployed departure; touchdown commits in memory and completed handoffs establish saves. Unique battery/wreck ownership is validated. Physical battery missions and post-solar travel integration remain TBD S3/S4. Optional v21 opening/departure records preserve the first-flight acknowledgement and an armed dock departure. The held Earth berth, Launch release and departure history persist. Only a demonstrably unstarted Earth campaign receives opening initialization; mission history, visited sites, wrecks or uncertain progress prevent relocation.</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rPr>
                <w:color w:val="000000"/>
                <w:sz w:val="20"/>
              </w:rPr>
              <w:t>Capture without repositioning; survey pause; laser fresh-press, zone, heat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lastRenderedPageBreak/>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Unresolved Story and Progression</w:t>
      </w:r>
    </w:p>
    <w:p w14:paraId="1F48EFFC" w14:textId="77777777" w:rsidR="00377C4A" w:rsidRDefault="0050482C">
      <w:pPr>
        <w:pStyle w:val="ListBullet"/>
      </w:pPr>
      <w:r>
        <w:t>TBD S1 Teaching and pacing. The campaign opens with explicit Launch from Earth and one Mission Control Incoming Message explaining controls, trajectory and orbit capture. The 20-ore lunar contract separately introduces the surface scanner and EVA recovery. Further teaching and pacing for orbital Pulse Survey, laser drilling, descent and deployment remain unresolved; preserve the distinction between flight guidance and the surface-scanner lesson.</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Moon/Mars contract allocations. Bind two/four-battery research to the physical missions in S3. Physical ship-propellant and hull-repair field supplies require distinct inventories and interactions; Rig fuel-cell credit cannot fund either.</w:t>
      </w:r>
    </w:p>
    <w:p w14:paraId="34EE8C67" w14:textId="77777777" w:rsidR="00377C4A" w:rsidRDefault="0050482C">
      <w:pPr>
        <w:pStyle w:val="ListBullet"/>
      </w:pPr>
      <w:r>
        <w:t>TBD S3 Battery missions and flexible campaign order. Preserve Moon/Mars contracts and the Io Hazard Drone sequence within open solar travel. Bind six unique protected-objective batteries to Moon, Mars, Io, Saturn, Uranus, and Neptune sites, using satellites for giant environments. Earth must store carried batteries and subsequently load them for transport to Straylight; losses must leave exactly one recoverable owner. Early Ark discovery is allowed; explicit activation requires all six installed. Physical site binding, battery transfer interfaces, and out-of-order acknowledgement reconciliation remain to implement. Jupiter gravity assists must provide real flight efficiency without a mandatory grade gate.</w:t>
      </w:r>
    </w:p>
    <w:p w14:paraId="3E8D1E37" w14:textId="77777777" w:rsidR="00377C4A" w:rsidRDefault="0050482C">
      <w:pPr>
        <w:pStyle w:val="ListBullet"/>
      </w:pPr>
      <w:r>
        <w:lastRenderedPageBreak/>
        <w:t>TBD S4 Ark and endgame integration. Straylight becomes the operational home only through explicit six-battery activation. The derelict accepts partial installations but provides no full servicing or replacement-home recovery. Preserve friendly Aaru Vale, Arkfall, hostile Khepri Prime, Rift Belt, Ouroboros, and Ascent. Use the same body/site travel contracts for these expeditions; define remaining Aaru Vale objectives, repair thresholds, deeper navigation, and the concrete New Earth objective.</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Professional GDD generated from the RocketGame repository</dc:subject>
  <dc:creator/>
  <cp:keywords>OREBIT, Rocket Rogue, GDD, Ark, Straylight, mining, roguelite, Vulkan, WebGL2</cp:keywords>
  <dc:description/>
  <cp:lastModifiedBy>Dan Seery</cp:lastModifiedBy>
  <cp:revision>3</cp:revision>
  <dcterms:created xsi:type="dcterms:W3CDTF">2013-12-23T23:15:00Z</dcterms:created>
  <dcterms:modified xsi:type="dcterms:W3CDTF">2026-09-05T23:33:00Z</dcterms:modified>
  <cp:category/>
</cp:coreProperties>
</file>