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lastRenderedPageBreak/>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lastRenderedPageBreak/>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lastRenderedPageBreak/>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lastRenderedPageBreak/>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322EE9E1" w14:textId="77777777" w:rsidR="00377C4A" w:rsidRDefault="0050482C">
            <w:pPr>
              <w:spacing w:before="40" w:after="60" w:line="252" w:lineRule="auto"/>
            </w:pPr>
            <w:r>
              <w:rPr>
                <w:color w:val="000000"/>
                <w:sz w:val="20"/>
              </w:rPr>
              <w:t>TBD S1/S2: teaching sequence and equipment gates.</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Prospector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80C288A" w14:textId="77777777" w:rsidR="00377C4A" w:rsidRDefault="0050482C">
            <w:pPr>
              <w:spacing w:before="40" w:after="60" w:line="252" w:lineRule="auto"/>
            </w:pPr>
            <w:r>
              <w:rPr>
                <w:sz w:val="20"/>
              </w:rPr>
              <w:t>Moon contract, EVA anomaly, and Mars lead. Battery binding: TBD S3.</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9A32384" w14:textId="77777777" w:rsidR="00377C4A" w:rsidRDefault="0050482C">
            <w:pPr>
              <w:spacing w:before="40" w:after="60" w:line="252" w:lineRule="auto"/>
            </w:pPr>
            <w:r>
              <w:rPr>
                <w:sz w:val="20"/>
              </w:rPr>
              <w:t>8 local Common Ore and explicit Slot 2 reward; onward lead to Io. Battery binding: TBD S3.</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18"/>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73B56C2" w14:textId="77777777" w:rsidR="00377C4A" w:rsidRDefault="0050482C">
            <w:pPr>
              <w:spacing w:before="40" w:after="60" w:line="252" w:lineRule="auto"/>
            </w:pPr>
            <w:r>
              <w:rPr>
                <w:sz w:val="20"/>
              </w:rPr>
              <w:t>Io recovery and exploration of Saturn, Uranus, Neptune, and Straylight; visit order is flexible.</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A7BFDCF" w14:textId="77777777" w:rsidR="00377C4A" w:rsidRDefault="0050482C">
            <w:pPr>
              <w:spacing w:before="40" w:after="60" w:line="252" w:lineRule="auto"/>
            </w:pPr>
            <w:r>
              <w:rPr>
                <w:sz w:val="20"/>
              </w:rPr>
              <w:t>TBD S3: physical six-battery campaign integration and out-of-order acknowledgements.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lastRenderedPageBreak/>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5043DE16" w14:textId="77777777" w:rsidR="00377C4A" w:rsidRDefault="0050482C">
            <w:pPr>
              <w:spacing w:before="40" w:after="60" w:line="252" w:lineRule="auto"/>
            </w:pPr>
            <w:r>
              <w:rPr>
                <w:color w:val="000000"/>
                <w:sz w:val="20"/>
              </w:rP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56ABCB15" w14:textId="77777777" w:rsidR="00377C4A" w:rsidRDefault="0050482C">
            <w:pPr>
              <w:spacing w:before="40" w:after="60" w:line="252" w:lineRule="auto"/>
            </w:pPr>
            <w:r>
              <w:rPr>
                <w:color w:val="000000"/>
                <w:sz w:val="20"/>
              </w:rP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14:paraId="179ABD59" w14:textId="77777777" w:rsidR="00377C4A" w:rsidRDefault="0050482C">
            <w:pPr>
              <w:spacing w:before="40" w:after="60" w:line="252" w:lineRule="auto"/>
            </w:pPr>
            <w:r>
              <w:rPr>
                <w:color w:val="000000"/>
                <w:sz w:val="20"/>
              </w:rPr>
              <w:t>Earth launch berth, explicit Launch and flight instruction; Earth orbital dock and Rank I shipyard on return. Further teaching: TBD S1.</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265EB535" w14:textId="77777777" w:rsidR="00377C4A" w:rsidRDefault="0050482C">
            <w:pPr>
              <w:spacing w:before="40" w:after="60" w:line="252" w:lineRule="auto"/>
            </w:pPr>
            <w:r>
              <w:rPr>
                <w:color w:val="000000"/>
                <w:sz w:val="20"/>
              </w:rPr>
              <w:t>Physical flight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14:paraId="1C7000E8" w14:textId="77777777" w:rsidR="00377C4A" w:rsidRDefault="0050482C">
            <w:pPr>
              <w:spacing w:before="40" w:after="60" w:line="252" w:lineRule="auto"/>
            </w:pPr>
            <w:r>
              <w:rPr>
                <w:color w:val="000000"/>
                <w:sz w:val="20"/>
              </w:rP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0FDF7823" w14:textId="77777777" w:rsidR="00377C4A" w:rsidRDefault="0050482C">
            <w:pPr>
              <w:spacing w:before="40" w:after="60" w:line="252" w:lineRule="auto"/>
            </w:pPr>
            <w:r>
              <w:rPr>
                <w:color w:val="000000"/>
                <w:sz w:val="20"/>
              </w:rPr>
              <w:t>Lunar Prospector and anomaly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14:paraId="0B107E81" w14:textId="77777777" w:rsidR="00377C4A" w:rsidRDefault="0050482C">
            <w:pPr>
              <w:spacing w:before="40" w:after="60" w:line="252" w:lineRule="auto"/>
            </w:pPr>
            <w:r>
              <w:t>20 Common Ore delivery, scanner discovery, EVA anomaly recovery, explicit Prospector MK I and Slot 1 reward, and Mars lead. Battery binding: TBD S3.</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12D1DFA7" w14:textId="77777777" w:rsidR="00377C4A" w:rsidRDefault="0050482C">
            <w:pPr>
              <w:spacing w:before="40" w:after="60" w:line="252" w:lineRule="auto"/>
            </w:pPr>
            <w:r>
              <w:rPr>
                <w:color w:val="000000"/>
                <w:sz w:val="20"/>
              </w:rPr>
              <w:t>Moon to Mars.</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295856ED" w14:textId="77777777" w:rsidR="00377C4A" w:rsidRDefault="0050482C">
            <w:pPr>
              <w:spacing w:before="40" w:after="60" w:line="252" w:lineRule="auto"/>
            </w:pPr>
            <w:r>
              <w:rPr>
                <w:color w:val="000000"/>
                <w:sz w:val="20"/>
              </w:rP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3D0B9A24" w14:textId="77777777" w:rsidR="00377C4A" w:rsidRDefault="0050482C">
            <w:pPr>
              <w:spacing w:before="40" w:after="60" w:line="252" w:lineRule="auto"/>
            </w:pPr>
            <w:r>
              <w:rPr>
                <w:color w:val="000000"/>
                <w:sz w:val="20"/>
              </w:rP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14:paraId="01251AF8" w14:textId="77777777" w:rsidR="00377C4A" w:rsidRDefault="0050482C">
            <w:pPr>
              <w:spacing w:before="40" w:after="60" w:line="252" w:lineRule="auto"/>
            </w:pPr>
            <w:r>
              <w:rPr>
                <w:sz w:val="20"/>
              </w:rPr>
              <w:t>8 Common Ore and explicit Slot 2 reward; Io lead. Battery binding: TBD S3.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07883EF0" w14:textId="77777777" w:rsidR="00377C4A" w:rsidRDefault="0050482C">
            <w:pPr>
              <w:spacing w:before="40" w:after="60" w:line="252" w:lineRule="auto"/>
            </w:pPr>
            <w:r>
              <w:rPr>
                <w:color w:val="000000"/>
                <w:sz w:val="20"/>
              </w:rPr>
              <w:t>Mars to Jupiter/Io.</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14:paraId="79780847" w14:textId="77777777" w:rsidR="00377C4A" w:rsidRDefault="0050482C">
            <w:pPr>
              <w:spacing w:before="40" w:after="60" w:line="252" w:lineRule="auto"/>
            </w:pPr>
            <w:r>
              <w:rPr>
                <w:color w:val="000000"/>
                <w:sz w:val="20"/>
              </w:rPr>
              <w:t>Jupiter and 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0CE28897" w14:textId="77777777" w:rsidR="00377C4A" w:rsidRDefault="0050482C">
            <w:pPr>
              <w:spacing w:before="40" w:after="60" w:line="252" w:lineRule="auto"/>
            </w:pPr>
            <w:r>
              <w:rPr>
                <w:color w:val="000000"/>
                <w:sz w:val="20"/>
              </w:rP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14:paraId="699EBD3A" w14:textId="77777777" w:rsidR="00377C4A" w:rsidRDefault="0050482C">
            <w:pPr>
              <w:spacing w:before="40" w:after="60" w:line="252" w:lineRule="auto"/>
            </w:pPr>
            <w:r>
              <w:rPr>
                <w:sz w:val="20"/>
              </w:rPr>
              <w:t>Hazard Drone and protected artifact recovery; Io beacon battery. TBD S3: battery objective integration.</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09CE5901" w14:textId="77777777" w:rsidR="00377C4A" w:rsidRDefault="0050482C">
            <w:pPr>
              <w:spacing w:before="40" w:after="60" w:line="252" w:lineRule="auto"/>
            </w:pPr>
            <w:r>
              <w:rPr>
                <w:sz w:val="20"/>
              </w:rPr>
              <w:t>Recommend Saturn; other courses remain approachable.</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470C13B2" w14:textId="77777777" w:rsidR="00377C4A" w:rsidRDefault="0050482C">
            <w:pPr>
              <w:spacing w:before="40" w:after="60" w:line="252" w:lineRule="auto"/>
            </w:pPr>
            <w:r>
              <w:rPr>
                <w:color w:val="000000"/>
                <w:sz w:val="20"/>
              </w:rPr>
              <w:t>Saturn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355C5B85" w14:textId="77777777" w:rsidR="00377C4A" w:rsidRDefault="0050482C">
            <w:pPr>
              <w:spacing w:before="40" w:after="60" w:line="252" w:lineRule="auto"/>
            </w:pPr>
            <w:r>
              <w:rPr>
                <w:color w:val="000000"/>
                <w:sz w:val="20"/>
              </w:rP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14:paraId="332FDE93" w14:textId="77777777" w:rsidR="00377C4A" w:rsidRDefault="0050482C">
            <w:pPr>
              <w:spacing w:before="40" w:after="60" w:line="252" w:lineRule="auto"/>
            </w:pPr>
            <w:r>
              <w:rPr>
                <w:sz w:val="20"/>
              </w:rPr>
              <w:t>Protected Saturn battery expedition on a landable satellite. TBD S3: objective binding.</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4E7A7E66" w14:textId="77777777" w:rsidR="00377C4A" w:rsidRDefault="0050482C">
            <w:pPr>
              <w:spacing w:before="40" w:after="60" w:line="252" w:lineRule="auto"/>
            </w:pPr>
            <w:r>
              <w:rPr>
                <w:sz w:val="20"/>
              </w:rPr>
              <w:t>Recommend Uranus; return home remains an option.</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14:paraId="32AEB375" w14:textId="77777777" w:rsidR="00377C4A" w:rsidRDefault="0050482C">
            <w:pPr>
              <w:spacing w:before="40" w:after="60" w:line="252" w:lineRule="auto"/>
            </w:pPr>
            <w:r>
              <w:rPr>
                <w:color w:val="000000"/>
                <w:sz w:val="20"/>
              </w:rPr>
              <w:t>Uranus</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732757E2" w14:textId="77777777" w:rsidR="00377C4A" w:rsidRDefault="0050482C">
            <w:pPr>
              <w:spacing w:before="40" w:after="60" w:line="252" w:lineRule="auto"/>
            </w:pPr>
            <w:r>
              <w:rPr>
                <w:color w:val="000000"/>
                <w:sz w:val="20"/>
              </w:rPr>
              <w:t>Neptune Vector</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14:paraId="476364C6" w14:textId="77777777" w:rsidR="00377C4A" w:rsidRDefault="0050482C">
            <w:pPr>
              <w:spacing w:before="40" w:after="60" w:line="252" w:lineRule="auto"/>
            </w:pPr>
            <w:r>
              <w:rPr>
                <w:sz w:val="20"/>
              </w:rPr>
              <w:t>Uranus battery expedition on a landable satellite. Retained flight-data mission connection: TBD S3.</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4B1DDA85" w14:textId="77777777" w:rsidR="00377C4A" w:rsidRDefault="0050482C">
            <w:pPr>
              <w:spacing w:before="40" w:after="60" w:line="252" w:lineRule="auto"/>
            </w:pPr>
            <w:r>
              <w:rPr>
                <w:sz w:val="20"/>
              </w:rPr>
              <w:t>Recommend Neptune; no data-based movement lock.</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7BC61C74" w14:textId="77777777" w:rsidR="00377C4A" w:rsidRDefault="0050482C">
            <w:pPr>
              <w:spacing w:before="40" w:after="60" w:line="252" w:lineRule="auto"/>
            </w:pPr>
            <w:r>
              <w:rPr>
                <w:color w:val="000000"/>
                <w:sz w:val="20"/>
              </w:rPr>
              <w:t>Neptune</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7A3E8679" w14:textId="77777777" w:rsidR="00377C4A" w:rsidRDefault="0050482C">
            <w:pPr>
              <w:spacing w:before="40" w:after="60" w:line="252" w:lineRule="auto"/>
            </w:pPr>
            <w:r>
              <w:rPr>
                <w:color w:val="000000"/>
                <w:sz w:val="20"/>
              </w:rP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14:paraId="4BB9C55F" w14:textId="77777777" w:rsidR="00377C4A" w:rsidRDefault="0050482C">
            <w:pPr>
              <w:spacing w:before="40" w:after="60" w:line="252" w:lineRule="auto"/>
            </w:pPr>
            <w:r>
              <w:rPr>
                <w:sz w:val="20"/>
              </w:rPr>
              <w:t>Neptune battery expedition and a Straylight lead. The Ark may be discovered earlier.</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30D59944" w14:textId="77777777" w:rsidR="00377C4A" w:rsidRDefault="0050482C">
            <w:pPr>
              <w:spacing w:before="40" w:after="60" w:line="252" w:lineRule="auto"/>
            </w:pPr>
            <w:r>
              <w:rPr>
                <w:sz w:val="20"/>
              </w:rPr>
              <w:t>Recommend Straylight; activation requires all six batteries.</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the Earth launch berth with the Moon above-right. The first view fades in for one second and loads the side panel. Selecting Launch opens Mission Control; acknowledging Ready to launch releases the ship. Rotate, burn, reverse and coast to shape the trajectory.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temporary build.</w:t>
      </w:r>
    </w:p>
    <w:p w14:paraId="5163299D" w14:textId="77777777" w:rsidR="00377C4A" w:rsidRDefault="0050482C">
      <w:pPr>
        <w:pStyle w:val="ListNumber"/>
      </w:pPr>
      <w:r>
        <w:t>Dock at the operational home to bank carried salvage, service the ship, end temporary progression,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w:t>
      </w:r>
      <w:r>
        <w:t xml:space="preserve"> Each body applies capped inverse-square gravity inside its authored influence radius, then smoothly fades to zero by 1.1 times that radius. Bodies beyond this boundary exert no pull; live flight and forecasts share the same calculation. Local landing gravity remains separate.</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within 0.32 system units at no more than 0.20 relative speed and an explicit Dock action; choosing Earth on the map does not dock or service the ship. Plot course immediately exposes target guidance and a brief manual-flight or active-cruise notice. At home, Depart dock enters a ready view; the dock holds the ship until forward thrust releases it and applies ordinary thrust in the same step. No velocity grant or protection persists after undocking.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Launch action presents the saved Mission Control transmission before releasing the departure impulse. A/D rotate; W thrusts along the nose and S reverses. Keyboard thrust ramps over 0.40 seconds and release cuts immediately; analog input is proportional. Coasting spends no propulsion fuel. Powered heat accumulation is reduced for forgiving correction burns; the first Moon mission also receives four times the normal thermal failure grace. Position, velocity, fuel, heat and hull remain authoritative.</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reach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 The separate Flyby, Orbit, pulse-timing Scan and Push Deeper activities are retired in every campaign and scenario. Surface preparation has no timing-grade gate; orbital work and Rig/EVA mining supply the real-time actions. The outer-system departure course is explicitly confirmed after its artifact prerequisite, without a Perfect slingshot challenge.</w:t>
      </w:r>
    </w:p>
    <w:p w14:paraId="4B42E793" w14:textId="77777777" w:rsidR="00377C4A" w:rsidRDefault="0050482C">
      <w:pPr>
        <w:pStyle w:val="Heading3"/>
      </w:pPr>
      <w:r>
        <w:t>Pulse Survey and Orbital Laser Dig</w:t>
      </w:r>
    </w:p>
    <w:p w14:paraId="60BACF3D" w14:textId="77777777" w:rsidR="00377C4A" w:rsidRDefault="0050482C">
      <w:r>
        <w:t>After capture, Space/Enter, controller South or SCAN starts a two-second survey in the selected sector. The ship radiates a scanner pulse. Flight motion, fuel, hull and engine heat pause intact. Survey Array reveals the entry layer plus one to four deeper layers independently of Bore. Findings describe actual prepared terrain without granting cargo. The first lunar anomaly remains hidden until its discovery lesson.</w:t>
      </w:r>
      <w:r/>
    </w:p>
    <w:p w14:paraId="79AD3305" w14:textId="77777777" w:rsidR="00377C4A" w:rsidRDefault="0050482C">
      <w:pPr>
        <w:pStyle w:val="Heading3"/>
      </w:pPr>
      <w:r>
        <w:t>Orbital Excavation</w:t>
      </w:r>
    </w:p>
    <w:p w14:paraId="048B3B2F" w14:textId="77777777" w:rsidR="00377C4A" w:rsidRDefault="0050482C">
      <w:r>
        <w:t>All six fixed 60-degree sectors are enabled. Captured flight selects the nearest sector from the actual body-relative ship bearing and changes selection discretely at sector boundaries. The sector does not smoothly track the ship. Each system/body/sector identity owns independently generated terrain, scan progress, excavation, loose resources and objectives. Generation depends on campaign seed and stable site identity, never visit count. Revisits and reloads restore the same site without regenerating artifacts or rewards.</w:t>
      </w:r>
    </w:p>
    <w:p w14:paraId="6C6A30FF" w14:textId="77777777" w:rsidR="00377C4A" w:rsidRDefault="0050482C">
      <w:pPr>
        <w:pStyle w:val="Heading3"/>
      </w:pPr>
      <w:r>
        <w:t>Inspection and Return to Flight</w:t>
      </w:r>
    </w:p>
    <w:p w14:paraId="40E685F2" w14:textId="77777777" w:rsidR="00377C4A" w:rsidRDefault="0050482C">
      <w:r>
        <w:t>After surveying, hold DRILL to excavate the selected site and release to stop. The laser has no heat or cooldown mechanic. Reach is limited by both Survey Array and Bore ratings. The red beam appears only during drilling; the completed shaft stays green for contrast. Protected support, gates, suit-only passages and supply objects remain protected. Resume Flight, Escape/controller East or steering/thrust exits inspection. Save the previous sector before switching and restore its own progress on return. Guidance reads ORBIT HERE before capture, SCAN HERE after capture, then DRILL HERE or LAND HERE at the surface; surface labels sit beside the approach lane.</w:t>
      </w:r>
    </w:p>
    <w:p w14:paraId="66AD708D" w14:textId="77777777" w:rsidR="00377C4A" w:rsidRDefault="0050482C">
      <w:pPr>
        <w:pStyle w:val="Heading3"/>
      </w:pPr>
      <w:r>
        <w:t>Descent Choices</w:t>
      </w:r>
    </w:p>
    <w:p w14:paraId="26C3B0AF" w14:textId="77777777" w:rsidR="00377C4A" w:rsidRDefault="0050482C">
      <w:r>
        <w:t>Manual descent crosses the selected authorized inward gate at radius 0.40 and projects momentum into the local frame at a fixed 12:1 conversion, starting at 60 m. Alternatively, LAND during surveyed inspection stops linear and angular motion and rotates the nose inward over one second before gravity and controls resume. Both paths bind the selected site through descent, mining and ascent. The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and reverse thrust are 6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and Moon above-right while keeping the ship readable. Body framing changes gradually by actual distance on approach and departure; coordinate-frame ownership never chooses an abrupt zoom or simulation clock. Near bodies, world time is slowed with full player controls and eases into travel timing. The compact top HUD blends in during terrain-backed descent over 0.6 seconds and reserves the XP row before deployment. A shared surface transform uses square terrain cells, uniform artwork scale and a touchdown contact near 28 percent of the usable viewport, with at least 24 pixels of ship clearance below the HUD. Airborne framing includes the full ship and approaching ground. Touchdown and bay opening retain the same scale and terrain anchors; smooth Rig following begins after control handoff. Nearby bedrock extends beyond the playable edges to fill the view.</w:t>
      </w:r>
      <w:r/>
    </w:p>
    <w:p w14:paraId="7CF98CAB" w14:textId="77777777" w:rsidR="00377C4A" w:rsidRDefault="0050482C">
      <w:pPr>
        <w:pStyle w:val="Heading3"/>
      </w:pPr>
      <w:r>
        <w:lastRenderedPageBreak/>
        <w:t>Touchdown and Deployment</w:t>
      </w:r>
    </w:p>
    <w:p w14:paraId="0C967249" w14:textId="77777777" w:rsidR="00377C4A" w:rsidRDefault="0050482C">
      <w:r>
        <w:t>Touchdown immediately commits the supported landing and plays the existing celebration. Shake and controller-rumble duration scale with impact speed; the former full effect is reserved for severe landings. A damaging but survived landing queues a concerned Mission Control transmission explaining upward thrust and a softer touchdown. Deploy Surface Team is available during celebration. Space/Enter or controller South deploys; R or a held controller East departs without deployment. The first command owns the sequence. Three seconds of bay opening, Rig release and equipped-drone staging precede Mining control. Mining and resource clocks remain frozen until handoff.</w:t>
      </w:r>
    </w:p>
    <w:p w14:paraId="02AB1F3C" w14:textId="77777777" w:rsidR="00377C4A" w:rsidRDefault="0050482C">
      <w:pPr>
        <w:pStyle w:val="Heading3"/>
      </w:pPr>
      <w:r>
        <w:t>Packing and Manual Ascent</w:t>
      </w:r>
    </w:p>
    <w:p w14:paraId="79D9E38F" w14:textId="77777777" w:rsidR="00377C4A" w:rsidRDefault="0050482C">
      <w:r>
        <w:t>Packing at the parked ship settles carried payload once and preserves excavation. Ignition begins upright local ascent with thrust already engaged. Departure assistance regulates climb toward 8 m/s until the player takes throttle control or local ascent ends. Crossing 46 m above the surface origin at at least 2 m/s upward exits to orbit. The support latch permits liftoff without immediately relanding; subsequent contacts retain normal collision damage. Local ascent has no heat damage. The orbital handoff ends automatic thrust, preserves converted momentum and eases camera and world timing toward travel.</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within the Survey and Bore ranks; no laser heat.</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+46 m and at least 2 m/s upward. Continue live travel or return to dock; XP and cargo persist until home or loss.</w:t>
            </w:r>
          </w:p>
        </w:tc>
      </w:tr>
    </w:tbl>
    <w:p w14:paraId="6E387DE2" w14:textId="77777777" w:rsidR="00377C4A" w:rsidRDefault="0050482C">
      <w:pPr>
        <w:pStyle w:val="Heading2"/>
      </w:pPr>
      <w:r>
        <w:t>Mining and Physical Recovery</w:t>
      </w:r>
    </w:p>
    <w:p>
      <w:pPr/>
      <w:r>
        <w:t>The Rig uses a shared circular body and solid triangular drill fitted to opaque artwork. The scanner ring, exhaust and particles are not colliders. Circle/cell and triangle/cell contact plus swept translation and turning prevent corner clipping. Simulation accepts the heading and rendering displays it directly. Inactive drills block on terrain; active drills damage contacted cells under the existing resource rules. Escape movement may reduce overlap but cannot introduce new contacts or cross a wall. Placement, towing and depth clearance share the compound shape; EVA retains its own collider and exclusive passages. A developer overlay shows shapes, blocking cells and contact normals.</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A zero-fuel Rig remains recoverable through EVA, fuel delivery, towing, or cargo rescue.</w:t>
      </w:r>
    </w:p>
    <w:p w14:paraId="6CF383EA" w14:textId="77777777" w:rsidR="00377C4A" w:rsidRDefault="0050482C">
      <w:r>
        <w:t>In mining, WASD/arrows or the left stick move the controlled actor.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R performs that ship action on keyboard.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r>
              <w:t>Laser reach</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r>
              <w:t>Sets maximum orbital excavation depth.</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r>
              <w:t>Limited by Survey and Bore ranks. No heat or cooldown.</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r>
              <w:t>24-mass Rig limit; initial ship hold is 60 across visits. Excess stays behind.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lastRenderedPageBreak/>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Within its service field, a docked Rig refills Rig oxygen, an EVA operator refills Suit oxygen, and an occupied docked Rig refills both. Oxygen service never creates fuel. Departure requires the controlled actor in the ship service zone: the Rig in Rig mode or the operator in EVA. The operator may leave without a functioning Rig; cargo and drones left behind are not teleported or credited.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allocates contract ore first; ordinary salvage enters the expedition hold and remains at risk until home docking. The initial hold carries 60 ore. Excess is rejected and remains with its physical carrier or in the site, including departure with overloaded Rig or Prospector cargo; it is never silently banked. First-full Rig and repeated ship hoarding receive contextual transmissions. Loose ore within the Rig collection field is pulled into the Rig, with an upgrade path for radius. Laser debris disappears on reaching the shaft bottom instead of pooling there. Earth banks carried cargo and payout, services fuel and hull, and ends temporary progression once. Revisits do not duplicate payouts.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Progression artifacts use deterministic placement and cached target layers. The lunar anomaly belongs to the first scanned Moon sector once per campaign; existing saved placement and completion are preserved. Its EVA tunnel is offset six cells from the previous anchor so it lies beside the laser shaft. Other sectors provide ordinary mining content. Later authored artifact placements retain their progression curve. Collected artifacts and completed objectives never regenerate on revisits, reloads or recovery.</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r>
        <w:t xml:space="preserve"> Artifact signage is visible only while the artifact is not tethered; releasing its tether restores the sign.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these benefits last for the Transport expedition rather than becoming permanent material purchases. Combat-tagged choices such as Resonant Discharge are excluded, and stale combat drafts are rerolled without consuming the pick, until the campaign has recorded its first hostile encounter.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artifact reward</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Their manifests become ship cargo only on physical delivery, never when a transit timer expires.</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The first Moon mission uses a simple Retry launch recovery instead of introducing course plotting, dock and shipyard after failure. Mission Control uses the concerned portrait: the first crash reassures, the second gives tips, the third makes the crater-record remark, and fourth and later crashes return to tips. Overheating receives cause-specific guidance. Later expedition loss creates a persistent wreck with carried salvage and unbanked payout. A viable replacement appears at home; installed capability persists while temporary progression resets. Recover wreck cargo by approaching its signal and using Salvage. Excess remains at the wreck.</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lastRenderedPageBreak/>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orbital environments; their satellite sites provide terrain expeditions. Mercury and Venus reuse geology while retaining distinct spatial/site identities and do not duplicate Moon or Mars campaign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16"/>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5E08558" w14:textId="77777777" w:rsidR="00377C4A" w:rsidRDefault="0050482C">
            <w:pPr>
              <w:spacing w:before="40" w:after="60" w:line="252" w:lineRule="auto"/>
            </w:pPr>
            <w:r>
              <w:rPr>
                <w:color w:val="000000"/>
                <w:sz w:val="20"/>
              </w:rPr>
              <w:t>First lunar mining, Prospector and EVA anomaly; opening pacing TBD S1/S2.</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684EAC" w14:textId="77777777" w:rsidR="00377C4A" w:rsidRDefault="0050482C">
            <w:pPr>
              <w:spacing w:before="40" w:after="60" w:line="252" w:lineRule="auto"/>
            </w:pPr>
            <w:r>
              <w:rPr>
                <w:color w:val="000000"/>
                <w:sz w:val="20"/>
              </w:rP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C60AD1A" w14:textId="77777777" w:rsidR="00377C4A" w:rsidRDefault="0050482C">
            <w:pPr>
              <w:spacing w:before="40" w:after="60" w:line="252" w:lineRule="auto"/>
            </w:pPr>
            <w:r>
              <w:rPr>
                <w:color w:val="000000"/>
                <w:sz w:val="20"/>
              </w:rPr>
              <w:t>Second industrial contract and Drone Bay expansion; economy TBD S2.</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3DDA1F3" w14:textId="77777777" w:rsidR="00377C4A" w:rsidRDefault="0050482C">
            <w:pPr>
              <w:spacing w:before="40" w:after="60" w:line="252" w:lineRule="auto"/>
            </w:pPr>
            <w:r>
              <w:rPr>
                <w:color w:val="000000"/>
                <w:sz w:val="20"/>
              </w:rP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D2F87F9" w14:textId="77777777" w:rsidR="00377C4A" w:rsidRDefault="0050482C">
            <w:pPr>
              <w:spacing w:before="40" w:after="60" w:line="252" w:lineRule="auto"/>
            </w:pPr>
            <w:r>
              <w:rPr>
                <w:sz w:val="20"/>
              </w:rPr>
              <w:t>Jupiter gravity assist and Io Hazard Drone/artifact and battery expedition. TBD S3: campaign integration.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802365" w14:textId="77777777" w:rsidR="00377C4A" w:rsidRDefault="0050482C">
            <w:pPr>
              <w:spacing w:before="40" w:after="60" w:line="252" w:lineRule="auto"/>
            </w:pPr>
            <w:r>
              <w:rPr>
                <w:color w:val="000000"/>
                <w:sz w:val="20"/>
              </w:rP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4C82CE" w14:textId="77777777" w:rsidR="00377C4A" w:rsidRDefault="0050482C">
            <w:pPr>
              <w:spacing w:before="40" w:after="60" w:line="252" w:lineRule="auto"/>
            </w:pPr>
            <w:r>
              <w:rPr>
                <w:sz w:val="20"/>
              </w:rPr>
              <w:t>Saturn satellite battery expedition; flexible onward or return course. TBD S3: integration.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342EC01" w14:textId="77777777" w:rsidR="00377C4A" w:rsidRDefault="0050482C">
            <w:pPr>
              <w:spacing w:before="40" w:after="60" w:line="252" w:lineRule="auto"/>
            </w:pPr>
            <w:r>
              <w:rPr>
                <w:color w:val="000000"/>
                <w:sz w:val="20"/>
              </w:rP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E1B92FD" w14:textId="77777777" w:rsidR="00377C4A" w:rsidRDefault="0050482C">
            <w:pPr>
              <w:spacing w:before="40" w:after="60" w:line="252" w:lineRule="auto"/>
            </w:pPr>
            <w:r>
              <w:rPr>
                <w:sz w:val="20"/>
              </w:rPr>
              <w:t>Uranus satellite battery expedition. Flight-data story relationship: TBD S3.</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2E2B8B1" w14:textId="77777777" w:rsidR="00377C4A" w:rsidRDefault="0050482C">
            <w:pPr>
              <w:spacing w:before="40" w:after="60" w:line="252" w:lineRule="auto"/>
            </w:pPr>
            <w:r>
              <w:rPr>
                <w:color w:val="000000"/>
                <w:sz w:val="20"/>
              </w:rP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C036B85" w14:textId="77777777" w:rsidR="00377C4A" w:rsidRDefault="0050482C">
            <w:pPr>
              <w:spacing w:before="40" w:after="60" w:line="252" w:lineRule="auto"/>
            </w:pPr>
            <w:r>
              <w:rPr>
                <w:sz w:val="20"/>
              </w:rPr>
              <w:t>Neptune satellite battery expedition and Ark lead; early Ark discovery is allowed.</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40B923" w14:textId="77777777" w:rsidR="00377C4A" w:rsidRDefault="0050482C">
            <w:pPr>
              <w:spacing w:before="40" w:after="60" w:line="252" w:lineRule="auto"/>
            </w:pPr>
            <w:r>
              <w:rPr>
                <w:color w:val="000000"/>
                <w:sz w:val="20"/>
              </w:rP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14:paraId="0348E2DC" w14:textId="77777777" w:rsidR="00377C4A" w:rsidRDefault="0050482C">
      <w:pPr>
        <w:pStyle w:val="Heading2"/>
      </w:pPr>
      <w:r>
        <w:lastRenderedPageBreak/>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Prioritize large primary action buttons and concise status. Remove repeated objectives, controls and explanations from captured-orbit inspection; SCAN, DRILL, LAND and RESUME FLIGHT remain prominent. Show additional help when context makes it useful.</w:t>
      </w:r>
    </w:p>
    <w:p w14:paraId="7725185F" w14:textId="77777777" w:rsidR="00377C4A" w:rsidRDefault="0050482C">
      <w:pPr>
        <w:pStyle w:val="ListBullet"/>
      </w:pPr>
      <w:r>
        <w:t>Incoming Messages. A reusable transmission card shows a registered character portrait, speaker and channel, title, short message, contextual controls and one explicit acknowledgement. Speaker definitions, message variants, delivery state and presentation remain separate. Mission logic owns eligibility and consumes typed acknowledgements; the card never grants rewards or mutates cargo. The unnamed Mission Control fennec operator has oversized natural ears and is distinct from Vela Fox.</w:t>
      </w:r>
    </w:p>
    <w:p w14:paraId="6524F66F" w14:textId="77777777" w:rsidR="00377C4A" w:rsidRDefault="0050482C">
      <w:pPr>
        <w:pStyle w:val="ListBullet"/>
      </w:pPr>
      <w:r>
        <w:lastRenderedPageBreak/>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v21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lastRenderedPageBreak/>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and reset at operational-home docking or expedition loss.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 definitions provide eligibility, dependent steps, completion rules, explicit claims and rewards. Typed events record physical deliveries, protected-objective recovery and other results. The Moon 20-ore delivery activates the anomaly but does not grant a Prospector. Confirming the first artifact recovery grants and equips Prospector MK I, Slot 1 and the Mars lead, then queues Meet your Prospector. Its base Common Ore mining cycle is five seconds; ranks improve the rate. Already earned drones remain owned across save migration and rewards cannot duplicate. Initialized solar expeditions never open the retired route activities or relocate the ship when a scenario advances. Battery and Ark integration remain TBD S3/S4.</w:t>
      </w:r>
      <w:r/>
    </w:p>
    <w:p w14:paraId="380D42EE" w14:textId="77777777" w:rsidR="00377C4A" w:rsidRDefault="0050482C">
      <w:pPr>
        <w:pStyle w:val="Heading2"/>
      </w:pPr>
      <w:r>
        <w:t>Save And Migration Rules</w:t>
      </w:r>
    </w:p>
    <w:p w14:paraId="6FCD68A5" w14:textId="77777777" w:rsidR="00377C4A" w:rsidRDefault="0050482C">
      <w:r>
        <w:t>The campaign accepts version-21 saves. Incompatible or malformed payloads are preserved until explicit New Campaign confirmation. Physical pose, coordinate frame, resources, parked ship, cached terrain, actors, cargo, wrecks and campaign progress persist. Optional site records retain each system/body/sector scan, excavation, layers and objective state, including sites never landed on. Older records use their stored sector or the original sector fallback. Restore site state without rolling back inventory, upgrades or campaign progress. Preserve existing tutorial anomaly placement and completion; assign the first scanned wedge only when no prior assignment or generated tutorial site exists. Missing optional fields default safely. Legacy compatibility records do not authorize regenerating or moving actors. Retired v21 activity screens resume physical flight at a safe approach only when no physical pose exists. Recorded physical position and momentum are retained. Historical transfer-assist records grant no fuel discount, speed boost or instability penalty. Saved scenario identifiers remain stable so completed objectives and rewards stay completed.</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t>Capture without repositioning; survey pause; laser fresh-press, sector selection, rank reach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lastRenderedPageBreak/>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Unresolved Story and Progression</w:t>
      </w:r>
    </w:p>
    <w:p w14:paraId="1F48EFFC" w14:textId="77777777" w:rsidR="00377C4A" w:rsidRDefault="0050482C">
      <w:pPr>
        <w:pStyle w:val="ListBullet"/>
      </w:pPr>
      <w:r>
        <w:t>TBD S1 Further teaching and pacing. The implemented opening uses a one-second fade, Launch-triggered instruction, cause-aware crash retries and contextual messages for dock approach, hard landings, full cargo, lunar discovery and the first Prospector. Before the first Moon mission completes, dock instruction explains the dock and redirects the player to the Moon; afterward it omits the redirect. Preserve the distinction between orbital survey and the surface-scanner anomaly lesson. Further playtesting should refine timing and clarity without adding redundant text.</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Moon/Mars contract allocations. Bind two/four-battery research to the physical missions in S3. Physical ship-propellant and hull-repair field supplies require distinct inventories and interactions; Rig fuel-cell credit cannot fund either.</w:t>
      </w:r>
    </w:p>
    <w:p w14:paraId="34EE8C67" w14:textId="77777777" w:rsidR="00377C4A" w:rsidRDefault="0050482C">
      <w:pPr>
        <w:pStyle w:val="ListBullet"/>
      </w:pPr>
      <w:r>
        <w:t>TBD S3 Battery missions and flexible campaign order. Preserve Moon/Mars contracts and the Io Hazard Drone sequence within open solar travel. Bind six unique protected-objective batteries to Moon, Mars, Io, Saturn, Uranus, and Neptune sites, using satellites for giant environments. Earth must store carried batteries and subsequently load them for transport to Straylight; losses must leave exactly one recoverable owner. Early Ark discovery is allowed; explicit activation requires all six installed. Physical site binding, battery transfer interfaces, and out-of-order acknowledgement reconciliation remain to implement. Jupiter gravity assists must provide real flight efficiency without a mandatory grade gate.</w:t>
      </w:r>
    </w:p>
    <w:p w14:paraId="3E8D1E37" w14:textId="77777777" w:rsidR="00377C4A" w:rsidRDefault="0050482C">
      <w:pPr>
        <w:pStyle w:val="ListBullet"/>
      </w:pPr>
      <w:r>
        <w:lastRenderedPageBreak/>
        <w:t>TBD S4 Ark and endgame integration. Straylight becomes the operational home only through explicit six-battery activation. The derelict accepts partial installations but provides no full servicing or replacement-home recovery. Preserve friendly Aaru Vale, Arkfall, hostile Khepri Prime, Rift Belt, Ouroboros, and Ascent. Use the same body/site travel contracts for these expeditions; define remaining Aaru Vale objectives, repair thresholds, deeper navigation, and the concrete New Earth objective.</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
  <dc:creator/>
  <cp:keywords/>
  <dc:description/>
  <cp:lastModifiedBy/>
  <cp:revision>3</cp:revision>
  <dcterms:created xsi:type="dcterms:W3CDTF">2013-12-23T23:15:00Z</dcterms:created>
  <dcterms:modified xsi:type="dcterms:W3CDTF">2026-09-05T23:33:00Z</dcterms:modified>
  <cp:category/>
</cp:coreProperties>
</file>