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Fly farther. Dig deeper. Survive with Dynamic Drone Companions at your side.</w:t>
      </w:r>
    </w:p>
    <w:p>
      <w:pPr>
        <w:spacing w:before="0" w:after="200" w:line="264" w:lineRule="auto"/>
        <w:jc w:val="center"/>
      </w:pPr>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cantSplit/>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August 31, 2026</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and tests, the four-lesson launch curriculum, explicit solar route transits, save-v15 fresh-campaign policy, independent Rig/EVA oxygen, progressive artifacts, Expedition XP, Vulkan/WebGL2 architecture, controller support, the approved Dynamic Drone Companions design, and the Solar Jetman reference manuals.</w:t>
            </w:r>
          </w:p>
        </w:tc>
      </w:tr>
      <w:tr>
        <w:trPr>
          <w:cantSplit/>
        </w:trP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and WebGL2 build. It covers the launch curriculum, committed Arrival paths, Surface Ops, direct Rig/EVA mining, deterministic artifact progression, solar campaign gates through Straylight, post-solar body generation, and Dynamic Drone Companions.</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cantSplit/>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rPr>
          <w:cantSplit/>
        </w:trP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about burrowing critters who trade safety margin for progress: burn longer, preserve transfer fuel for the rig, land deeper, or risk the Ark to reach New Earth.</w:t>
            </w:r>
          </w:p>
        </w:tc>
      </w:tr>
    </w:tbl>
    <w:p/>
    <w:p>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cantSplit/>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pPr>
        <w:spacing w:before="0" w:after="120" w:line="264" w:lineRule="auto"/>
      </w:pPr>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pPr>
        <w:pStyle w:val="Heading2"/>
      </w:pPr>
      <w:r>
        <w:t>Mechanical Touchstone: Solar Jetman</w:t>
      </w:r>
    </w:p>
    <w:p>
      <w:pPr/>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pPr/>
      <w:r>
        <w:t>References: Original NES manual - https://www.gamingalexandria.com/highquality/NES/Solar%20Jetman/Solar%20Jetman%20-%20Manual%20%28Searchable%29.pdf ; official Rare Replay manual - https://dlassets-ssl.xboxlive.com/public/content/367297b7-c6a3-4496-83ad-cb70c52ce8cd/GameManual/2e5e2560-e901-414b-87fa-081a07f24c6c/en-SA/index.html#SolarJetman . OREBIT deliberately differs through voluntary EVA, twin-stick aiming, hand-drilled terrain, support drones, suit-only passages, explicit tether control, and an artifact-only exception to the suit's zero-cargo rule.</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cantSplit/>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Progressive launch mastery</w:t>
            </w:r>
            <w:r>
              <w:rPr>
                <w:rFonts w:ascii="Calibri" w:hAnsi="Calibri"/>
                <w:sz w:val="18"/>
              </w:rPr>
            </w:r>
          </w:p>
        </w:tc>
        <w:tc>
          <w:tcPr>
            <w:tcW w:type="dxa" w:w="3650"/>
            <w:tcMar>
              <w:top w:w="80" w:type="dxa"/>
              <w:start w:w="120" w:type="dxa"/>
              <w:bottom w:w="80" w:type="dxa"/>
              <w:end w:w="120" w:type="dxa"/>
            </w:tcMar>
            <w:vAlign w:val="center"/>
            <w:shd w:fill="FFFFFF"/>
          </w:tcPr>
          <w:p>
            <w:pPr/>
            <w:r>
              <w:t>Each route teaches one visible system before combining it with earlier lessons.</w:t>
            </w:r>
          </w:p>
        </w:tc>
        <w:tc>
          <w:tcPr>
            <w:tcW w:type="dxa" w:w="3960"/>
            <w:tcMar>
              <w:top w:w="80" w:type="dxa"/>
              <w:start w:w="120" w:type="dxa"/>
              <w:bottom w:w="80" w:type="dxa"/>
              <w:end w:w="120" w:type="dxa"/>
            </w:tcMar>
            <w:vAlign w:val="center"/>
            <w:shd w:fill="FFFFFF"/>
          </w:tcPr>
          <w:p>
            <w:pPr>
              <w:spacing w:before="0" w:after="60" w:line="259" w:lineRule="auto"/>
            </w:pPr>
            <w:r>
              <w:t>Fuel, controls, temperature, and hull must fail from readable player decisions, never a hidden live roll.</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Mining as landed overburn</w:t>
            </w:r>
            <w:r>
              <w:rPr>
                <w:rFonts w:ascii="Calibri" w:hAnsi="Calibri"/>
                <w:sz w:val="18"/>
              </w:rPr>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The Mining Rig offers value under oxygen, rig fuel, heat, terrain, and later enemy pressure.</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Mining remains one rig-fuel-gated run per surface loop and resolves back into Surface Ops; the return stage is never spendable.</w:t>
            </w:r>
            <w:r>
              <w:rPr>
                <w:rFonts w:ascii="Calibri" w:hAnsi="Calibri"/>
                <w:sz w:val="18"/>
              </w:rPr>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Research Data,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ageBreakBefore/>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Launch curriculum</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w:t>
            </w:r>
          </w:p>
        </w:tc>
        <w:tc>
          <w:tcPr>
            <w:tcW w:type="dxa" w:w="5860"/>
            <w:tcMar>
              <w:top w:w="35" w:type="dxa"/>
              <w:start w:w="85" w:type="dxa"/>
              <w:bottom w:w="35" w:type="dxa"/>
              <w:end w:w="85" w:type="dxa"/>
            </w:tcMar>
            <w:vAlign w:val="center"/>
            <w:shd w:fill="FFFFFF"/>
          </w:tcPr>
          <w:p>
            <w:r>
              <w:rPr>
                <w:sz w:val="17"/>
              </w:rPr>
              <w:t>Fuel Survey, Controls Calibration, Mars thermal qualification, Jupiter asteroid belt, Jupiter transfer-margin choices, staged HUD, permanent Refit ranks, and deterministic outcomes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Refit offers, installed-rank reporting, tutorial-safe economy, repair/recruit/train/rest operations, crew stress, and burrowing-critter specialists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clarity pass</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Each visit commits to Pass Through, Orbit Capture, or Direct Descent. Saved physical route legs support recovery and reapproach. Authored Jupiter and Saturn departures are explicit; Uranus still needs a dedicated authored Neptune-departure briefing.</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Materials, artifacts, field upgrades, Surface actions, persistent depth-system ranks, Expedition XP choices, Support Drone grafts/synergies, and visible hazard and return tradeoffs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r>
              <w:rPr>
                <w:sz w:val="17"/>
              </w:rPr>
              <w:t>Direct Rig/EVA control, independent oxygen reserves, free ship service, deterministic progression-artifact placement, one-layer Io recovery, three-slice triangulation, artifact towing protections, suit-only routes, enemies, depth caching, and emergency ejection are implemented. Steam Deck control/readability remains a release gate.</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Persistent frames/loadouts and independent world agents are implemented. Expedition XP can temporarily rank the Rig, all copies of a Drone type, individual slots, or a named synergy; combat offers remain hidden until the first hostile encounter.</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rPr>
                <w:sz w:val="17"/>
              </w:rPr>
              <w:t>Playable / expanding</w:t>
            </w:r>
          </w:p>
        </w:tc>
        <w:tc>
          <w:tcPr>
            <w:tcW w:type="dxa" w:w="5860"/>
            <w:tcMar>
              <w:top w:w="35" w:type="dxa"/>
              <w:start w:w="85" w:type="dxa"/>
              <w:bottom w:w="35" w:type="dxa"/>
              <w:end w:w="85" w:type="dxa"/>
            </w:tcMar>
            <w:vAlign w:val="center"/>
            <w:shd w:fill="FFFFFF"/>
          </w:tcPr>
          <w:p>
            <w:r>
              <w:rPr>
                <w:sz w:val="17"/>
              </w:rPr>
              <w:t>Chapters 1-7, physical Jupiter-to-Saturn and Saturn-to-Uranus transfers, Neptune-only Straylight discovery, Aaru Vale, Arkfall, Navigation, and hostile sorties are implemented; the Uranus-to-Neptune story handoff and Chapters 9-10 need further authored content.</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In progress</w:t>
            </w:r>
          </w:p>
        </w:tc>
        <w:tc>
          <w:tcPr>
            <w:tcW w:type="dxa" w:w="5860"/>
            <w:tcMar>
              <w:top w:w="35" w:type="dxa"/>
              <w:start w:w="85" w:type="dxa"/>
              <w:bottom w:w="35" w:type="dxa"/>
              <w:end w:w="85" w:type="dxa"/>
            </w:tcMar>
            <w:vAlign w:val="center"/>
            <w:shd w:fill="FFFFFF"/>
          </w:tcPr>
          <w:p>
            <w:r>
              <w:rPr>
                <w:sz w:val="17"/>
              </w:rPr>
              <w:t>The 78-texture runtime manifest includes destination geology, a dedicated artifact sprite, attached red/orange ship thrust, six Support Drone roles, five biome variants for six enemy families, and deterministic post-solar geology. Animation and final Deck-scale polish continue.</w:t>
            </w:r>
          </w:p>
        </w:tc>
      </w:tr>
    </w:tbl>
    <w:p/>
    <w:p>
      <w:pPr>
        <w:spacing w:before="0" w:after="0" w:lineRule="exact" w:line="20"/>
        <w:sectPr>
          <w:footerReference w:type="default" r:id="rId9"/>
          <w:pgSz w:w="12240" w:h="15840"/>
          <w:pgMar w:top="1440" w:right="1440" w:bottom="1440" w:left="1440" w:header="708" w:footer="708" w:gutter="0"/>
          <w:cols w:space="720"/>
          <w:titlePg/>
          <w:docGrid w:linePitch="360"/>
        </w:sectPr>
      </w:pPr>
      <w:r>
        <w:rPr>
          <w:sz w:val="2"/>
        </w:rPr>
      </w:r>
    </w:p>
    <w:p>
      <w:pPr>
        <w:pStyle w:val="Heading1"/>
      </w:pPr>
      <w:r>
        <w:t>2. Narrative And Chapters</w:t>
      </w:r>
    </w:p>
    <w:p>
      <w:pPr>
        <w:pStyle w:val="Heading2"/>
      </w:pPr>
      <w:r>
        <w:t>Premise</w:t>
      </w:r>
    </w:p>
    <w:p>
      <w:pPr>
        <w:spacing w:before="0" w:after="120" w:line="264" w:lineRule="auto"/>
      </w:pPr>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pPr>
        <w:pStyle w:val="Heading2"/>
      </w:pPr>
      <w:r>
        <w:t>Story Tone</w:t>
      </w:r>
    </w:p>
    <w:p>
      <w:pPr>
        <w:pStyle w:val="ListBullet"/>
      </w:pPr>
      <w:r>
        <w:t>Grounded aerospace pressure first: resourceful critters face dangerous machinery, hard telemetry, crew stress, and shrinking resource margins.</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cantSplit/>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Moon-bound Fuel Survey, Flight Controls Calibration, and the first true transfer; Earth Orbit is hidden compatibility state.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arrive at Moon after installing Fuel Tanks I and Flight Controls I. Implemented as new-game chapter.</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Moon arrival, flyby/orbit/landing phase, Prospector contract, and reveal of the Mars thermal lesson.</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Io artifact recovery, a dedicated Perfect Jupiter departure, Saturn artifact recovery, the Uranus route, Neptune arrival, and the saved Straylight discovery.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after successful Neptune arrival. Implemented, with a remaining Uranus-departure clarity task.</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rPr>
          <w:cantSplit/>
        </w:trP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within an accepted version-15 campaign: failures and reloads cannot roll it backward.</w:t>
      </w:r>
    </w:p>
    <w:p>
      <w:pPr>
        <w:pStyle w:val="ListBullet"/>
      </w:pPr>
      <w:r>
        <w:t>Campaign migration is intentionally disabled at the version-15 boundary. Older, future-version, and malformed campaign payloads are cleared at startup and replaced with a fresh version-15 campaign; preferences remain separate.</w:t>
      </w:r>
    </w:p>
    <w:p>
      <w:pPr>
        <w:pStyle w:val="ListBullet"/>
      </w:pPr>
      <w:r>
        <w:t>Chapter 5 keeps combat off the board. Aaru Vale teaches search, discovery, and mining while Straylight is still operational; enemies begin after Arkfall.</w:t>
      </w:r>
    </w:p>
    <w:p>
      <w:pPr>
        <w:spacing w:before="0" w:after="0" w:line="20" w:lineRule="exact"/>
        <w:sectPr>
          <w:headerReference w:type="default" r:id="rId11"/>
          <w:footerReference w:type="default" r:id="rId12"/>
          <w:pgSz w:w="12240" w:h="15840"/>
          <w:pgMar w:top="1440" w:right="1440" w:bottom="1440" w:left="1440" w:header="708" w:footer="708" w:gutter="0"/>
          <w:cols w:space="720"/>
          <w:titlePg/>
          <w:docGrid w:linePitch="360"/>
        </w:sectPr>
      </w:pPr>
      <w:r>
        <w:rPr>
          <w:sz w:val="2"/>
        </w:rPr>
      </w:r>
    </w:p>
    <w:p>
      <w:pPr>
        <w:pStyle w:val="Heading2"/>
        <w:pageBreakBefore w:val="0"/>
      </w:pPr>
      <w:r>
        <w:t>Solar Progression Gate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84"/>
        <w:gridCol w:w="2160"/>
        <w:gridCol w:w="3744"/>
        <w:gridCol w:w="1872"/>
      </w:tblGrid>
      <w:tr>
        <w:trPr>
          <w:tblHeader w:val="true"/>
          <w:cantSplit/>
        </w:trPr>
        <w:tc>
          <w:tcPr>
            <w:tcW w:type="dxa" w:w="1584"/>
            <w:tcMar>
              <w:top w:w="80" w:type="dxa"/>
              <w:start w:w="120" w:type="dxa"/>
              <w:bottom w:w="80" w:type="dxa"/>
              <w:end w:w="120" w:type="dxa"/>
            </w:tcMar>
            <w:vAlign w:val="center"/>
            <w:shd w:fill="F2F4F7"/>
          </w:tcPr>
          <w:p>
            <w:pPr>
              <w:keepNext w:val="0"/>
              <w:keepLines w:val="0"/>
              <w:spacing w:before="0" w:after="0"/>
            </w:pPr>
            <w:r>
              <w:rPr>
                <w:sz w:val="17"/>
              </w:rPr>
              <w:t>Stage</w:t>
            </w:r>
          </w:p>
        </w:tc>
        <w:tc>
          <w:tcPr>
            <w:tcW w:type="dxa" w:w="2160"/>
            <w:tcMar>
              <w:top w:w="80" w:type="dxa"/>
              <w:start w:w="120" w:type="dxa"/>
              <w:bottom w:w="80" w:type="dxa"/>
              <w:end w:w="120" w:type="dxa"/>
            </w:tcMar>
            <w:vAlign w:val="center"/>
            <w:shd w:fill="F2F4F7"/>
          </w:tcPr>
          <w:p>
            <w:pPr>
              <w:keepNext w:val="0"/>
              <w:keepLines w:val="0"/>
              <w:spacing w:before="0" w:after="0"/>
            </w:pPr>
            <w:r>
              <w:rPr>
                <w:sz w:val="17"/>
              </w:rPr>
              <w:t>Mission</w:t>
            </w:r>
          </w:p>
        </w:tc>
        <w:tc>
          <w:tcPr>
            <w:tcW w:type="dxa" w:w="3744"/>
            <w:tcMar>
              <w:top w:w="80" w:type="dxa"/>
              <w:start w:w="120" w:type="dxa"/>
              <w:bottom w:w="80" w:type="dxa"/>
              <w:end w:w="120" w:type="dxa"/>
            </w:tcMar>
            <w:vAlign w:val="center"/>
            <w:shd w:fill="F2F4F7"/>
          </w:tcPr>
          <w:p>
            <w:pPr>
              <w:keepNext w:val="0"/>
              <w:keepLines w:val="0"/>
              <w:spacing w:before="0" w:after="0"/>
            </w:pPr>
            <w:r>
              <w:rPr>
                <w:sz w:val="17"/>
              </w:rPr>
              <w:t>Gate / key</w:t>
            </w:r>
          </w:p>
        </w:tc>
        <w:tc>
          <w:tcPr>
            <w:tcW w:type="dxa" w:w="1872"/>
            <w:tcMar>
              <w:top w:w="80" w:type="dxa"/>
              <w:start w:w="120" w:type="dxa"/>
              <w:bottom w:w="80" w:type="dxa"/>
              <w:end w:w="120" w:type="dxa"/>
            </w:tcMar>
            <w:vAlign w:val="center"/>
            <w:shd w:fill="F2F4F7"/>
          </w:tcPr>
          <w:p>
            <w:pPr>
              <w:keepNext w:val="0"/>
              <w:keepLines w:val="0"/>
              <w:spacing w:before="0" w:after="0"/>
            </w:pPr>
            <w:r>
              <w:rPr>
                <w:sz w:val="17"/>
              </w:rPr>
              <w:t>Next movement</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Earth program</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Fuel + Controls</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Install Fuel Tanks I and Flight Controls I.</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Launch to the Moon; Capture Orbit, then Land.</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Moon</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Lunar Prospector</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Deliver 30 Moon Common Ore. Claim Drone Ops, Slot 1, 20 Common, and the Mars route; Prospector fabrication is the taught first Drone purchase. Install Fuel Tanks II.</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Fly Moon -&gt; Mars.</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Mars</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Bay Expansion</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Deliver 40 Mars Common Ore and claim Slot 2 + Jupiter route. Create 5 fuel of Jupiter margin with Fuel Tanks III, a Good-or-better Mars slingshot, or both.</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Fly Mars -&gt; Jupiter/Io.</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Jupiter / Io</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Volcanic Descent</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Commission Hazard Mk I. Expose one four-segment thermal seal and safely return the artifact.</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Run the dedicated Jupiter Departure slingshot.</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Jupiter departure</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Perfect Slingshot</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Earn Perfect, then explicitly Lock Saturn Course.</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Queue and fly Jupiter -&gt; Saturn; the frontier advances only on arrival.</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Saturn</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Artifact Secured</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Safely return one Saturn artifact to permanent inventory, then Lock Uranus Course.</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Queue and fly Saturn -&gt; Uranus.</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Uranus</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Route Preparation</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Bank 8 Flight Data. Good/Perfect Pass Through clears the requirement in one visit; Landing adds 1. A dedicated authored briefing remains a UX task.</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Fly Uranus -&gt; Neptune.</w:t>
            </w:r>
          </w:p>
        </w:tc>
      </w:tr>
      <w:tr>
        <w:trPr>
          <w:cantSplit/>
        </w:trPr>
        <w:tc>
          <w:tcPr>
            <w:tcW w:type="dxa" w:w="1584"/>
            <w:tcMar>
              <w:top w:w="80" w:type="dxa"/>
              <w:start w:w="120" w:type="dxa"/>
              <w:bottom w:w="80" w:type="dxa"/>
              <w:end w:w="120" w:type="dxa"/>
            </w:tcMar>
            <w:vAlign w:val="center"/>
            <w:shd w:fill="FFFFFF"/>
          </w:tcPr>
          <w:p>
            <w:pPr>
              <w:keepNext w:val="0"/>
              <w:keepLines w:val="0"/>
              <w:spacing w:before="0" w:after="0" w:line="259" w:lineRule="auto"/>
            </w:pPr>
            <w:r>
              <w:rPr>
                <w:sz w:val="17"/>
              </w:rPr>
              <w:t>Neptune</w:t>
            </w:r>
          </w:p>
        </w:tc>
        <w:tc>
          <w:tcPr>
            <w:tcW w:type="dxa" w:w="2160"/>
            <w:tcMar>
              <w:top w:w="80" w:type="dxa"/>
              <w:start w:w="120" w:type="dxa"/>
              <w:bottom w:w="80" w:type="dxa"/>
              <w:end w:w="120" w:type="dxa"/>
            </w:tcMar>
            <w:vAlign w:val="center"/>
            <w:shd w:fill="FFFFFF"/>
          </w:tcPr>
          <w:p>
            <w:pPr>
              <w:keepNext w:val="0"/>
              <w:keepLines w:val="0"/>
              <w:spacing w:before="0" w:after="0"/>
            </w:pPr>
            <w:r>
              <w:rPr>
                <w:sz w:val="17"/>
              </w:rPr>
              <w:t>Reach Neptune</w:t>
            </w:r>
          </w:p>
        </w:tc>
        <w:tc>
          <w:tcPr>
            <w:tcW w:type="dxa" w:w="3744"/>
            <w:tcMar>
              <w:top w:w="80" w:type="dxa"/>
              <w:start w:w="120" w:type="dxa"/>
              <w:bottom w:w="80" w:type="dxa"/>
              <w:end w:w="120" w:type="dxa"/>
            </w:tcMar>
            <w:vAlign w:val="center"/>
            <w:shd w:fill="FFFFFF"/>
          </w:tcPr>
          <w:p>
            <w:pPr>
              <w:keepNext w:val="0"/>
              <w:keepLines w:val="0"/>
              <w:spacing w:before="0" w:after="0" w:line="259" w:lineRule="auto"/>
            </w:pPr>
            <w:r>
              <w:rPr>
                <w:sz w:val="17"/>
              </w:rPr>
              <w:t>Successful arrival triggers the saved Straylight discovery; no Neptune artifact is required.</w:t>
            </w:r>
          </w:p>
        </w:tc>
        <w:tc>
          <w:tcPr>
            <w:tcW w:type="dxa" w:w="1872"/>
            <w:tcMar>
              <w:top w:w="80" w:type="dxa"/>
              <w:start w:w="120" w:type="dxa"/>
              <w:bottom w:w="80" w:type="dxa"/>
              <w:end w:w="120" w:type="dxa"/>
            </w:tcMar>
            <w:vAlign w:val="center"/>
            <w:shd w:fill="FFFFFF"/>
          </w:tcPr>
          <w:p>
            <w:pPr>
              <w:keepNext w:val="0"/>
              <w:keepLines w:val="0"/>
              <w:spacing w:before="0" w:after="0" w:line="259" w:lineRule="auto"/>
            </w:pPr>
            <w:r>
              <w:rPr>
                <w:sz w:val="17"/>
              </w:rPr>
              <w:t>Choose Approach the Straylight; the Ark campaign begins.</w:t>
            </w:r>
          </w:p>
        </w:tc>
      </w:tr>
    </w:tbl>
    <w:p>
      <w:pPr>
        <w:pStyle w:val="Heading1"/>
      </w:pPr>
      <w:r>
        <w:t>3. Core Gameplay</w:t>
      </w:r>
    </w:p>
    <w:p>
      <w:pPr>
        <w:pStyle w:val="Heading2"/>
      </w:pPr>
      <w:r>
        <w:t>Macro Loop</w:t>
      </w:r>
    </w:p>
    <w:p>
      <w:pPr>
        <w:pStyle w:val="ListNumber"/>
      </w:pPr>
      <w:r>
        <w:t>Prepare the ship, crew, and loadout in the hangar.</w:t>
      </w:r>
    </w:p>
    <w:p>
      <w:pPr>
        <w:pStyle w:val="ListNumber"/>
      </w:pPr>
      <w:r>
        <w:t>Fly the current launch lesson or frontier transfer with only the systems already taught: Fuel, then controls, then Temperature, then Hull.</w:t>
      </w:r>
    </w:p>
    <w:p>
      <w:pPr>
        <w:pStyle w:val="ListNumber"/>
      </w:pPr>
      <w:r>
        <w:t>Turn around and actively fly home, complete the destination transfer, or trigger an explicit training rescue or flight failure; validate only the telemetry and reward earned by that outcome.</w:t>
      </w:r>
    </w:p>
    <w:p>
      <w:pPr>
        <w:pStyle w:val="ListNumber"/>
      </w:pPr>
      <w:r>
        <w:t>Use Refit to install the permanent rank unlocked by the lesson or keep the credits; normal repair, recruit, train, and rest operations resume after the opening curriculum.</w:t>
      </w:r>
    </w:p>
    <w:p>
      <w:pPr>
        <w:pStyle w:val="ListNumber"/>
      </w:pPr>
      <w:r>
        <w:t>When reaching the Moon or beyond, commit to one Arrival path, resolve the current mandatory campaign objective, make Surface decisions, mine and extract, and bank Research Data or Flight Data where the chosen activity grants it.</w:t>
      </w:r>
    </w:p>
    <w:p>
      <w:pPr>
        <w:pStyle w:val="ListNumber"/>
      </w:pPr>
      <w:r>
        <w:t>Spend recovered materials, artifacts, research, and drones to open new builds.</w:t>
      </w:r>
    </w:p>
    <w:p>
      <w:pPr>
        <w:pStyle w:val="ListNumber"/>
      </w:pPr>
      <w:r>
        <w:t>Progress from Moon to Mars, Jupiter/Io, Saturn, Uranus, and Neptune in order. Authored scenario gates own the Moon and Mars deliveries, Io artifact, Jupiter Perfect departure, Saturn artifact, and Uranus Neptune-vector solution. Claimed route rewards queue a saved physical source-to-target transit; the frontier advances only after successful arrival, and failed travel remains retryable from the correct origin.</w:t>
      </w:r>
    </w:p>
    <w:p>
      <w:pPr>
        <w:pStyle w:val="Heading2"/>
      </w:pPr>
      <w:r>
        <w:t>Launch Loop</w:t>
      </w:r>
    </w:p>
    <w:p>
      <w:pPr>
        <w:spacing w:before="0" w:after="120" w:line="264" w:lineRule="auto"/>
      </w:pPr>
      <w:r>
        <w:t>Launch is a progressive skill curriculum. Fuel Survey runs centered at fixed 60% throttle with only Transfer fuel visible: five units reach the halfway light and the remaining five return home. Flight Controls Calibration then reveals persistent throttle and the corridor; input direction is always honored, while momentum, right-side oversteer, and seeded throttle-increase kicks teach correction before Flight Controls I. The Moon route requires 15 transfer capacity, Mars requires 20, and Jupiter requires 25. Transfer fuel may reach exactly zero on the destination frame; fuel exhausted before destination still fails. Mars reveals Temperature and Engines Off/On, while Jupiter reveals Hull and a guaranteed-steerable asteroid belt. Pressure, relief valves, cargo jettison, manual eject, telemetry incidents, and hidden live crash rolls are absent. Training failures resolve as non-destructive rescues; skilled engine cuts or no-hit belt flying can bypass Cooling or Hull purchases.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cantSplit/>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Launch upgrades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Fuel range, flight instability, powered heat, and asteroid impacts.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Fuel Tanks, Flight Controls, Engine Cooling, and Hull Plating.</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Buy predictable permanent margin through Refit: Common ranks cost 22 credits, while Prototype Fuel Tanks III costs 92.</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Stress and training affect crew and non-launch systems, not hidden launch odds.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Training, recovery, and class identity remain visible outside the launch-system tracks.</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Train, rest, recruit, or accept a compromised specialist for later operations.</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Qualification hazards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Seeded throttle kicks, heat buildup, and a traversable asteroid belt.</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t>One taught mechanic and one permanent Refit track unlock per lesson.</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Correct course, cut engines, or steer through the open lane.</w:t>
            </w:r>
            <w:r>
              <w:rPr>
                <w:rFonts w:ascii="Calibri" w:hAnsi="Calibri"/>
                <w:sz w:val="18"/>
              </w:rPr>
            </w:r>
          </w:p>
        </w:tc>
      </w:tr>
      <w:tr>
        <w:trPr>
          <w:cantSplit/>
        </w:trP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Press your luck</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t>High throttle spends fuel and heat margin; long exposure increases correction and belt demands.</w:t>
            </w:r>
            <w:r>
              <w:rPr>
                <w:rFonts w:ascii="Calibri" w:hAnsi="Calibri"/>
                <w:sz w:val="18"/>
              </w:rPr>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t>Faster transfers and more transfer fuel remaining for the rig.</w:t>
            </w:r>
            <w:r>
              <w:rPr>
                <w:rFonts w:ascii="Calibri" w:hAnsi="Calibri"/>
                <w:sz w:val="18"/>
              </w:rPr>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Accelerate, cool, turn around, or continue based on visible state.</w:t>
            </w:r>
            <w:r>
              <w:rPr>
                <w:rFonts w:ascii="Calibri" w:hAnsi="Calibri"/>
                <w:sz w:val="18"/>
              </w:rPr>
            </w:r>
          </w:p>
        </w:tc>
      </w:tr>
    </w:tbl>
    <w:p/>
    <w:p>
      <w:pPr>
        <w:pStyle w:val="Heading2"/>
      </w:pPr>
      <w:r>
        <w:t>Arrival, Research, And Surface Ops</w:t>
      </w:r>
    </w:p>
    <w:p>
      <w:pPr>
        <w:spacing w:before="0" w:after="120" w:line="264" w:lineRule="auto"/>
      </w:pPr>
      <w:r>
        <w:t>Successful transfers open one committed Arrival path without discarding exact transfer fuel. Pass Through ends the visit, Orbit Capture opens mapped landing or science departure, and Direct Descent accepts +20 surface hazard. Moon requires 30 safely delivered local Common Ore before its explicit claim opens Drone Ops, Slot 1, 20 Common for the first Prospector fabrication, and the Mars route. Mars requires 40 local Common Ore before its claim opens empty Slot 2 and Jupiter. Io commissions Hazard Mk I and teaches one four-segment thermal seal around the first progression artifact. Safe Io extraction opens a dedicated Perfect Jupiter departure; its claim queues Jupiter -&gt; Saturn. A permanently recovered Saturn artifact makes Lock Uranus Course claimable and queues Saturn -&gt; Uranus. At Uranus, Signal Beyond Neptune introduces the last charted departure and the saved Neptune Vector objective. Bank 8 Flight Data: each safe Landing adds 1, a Good or Perfect Pass Through completes the solution, and Orbit alone adds none. Lock Neptune Course queues Uranus -&gt; Neptune without moving the frontier early. Successful Neptune arrival then presents the blocking Straylight discovery.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cantSplit/>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Research Data progression and permanent shipyard upgrades.</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Research Data progression; perfect orbits show science and mission credits.</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Research Data,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rPr>
          <w:cantSplit/>
        </w:trP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rig-fuel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rig-fuel deployment per Surface loop and begins in the player-controlled Mining Rig. Pre-Ark landings combine the isolated 3-unit expedition pack with transfer fuel preserved at touchdown; Ark-era landings debit that pack from the Ark reserve once. Deployment costs exactly 1 Rig fuel. Operating fuel follows the permanent Rig Fuel Loop cycle (15 / 18 / 21 / 24 seconds before load multipliers), while the protected return stage is never spendable. Regolith is path material, Common Ore is gray/silver, and Rare Ore is gold. Hidden cocoon hazards remain inert until their authored reveal rule exposes them.</w:t>
      </w:r>
    </w:p>
    <w:p>
      <w:pPr/>
      <w:r>
        <w:t>Rig controls remain unchanged. In EVA, WASD or the left stick thrusts; the mouse or right stick aims independently; left click or R2/RT fires the automatic sidearm; right click or L2/LT runs the hand drill; E/X scans; T/Y toggles the artifact tether; and F immediately exits or enters. Holding A for 0.6 seconds exits or enters with an EXIT/ENTER progress ring around the rig, while a shorter A release retains the existing stow/leave action. Held actions clear on pause, modal entry, focus loss, disconnect, and input-source switching.</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cantSplit/>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Transfer fuel / Rig fuel / Return stage</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Arrival surplus, exact 1-unit deployment, and the 15 / 18 / 21 / 24-second Rig Fuel Loop cadence before load multipliers.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Arrival Ops previews all three pools; Surface Ops and Mining show fractional Rig fuel while the return stage remains READY/RESERVED.</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Rig O2 / Suit O2</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Independent reserves: upgrade-driven Rig oxygen and a fixed 15-second EVA emergency reserve.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Only the active actor drains. Ship service refills eligible reserves for free; pockets, crew, Drones, site baselines, and upgrades affect Rig O2 only.</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Reveals fog, ore, threats, and authored signals through deliberate pulses.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Survey Triangulation hides all signal coordinates and the artifact until three scanner-covered slices are complete; cooldown time alone never advances it.</w:t>
            </w:r>
          </w:p>
        </w:tc>
      </w:tr>
      <w:tr>
        <w:trPr>
          <w:cantSplit/>
        </w:trP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pPr/>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pPr/>
      <w:r>
        <w:t>Suit-only passages admit the operator and Support Drones but block the rig and artifact.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pPr/>
      <w:r>
        <w:t>Ship service is free and independent of cargo inside the visible entry-layer service field. A docked Rig refills Rig oxygen; an EVA operator at the ship refills Suit oxygen; an occupied docked Rig refills both; and a docked Rig whose operator is elsewhere refills only itself. Normal extraction requires a functioning Rig and operator in the return zone. After emergency ejection, the shuttle may still secure a physically delivered artifact. The first real tethered-terrain slam threshold prevents unavoidable dragging and ordinary ground contact from damaging artifacts.</w:t>
      </w:r>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on the sortie, loads up to 3 additional units into the expedition rig pack, flies the press-your-luck transfer, lands or orbits, mines/researches under hostile pressure, then returns to the Ark with recovered fuel, materials, artifacts, and repair leads. The return stage stays independent of Ark and rig fuel.</w:t>
      </w:r>
    </w:p>
    <w:p>
      <w:pPr>
        <w:spacing w:before="0" w:after="0" w:lineRule="exact" w:line="20"/>
        <w:sectPr>
          <w:headerReference w:type="default" r:id="rId13"/>
          <w:footerReference w:type="default" r:id="rId14"/>
          <w:pgSz w:w="12240" w:h="15840"/>
          <w:pgMar w:top="1440" w:right="1440" w:bottom="1440" w:left="1440" w:header="708" w:footer="708" w:gutter="0"/>
          <w:cols w:space="720"/>
          <w:titlePg/>
          <w:docGrid w:linePitch="360"/>
        </w:sectPr>
      </w:pPr>
      <w:r>
        <w:rPr>
          <w:sz w:val="2"/>
        </w:rPr>
      </w:r>
    </w:p>
    <w:p>
      <w:pPr>
        <w:pStyle w:val="Heading1"/>
      </w:pPr>
      <w:r>
        <w:t>4. Progression Systems</w:t>
      </w:r>
    </w:p>
    <w:p>
      <w:pPr>
        <w:pStyle w:val="Heading2"/>
      </w:pPr>
      <w:r>
        <w:t>Ship, Modules, And Refit</w:t>
      </w:r>
    </w:p>
    <w:p>
      <w:pPr>
        <w:spacing w:before="0" w:after="120" w:line="264" w:lineRule="auto"/>
      </w:pPr>
      <w:r>
        <w:t>Launch progression uses four direct permanent tracks rather than the retired Reach/Control/Recovery proving ladder. Fuel Tanks, Flight Controls, Engine Cooling, and Hull Plating each have three predictable ranks purchased through Refit. Common ranks cost 22 credits; Fuel Tanks III is a 92-credit Prototype. Fuel Tanks II is a taught post-Moon offer, while Fuel Tanks III is pinned after the first Mars contract until purchased. Ship Details reports installed ranks and transfer capacity but is not a parallel storefront. Cooling, Controls, and Hull may appear in ordinary three-choice Refits and add margin without becoming launch blockers.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cantSplit/>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Fuel Tanks</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Capacity: 10 / 15 / 20 / 25 fuel.</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Fuel Survey; II is the taught 22-credit post-Moon Refit; III is the pinned 92-credit Prototype after the first Mars contract.</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Flight Controls</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Flight instability: 1.00 / 0.55 / 0.20 / 0.00.</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calibration; II after Moon; III after Mars.</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Engine Cooling</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Powered heat: 100% / 88% / 76% / 64%; engine-off cooling: 10% / 14% / 18% / 22% per second.</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thermal qualification; II after Mars; III after Jupiter.</w:t>
            </w:r>
            <w:r>
              <w:rPr>
                <w:rFonts w:ascii="Calibri" w:hAnsi="Calibri"/>
                <w:sz w:val="18"/>
              </w:rPr>
            </w:r>
          </w:p>
        </w:tc>
      </w:tr>
      <w:tr>
        <w:trPr>
          <w:cantSplit/>
        </w:trP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t>Hull Plating</w:t>
            </w:r>
            <w:r>
              <w:rPr>
                <w:rFonts w:ascii="Calibri" w:hAnsi="Calibri"/>
                <w:sz w:val="18"/>
              </w:rPr>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t>HP: 100 / 125 / 150 / 175; impact multiplier: 1.00 / 0.80 / 0.65 / 0.50.</w:t>
            </w:r>
            <w:r>
              <w:rPr>
                <w:rFonts w:ascii="Calibri" w:hAnsi="Calibri"/>
                <w:sz w:val="18"/>
              </w:rPr>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t>Rank I after belt survey; II after Jupiter; III after Saturn.</w:t>
            </w:r>
            <w:r>
              <w:rPr>
                <w:rFonts w:ascii="Calibri" w:hAnsi="Calibri"/>
                <w:sz w:val="18"/>
              </w:rPr>
            </w:r>
          </w:p>
        </w:tc>
      </w:tr>
    </w:tbl>
    <w:p/>
    <w:p>
      <w:pPr>
        <w:pStyle w:val="Heading2"/>
      </w:pPr>
      <w:r>
        <w:t>Crew</w:t>
      </w:r>
    </w:p>
    <w:p>
      <w:pPr>
        <w:spacing w:before="0" w:after="120" w:line="264" w:lineRule="auto"/>
      </w:pPr>
      <w:r>
        <w:rPr>
          <w:rFonts w:ascii="Calibri" w:hAnsi="Calibri"/>
          <w:b w:val="0"/>
          <w:i w:val="0"/>
          <w:sz w:val="22"/>
        </w:rPr>
        <w:t>The crew are burrowing critter specialists with class identity, training, stress, injury, death, and memorial consequences. Species-inspired roles give the roster warmth and personality. Training and stress continue to shape crew and non-launch systems, but neither creates a hidden launch survival roll.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cantSplit/>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rPr>
          <w:cantSplit/>
        </w:trP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Data and recovered materials unlock future Refit families and long-term decisions. Artifacts enter permanent inventory only after safe return; an artifact aboard the ship may display as pending but does not satisfy a permanent recovery gate until the expedition settles it. Authored artifact objectives can grant route access, Expedition XP, Drone support, or later Ark-repair hooks without changing the generic protection, tethering, delivery, and scenario-event systems.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cantSplit/>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Launch lesson state</w:t>
            </w:r>
            <w:r>
              <w:rPr>
                <w:rFonts w:ascii="Calibri" w:hAnsi="Calibri"/>
                <w:sz w:val="18"/>
              </w:rPr>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Qualified Fuel, Controls, Temperature, and Asteroid returns.</w:t>
            </w:r>
            <w:r>
              <w:rPr>
                <w:rFonts w:ascii="Calibri" w:hAnsi="Calibri"/>
                <w:sz w:val="18"/>
              </w:rPr>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Unlocks one permanent Refit track and the next taught transfer gate.</w:t>
            </w:r>
            <w:r>
              <w:rPr>
                <w:rFonts w:ascii="Calibri" w:hAnsi="Calibri"/>
                <w:sz w:val="18"/>
              </w:rPr>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Research Data</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Pass Through, Orbit, artifacts, and authored rewards.</w:t>
            </w:r>
          </w:p>
        </w:tc>
        <w:tc>
          <w:tcPr>
            <w:tcW w:type="dxa" w:w="3760"/>
            <w:tcMar>
              <w:top w:w="80" w:type="dxa"/>
              <w:start w:w="120" w:type="dxa"/>
              <w:bottom w:w="80" w:type="dxa"/>
              <w:end w:w="120" w:type="dxa"/>
            </w:tcMar>
            <w:vAlign w:val="center"/>
            <w:shd w:fill="FFFFFF"/>
          </w:tcPr>
          <w:p>
            <w:pPr>
              <w:spacing w:before="0" w:after="60" w:line="259" w:lineRule="auto"/>
            </w:pPr>
            <w:r>
              <w:t>Saved thresholds 2 / 8 / 12 / 18 / 24 add new module families to future Refit offers; a breakthrough review does not grant the module itself.</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Safely settled authored and incidental recoveries.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Permanent inventory, scenario route keys, Research Data, Expedition XP, and future Ark repair/story hooks. Pending shipboard artifacts are not yet permanent.</w:t>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Transfer fuel / expedition pack / Rig fuel</w:t>
            </w:r>
            <w:r>
              <w:rPr>
                <w:rFonts w:ascii="Calibri" w:hAnsi="Calibri"/>
                <w:sz w:val="18"/>
              </w:rPr>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Transfer remainder, isolated 3-unit pack or Ark-loaded pack, and the derived spendable pool.</w:t>
            </w:r>
            <w:r>
              <w:rPr>
                <w:rFonts w:ascii="Calibri" w:hAnsi="Calibri"/>
                <w:sz w:val="18"/>
              </w:rPr>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Mining deployment/cadence and arrival efficiency; Navigation uses Ark reserve separately and the return stage remains protected.</w:t>
            </w:r>
            <w:r>
              <w:rPr>
                <w:rFonts w:ascii="Calibri" w:hAnsi="Calibri"/>
                <w:sz w:val="18"/>
              </w:rPr>
            </w:r>
          </w:p>
        </w:tc>
      </w:tr>
      <w:tr>
        <w:trPr>
          <w:cantSplit/>
        </w:trP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t>Expedition XP</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t>Ore, enemy, artifact, and authored-objective events during a Surface expedition.</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t>Run-scoped Rig ranks, Drone-type ranks, slot grafts, and synergies selected from Level Up drafts.</w:t>
            </w:r>
          </w:p>
        </w:tc>
      </w:tr>
    </w:tbl>
    <w:p>
      <w:pPr/>
      <w:r>
        <w:t>Progression artifacts use one deterministic placement curve. The ordinal counts unique authored artifact-bearing destinations already represented in permanent inventory; incidental artifacts, duplicate destination artifacts, temporary payloads, and failed recoveries do not advance it. Three progression artifacts share each depth: slot 0 is centered exactly ten cells below entry, slots 1 and 2 use seeded 11-14 and 15-20 cell Manhattan displacement with 1-10 cells down and no more than 10 left or right, and the next trio resets to the centered layout one depth deeper. Cached target layers preserve the result across recall, failure, reload, and redeployment.</w:t>
      </w:r>
    </w:p>
    <w:p>
      <w:pPr/>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p>
    <w:p>
      <w:pPr>
        <w:pStyle w:val="Heading2"/>
      </w:pPr>
      <w:r>
        <w:t>Drone Bay And Dynamic Drone Companions</w:t>
      </w:r>
    </w:p>
    <w:p>
      <w:pPr>
        <w:spacing w:before="0" w:after="120" w:line="264" w:lineRule="auto"/>
      </w:pPr>
      <w:r>
        <w:t>Expedition XP creates survivor-style Level Up drafts during a Surface run. Picks can rank the Mining Rig, rank every equipped copy of one Support Drone type, graft a module to one occupied slot, or activate a named loadout synergy; these benefits last for the Transport expedition rather than becoming permanent material purchases. Combat-tagged choices such as Resonant Discharge are excluded, and stale combat drafts are rerolled without consuming the pick, until the campaign has recorded its first hostile encounter.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cantSplit/>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t>Mining Support Drone</w:t>
            </w:r>
            <w:r>
              <w:rPr>
                <w:rFonts w:ascii="Calibri" w:hAnsi="Calibri"/>
                <w:sz w:val="18"/>
              </w:rPr>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Adds Rig oxygen/fuel endurance and lowers extraction strain; it never expands or refills the fixed Suit reserve.</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rPr>
          <w:cantSplit/>
        </w:trP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Io Volcanic Descent scenario</w:t>
            </w:r>
          </w:p>
        </w:tc>
        <w:tc>
          <w:tcPr>
            <w:tcW w:type="dxa" w:w="5460"/>
            <w:tcMar>
              <w:top w:w="80" w:type="dxa"/>
              <w:start w:w="120" w:type="dxa"/>
              <w:bottom w:w="80" w:type="dxa"/>
              <w:end w:w="120" w:type="dxa"/>
            </w:tcMar>
            <w:vAlign w:val="center"/>
            <w:shd w:fill="FFFFFF"/>
          </w:tcPr>
          <w:p>
            <w:r>
              <w:t>Treats player-revealed Thermal, Cryo, toxic, and radiation hazards. It flies directly through terrain to prevent path traps; Mk tiers expand affinity coverage, batch size, and treatment speed.</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post-contact Level Ups</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Fights beside the controlled character. Advanced combat ranks, grafts, and synergies enter drafts only after the first hostile encounter.</w:t>
            </w:r>
          </w:p>
        </w:tc>
      </w:tr>
      <w:tr>
        <w:trPr>
          <w:cantSplit/>
        </w:trP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post-contact Level Ups</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Intercepts damage around the controlled actor. Advanced shields, reactive armor, and counter packages remain unavailable before first contact.</w:t>
            </w:r>
          </w:p>
        </w:tc>
      </w:tr>
    </w:tbl>
    <w:p/>
    <w:p>
      <w:pPr/>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pPr/>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pPr/>
      <w:r>
        <w:t>The implementation resolves an active-actor frame - the currently controlled rig or EVA operator - for task search, target scoring, field of view, shield arcs, scanner origins, collision clearance, and combat/support effects. Attack drones choose threats near that anchor; Defense drones intercept damage there before routing any remainder to rig health or suit integrity. Mining, Resource, Survey, and Hazard roles make bounded sorties. A hauling drone detaches to unload only when the active actor is on the entry layer near the shuttle; otherwise it preserves its haul and follows.</w:t>
      </w:r>
    </w:p>
    <w:p>
      <w:pPr/>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Crew members can die or come home injured. Memorials persist. Rescue costs bite. Records, unlocks, Research Data, facilities, artifacts, drones, and saved onboarding state keep the program moving.</w:t>
      </w:r>
    </w:p>
    <w:p>
      <w:pPr>
        <w:spacing w:before="0" w:after="0" w:lineRule="exact" w:line="20"/>
        <w:sectPr>
          <w:headerReference w:type="default" r:id="rId15"/>
          <w:footerReference w:type="default" r:id="rId16"/>
          <w:pgSz w:w="12240" w:h="15840"/>
          <w:pgMar w:top="1440" w:right="1440" w:bottom="1440" w:left="1440" w:header="708" w:footer="708" w:gutter="0"/>
          <w:cols w:space="720"/>
          <w:titlePg/>
          <w:docGrid w:linePitch="360"/>
        </w:sectPr>
      </w:pPr>
      <w:r>
        <w:rPr>
          <w:sz w:val="2"/>
        </w:rPr>
      </w:r>
    </w:p>
    <w:p>
      <w:pPr>
        <w:pStyle w:val="Heading1"/>
        <w:pageBreakBefore w:val="0"/>
      </w:pPr>
      <w:r>
        <w:t>5. Content Inventory</w:t>
      </w:r>
    </w:p>
    <w:p>
      <w:pPr>
        <w:pStyle w:val="Heading2"/>
      </w:pPr>
      <w:r>
        <w:t>Destinations</w:t>
      </w:r>
    </w:p>
    <w:p>
      <w:pPr>
        <w:jc w:val="center"/>
      </w:pPr>
      <w:r>
        <w:t>The visible solar frontier begins at the Moon and continues through Mars, Jupiter, Saturn, Uranus, and Neptune; every destination has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First visible target; launch Fuel/Controls curriculum, Lunar Program arrival, and Prospector route gate.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Thermal qualification, 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Asteroid qualification leads to Io's one-seal artifact recovery; a separately claimed Perfect departure queues Saturn.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First one-way outer destination. A permanently recovered Saturn artifact makes Lock Uranus Course claimable and queues the next flight.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Banks the generic 8 Flight Data required for Neptune; Pass Through clears it in one visit, Landing adds one. Needs a dedicated authored departure explanation.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Successful arrival queues the blocking Straylight discovery; no Neptune artifact is required first.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post-solar system with a deterministic persisted roster of 4-6 primary bodies and 3-7 moons; the first three primaries are landable.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 post-Arkfall system with a deterministic persisted body roster and themed hostile mining ecologies.</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w:t>
            </w:r>
          </w:p>
        </w:tc>
      </w:tr>
      <w:tr>
        <w:trPr>
          <w:cantSplit/>
        </w:trPr>
        <w:tc>
          <w:tcPr>
            <w:tcW w:type="dxa" w:w="1900"/>
          </w:tcPr>
          <w:p>
            <w:r>
              <w:t>Rift Belt</w:t>
            </w:r>
          </w:p>
        </w:tc>
        <w:tc>
          <w:tcPr>
            <w:tcW w:type="dxa" w:w="650"/>
          </w:tcPr>
          <w:p>
            <w:r>
              <w:t>8</w:t>
            </w:r>
          </w:p>
        </w:tc>
        <w:tc>
          <w:tcPr>
            <w:tcW w:type="dxa" w:w="4550"/>
          </w:tcPr>
          <w:p>
            <w:r>
              <w:t>Void Compass region with 4-8 deterministic mineable fragments and deep-route geology.</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pStyle w:val="Heading2"/>
      </w:pPr>
      <w:r>
        <w:t>Asset Inventory And Pipeline</w:t>
      </w:r>
    </w:p>
    <w:p>
      <w:pPr>
        <w:spacing w:before="0" w:after="120" w:line="264" w:lineRule="auto"/>
      </w:pPr>
      <w:r>
        <w:t>Art uses #ff00aa-family source cleanup, verified alpha, and deterministic packing. The manifest now declares 78 runtime textures across four atlas pages. It includes destination-specific mining sheets, the dedicated artifact, attached red/orange ship thrust, six Support Drone roles, six enemy families in five environmental variants, and a 32-family post-solar geology library shared by Vulkan and WebGL2.</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pPr>
              <w:spacing w:before="0" w:after="0"/>
            </w:pPr>
            <w:r>
              <w:rPr>
                <w:sz w:val="17"/>
              </w:rPr>
              <w:t>Solar-system bodies</w:t>
            </w:r>
          </w:p>
        </w:tc>
        <w:tc>
          <w:tcPr>
            <w:tcW w:type="dxa" w:w="3680"/>
            <w:tcMar>
              <w:top w:w="35" w:type="dxa"/>
              <w:start w:w="85" w:type="dxa"/>
              <w:bottom w:w="35" w:type="dxa"/>
              <w:end w:w="85" w:type="dxa"/>
            </w:tcMar>
            <w:vAlign w:val="center"/>
            <w:shd w:fill="FFFFFF"/>
          </w:tcPr>
          <w:p>
            <w:pPr>
              <w:spacing w:before="0" w:after="0"/>
            </w:pPr>
            <w:r>
              <w:rPr>
                <w:sz w:val="17"/>
              </w:rPr>
              <w:t>earth.png, moon.png, mars.png, mercury.png, venus.png, jupiter.png, saturn.png, uranus.png, neptune.png</w:t>
            </w:r>
          </w:p>
        </w:tc>
        <w:tc>
          <w:tcPr>
            <w:tcW w:type="dxa" w:w="3780"/>
            <w:tcMar>
              <w:top w:w="35" w:type="dxa"/>
              <w:start w:w="85" w:type="dxa"/>
              <w:bottom w:w="35" w:type="dxa"/>
              <w:end w:w="85" w:type="dxa"/>
            </w:tcMar>
            <w:vAlign w:val="center"/>
            <w:shd w:fill="FFFFFF"/>
          </w:tcPr>
          <w:p>
            <w:pPr>
              <w:spacing w:before="0" w:after="0"/>
            </w:pPr>
            <w:r>
              <w:rPr>
                <w:sz w:val="17"/>
              </w:rPr>
              <w:t>Frontier ladder and destination presentation.</w:t>
            </w:r>
          </w:p>
        </w:tc>
      </w:tr>
      <w:tr>
        <w:trPr>
          <w:cantSplit/>
        </w:trPr>
        <w:tc>
          <w:tcPr>
            <w:tcW w:type="dxa" w:w="1900"/>
            <w:tcMar>
              <w:top w:w="35" w:type="dxa"/>
              <w:start w:w="85" w:type="dxa"/>
              <w:bottom w:w="35" w:type="dxa"/>
              <w:end w:w="85" w:type="dxa"/>
            </w:tcMar>
            <w:vAlign w:val="center"/>
            <w:shd w:fill="FFFFFF"/>
          </w:tcPr>
          <w:p>
            <w:pPr>
              <w:spacing w:before="0" w:after="0"/>
            </w:pPr>
            <w:r>
              <w:rPr>
                <w:sz w:val="17"/>
              </w:rPr>
              <w:t>Solar backdrop</w:t>
            </w:r>
          </w:p>
        </w:tc>
        <w:tc>
          <w:tcPr>
            <w:tcW w:type="dxa" w:w="3680"/>
            <w:tcMar>
              <w:top w:w="35" w:type="dxa"/>
              <w:start w:w="85" w:type="dxa"/>
              <w:bottom w:w="35" w:type="dxa"/>
              <w:end w:w="85" w:type="dxa"/>
            </w:tcMar>
            <w:vAlign w:val="center"/>
            <w:shd w:fill="FFFFFF"/>
          </w:tcPr>
          <w:p>
            <w:pPr>
              <w:spacing w:before="0" w:after="0"/>
            </w:pPr>
            <w:r>
              <w:rPr>
                <w:sz w:val="17"/>
              </w:rPr>
              <w:t>local-solar-bg-sheet.png</w:t>
            </w:r>
          </w:p>
        </w:tc>
        <w:tc>
          <w:tcPr>
            <w:tcW w:type="dxa" w:w="3780"/>
            <w:tcMar>
              <w:top w:w="35" w:type="dxa"/>
              <w:start w:w="85" w:type="dxa"/>
              <w:bottom w:w="35" w:type="dxa"/>
              <w:end w:w="85" w:type="dxa"/>
            </w:tcMar>
            <w:vAlign w:val="center"/>
            <w:shd w:fill="FFFFFF"/>
          </w:tcPr>
          <w:p>
            <w:pPr>
              <w:spacing w:before="0" w:after="0"/>
            </w:pPr>
            <w:r>
              <w:rPr>
                <w:sz w:val="17"/>
              </w:rPr>
              <w:t>Animated local-system map backdrop.</w:t>
            </w:r>
          </w:p>
        </w:tc>
      </w:tr>
      <w:tr>
        <w:trPr>
          <w:cantSplit/>
        </w:trPr>
        <w:tc>
          <w:tcPr>
            <w:tcW w:type="dxa" w:w="1900"/>
            <w:tcMar>
              <w:top w:w="35" w:type="dxa"/>
              <w:start w:w="85" w:type="dxa"/>
              <w:bottom w:w="35" w:type="dxa"/>
              <w:end w:w="85" w:type="dxa"/>
            </w:tcMar>
            <w:vAlign w:val="center"/>
            <w:shd w:fill="FFFFFF"/>
          </w:tcPr>
          <w:p>
            <w:pPr>
              <w:spacing w:before="0" w:after="0"/>
            </w:pPr>
            <w:r>
              <w:rPr>
                <w:sz w:val="17"/>
              </w:rPr>
              <w:t>Straylight states</w:t>
            </w:r>
          </w:p>
        </w:tc>
        <w:tc>
          <w:tcPr>
            <w:tcW w:type="dxa" w:w="3680"/>
            <w:tcMar>
              <w:top w:w="35" w:type="dxa"/>
              <w:start w:w="85" w:type="dxa"/>
              <w:bottom w:w="35" w:type="dxa"/>
              <w:end w:w="85" w:type="dxa"/>
            </w:tcMar>
            <w:vAlign w:val="center"/>
            <w:shd w:fill="FFFFFF"/>
          </w:tcPr>
          <w:p>
            <w:pPr>
              <w:spacing w:before="0" w:after="0"/>
            </w:pPr>
            <w:r>
              <w:rPr>
                <w:sz w:val="17"/>
              </w:rPr>
              <w:t>straylight-ark-operational.png, straylight-ark-damaged.png</w:t>
            </w:r>
          </w:p>
        </w:tc>
        <w:tc>
          <w:tcPr>
            <w:tcW w:type="dxa" w:w="3780"/>
            <w:tcMar>
              <w:top w:w="35" w:type="dxa"/>
              <w:start w:w="85" w:type="dxa"/>
              <w:bottom w:w="35" w:type="dxa"/>
              <w:end w:w="85" w:type="dxa"/>
            </w:tcMar>
            <w:vAlign w:val="center"/>
            <w:shd w:fill="FFFFFF"/>
          </w:tcPr>
          <w:p>
            <w:pPr>
              <w:spacing w:before="0" w:after="0"/>
            </w:pPr>
            <w:r>
              <w:rPr>
                <w:sz w:val="17"/>
              </w:rPr>
              <w:t>Operational home state and post-Arkfall damaged state.</w:t>
            </w:r>
          </w:p>
        </w:tc>
      </w:tr>
      <w:tr>
        <w:trPr>
          <w:cantSplit/>
        </w:trPr>
        <w:tc>
          <w:tcPr>
            <w:tcW w:type="dxa" w:w="1900"/>
            <w:tcMar>
              <w:top w:w="35" w:type="dxa"/>
              <w:start w:w="85" w:type="dxa"/>
              <w:bottom w:w="35" w:type="dxa"/>
              <w:end w:w="85" w:type="dxa"/>
            </w:tcMar>
            <w:vAlign w:val="center"/>
            <w:shd w:fill="FFFFFF"/>
          </w:tcPr>
          <w:p>
            <w:pPr>
              <w:spacing w:before="0" w:after="0"/>
            </w:pPr>
            <w:r>
              <w:rPr>
                <w:sz w:val="17"/>
              </w:rPr>
              <w:t>Shuttle and effects</w:t>
            </w:r>
          </w:p>
        </w:tc>
        <w:tc>
          <w:tcPr>
            <w:tcW w:type="dxa" w:w="3680"/>
            <w:tcMar>
              <w:top w:w="35" w:type="dxa"/>
              <w:start w:w="85" w:type="dxa"/>
              <w:bottom w:w="35" w:type="dxa"/>
              <w:end w:w="85" w:type="dxa"/>
            </w:tcMar>
            <w:vAlign w:val="center"/>
            <w:shd w:fill="FFFFFF"/>
          </w:tcPr>
          <w:p>
            <w:pPr>
              <w:spacing w:before="0" w:after="0"/>
            </w:pPr>
            <w:r>
              <w:rPr>
                <w:sz w:val="17"/>
              </w:rPr>
              <w:t>rocket-bay-closed.png, rocket-bay-open.png, thrust-sheet.png, explosion-sheet.png, asteroid.png, flight-instrument-cluster.png</w:t>
            </w:r>
          </w:p>
        </w:tc>
        <w:tc>
          <w:tcPr>
            <w:tcW w:type="dxa" w:w="3780"/>
            <w:tcMar>
              <w:top w:w="35" w:type="dxa"/>
              <w:start w:w="85" w:type="dxa"/>
              <w:bottom w:w="35" w:type="dxa"/>
              <w:end w:w="85" w:type="dxa"/>
            </w:tcMar>
            <w:vAlign w:val="center"/>
            <w:shd w:fill="FFFFFF"/>
          </w:tcPr>
          <w:p>
            <w:pPr>
              <w:spacing w:before="0" w:after="0"/>
            </w:pPr>
            <w:r>
              <w:rPr>
                <w:sz w:val="17"/>
              </w:rPr>
              <w:t>Launch, mining departure/return, attached red/orange thrust, failure feedback, Jupiter-belt obstacles, and readable flight telemetry.</w:t>
            </w:r>
          </w:p>
        </w:tc>
      </w:tr>
      <w:tr>
        <w:trPr>
          <w:cantSplit/>
        </w:trPr>
        <w:tc>
          <w:tcPr>
            <w:tcW w:type="dxa" w:w="1900"/>
            <w:tcMar>
              <w:top w:w="35" w:type="dxa"/>
              <w:start w:w="85" w:type="dxa"/>
              <w:bottom w:w="35" w:type="dxa"/>
              <w:end w:w="85" w:type="dxa"/>
            </w:tcMar>
            <w:vAlign w:val="center"/>
            <w:shd w:fill="FFFFFF"/>
          </w:tcPr>
          <w:p>
            <w:pPr>
              <w:spacing w:before="0" w:after="0"/>
            </w:pPr>
            <w:r>
              <w:rPr>
                <w:sz w:val="17"/>
              </w:rPr>
              <w:t>Mining, artifact, and support</w:t>
            </w:r>
          </w:p>
        </w:tc>
        <w:tc>
          <w:tcPr>
            <w:tcW w:type="dxa" w:w="3680"/>
            <w:tcMar>
              <w:top w:w="35" w:type="dxa"/>
              <w:start w:w="85" w:type="dxa"/>
              <w:bottom w:w="35" w:type="dxa"/>
              <w:end w:w="85" w:type="dxa"/>
            </w:tcMar>
            <w:vAlign w:val="center"/>
            <w:shd w:fill="FFFFFF"/>
          </w:tcPr>
          <w:p>
            <w:pPr>
              <w:spacing w:before="0" w:after="0"/>
            </w:pPr>
            <w:r>
              <w:rPr>
                <w:sz w:val="17"/>
              </w:rPr>
              <w:t>destination mining sheets, mining-artifact.png, mining-drone.png, drill-bit-sheet.png, mini-drone-{mining, resource, survey, hazard, attack, defense}.png</w:t>
            </w:r>
          </w:p>
        </w:tc>
        <w:tc>
          <w:tcPr>
            <w:tcW w:type="dxa" w:w="3780"/>
            <w:tcMar>
              <w:top w:w="35" w:type="dxa"/>
              <w:start w:w="85" w:type="dxa"/>
              <w:bottom w:w="35" w:type="dxa"/>
              <w:end w:w="85" w:type="dxa"/>
            </w:tcMar>
            <w:vAlign w:val="center"/>
            <w:shd w:fill="FFFFFF"/>
          </w:tcPr>
          <w:p>
            <w:pPr>
              <w:spacing w:before="0" w:after="0"/>
            </w:pPr>
            <w:r>
              <w:rPr>
                <w:sz w:val="17"/>
              </w:rPr>
              <w:t>Distinct geology, direct-control mining, protected-objective recovery, and autonomous Support Drone roles.</w:t>
            </w:r>
          </w:p>
        </w:tc>
      </w:tr>
      <w:tr>
        <w:trPr>
          <w:cantSplit/>
        </w:trPr>
        <w:tc>
          <w:tcPr>
            <w:tcW w:type="dxa" w:w="1900"/>
          </w:tcPr>
          <w:p>
            <w:pPr>
              <w:spacing w:before="0" w:after="0"/>
            </w:pPr>
            <w:r>
              <w:rPr>
                <w:sz w:val="17"/>
              </w:rPr>
              <w:t>Post-solar geology and characters</w:t>
            </w:r>
          </w:p>
        </w:tc>
        <w:tc>
          <w:tcPr>
            <w:tcW w:type="dxa" w:w="3680"/>
          </w:tcPr>
          <w:p>
            <w:pPr>
              <w:spacing w:before="0" w:after="0"/>
            </w:pPr>
            <w:r>
              <w:rPr>
                <w:sz w:val="17"/>
              </w:rPr>
              <w:t>32 geology-family sheets, post-solar contact sheet/profile data, outer-system portraits, Ark states, heroic-capybara.png, jetpack-capybara.png</w:t>
            </w:r>
          </w:p>
        </w:tc>
        <w:tc>
          <w:tcPr>
            <w:tcW w:type="dxa" w:w="3780"/>
          </w:tcPr>
          <w:p>
            <w:pPr>
              <w:spacing w:before="0" w:after="0"/>
            </w:pPr>
            <w:r>
              <w:rPr>
                <w:sz w:val="17"/>
              </w:rPr>
              <w:t>Deterministic body identity and depth geology, Ark story states, crew portrait, and EVA operator.</w:t>
            </w:r>
          </w:p>
        </w:tc>
      </w:tr>
      <w:tr>
        <w:trPr>
          <w:cantSplit/>
        </w:trPr>
        <w:tc>
          <w:tcPr>
            <w:tcW w:type="dxa" w:w="1900"/>
          </w:tcPr>
          <w:p>
            <w:pPr>
              <w:spacing w:before="0" w:after="0"/>
            </w:pPr>
            <w:r>
              <w:rPr>
                <w:sz w:val="17"/>
              </w:rPr>
              <w:t>Enemy ecologies</w:t>
            </w:r>
          </w:p>
        </w:tc>
        <w:tc>
          <w:tcPr>
            <w:tcW w:type="dxa" w:w="3680"/>
          </w:tcPr>
          <w:p>
            <w:pPr>
              <w:spacing w:before="0" w:after="0"/>
            </w:pPr>
            <w:r>
              <w:rPr>
                <w:sz w:val="17"/>
              </w:rPr>
              <w:t>Ant, beetle, elemental, flying, mammal, and spawner sheets in neutral, ice, lava, toxic, and radioactive variants</w:t>
            </w:r>
          </w:p>
        </w:tc>
        <w:tc>
          <w:tcPr>
            <w:tcW w:type="dxa" w:w="3780"/>
          </w:tcPr>
          <w:p>
            <w:pPr>
              <w:spacing w:before="0" w:after="0"/>
            </w:pPr>
            <w:r>
              <w:rPr>
                <w:sz w:val="17"/>
              </w:rPr>
              <w:t>Biome-readable hostile encounters after Arkfall without introducing enemies to the solar system or Aaru Vale.</w:t>
            </w:r>
          </w:p>
        </w:tc>
      </w:tr>
    </w:tbl>
    <w:p/>
    <w:p>
      <w:pPr>
        <w:spacing w:before="0" w:after="0" w:lineRule="exact" w:line="20"/>
        <w:sectPr>
          <w:headerReference w:type="default" r:id="rId17"/>
          <w:footerReference w:type="default" r:id="rId18"/>
          <w:pgSz w:w="12240" w:h="15840"/>
          <w:pgMar w:top="1440" w:right="1440" w:bottom="1440" w:left="1440" w:header="708" w:footer="708" w:gutter="0"/>
          <w:cols w:space="720"/>
          <w:titlePg/>
          <w:docGrid w:linePitch="360"/>
        </w:sectPr>
      </w:pPr>
      <w:r>
        <w:rPr>
          <w:sz w:val="2"/>
        </w:rPr>
      </w:r>
    </w:p>
    <w:p>
      <w:pPr>
        <w:pStyle w:val="Heading1"/>
        <w:pageBreakBefore w:val="0"/>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or goals: active RIG O2 / SUIT O2, Rig fuel, protected return readiness, carried/aboard/delivered/pending artifacts, exact route gates, cocoon segments, triangulation 0/3-3/3, Expedition XP picks, and claimable route actions stay visible. Buttons use concise verbs; explanatory sentences belong in the surrounding card. The shared objective strip identifies the authored step, progress, next action, and reward preview with text and icons in addition to color.</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pPr>
        <w:pStyle w:val="Heading2"/>
      </w:pPr>
      <w:r>
        <w:t>Audio Direction</w:t>
      </w:r>
    </w:p>
    <w:p>
      <w:pPr>
        <w:spacing w:before="0" w:after="120" w:line="264" w:lineRule="auto"/>
      </w:pPr>
      <w:r>
        <w:t>Audio sharpens tension without smothering decisions: fuel warnings, control-response kicks, engine strain and cutoff, thermal alarms, asteroid impacts, drill resistance, scanner pings, drone shots, shield hits, and Ark jump/disaster beats. Music can stay energetic and space-arcade, with calmer Ark-home cues while Straylight searches Aaru Vale before Arkfall.</w:t>
      </w:r>
    </w:p>
    <w:p>
      <w:pPr>
        <w:spacing w:before="0" w:after="0" w:lineRule="exact" w:line="20"/>
        <w:sectPr>
          <w:headerReference w:type="default" r:id="rId19"/>
          <w:footerReference w:type="default" r:id="rId20"/>
          <w:pgSz w:w="12240" w:h="15840"/>
          <w:pgMar w:top="1440" w:right="1440" w:bottom="1440" w:left="1440" w:header="708" w:footer="708" w:gutter="0"/>
          <w:cols w:space="720"/>
          <w:titlePg/>
          <w:docGrid w:linePitch="360"/>
        </w:sectPr>
      </w:pPr>
      <w:r>
        <w:rPr>
          <w:sz w:val="2"/>
        </w:rPr>
      </w: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cantSplit/>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rPr>
          <w:cantSplit/>
        </w:trP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C++20 rules: versioned content, authored/procedural scenarios, physical route transits, ArtifactProgression, PostSolarSystem generation, saves, flight, research, mining, objective/reward routing, presentation helpers, and tuning. No platform APIs.</w:t>
            </w:r>
          </w:p>
        </w:tc>
      </w:tr>
      <w:tr>
        <w:trPr>
          <w:cantSplit/>
        </w:trP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rPr>
          <w:cantSplit/>
        </w:trP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rPr>
          <w:cantSplit/>
        </w:trP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trPr>
          <w:cantSplit/>
        </w:trP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rPr>
          <w:cantSplit/>
        </w:trP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Emscripten/WebGL2 browser target: browser storage, asynchronous images, Web Gamepad, DOM bridge, and browser host behavior.</w:t>
            </w:r>
          </w:p>
        </w:tc>
      </w:tr>
      <w:tr>
        <w:trPr>
          <w:cantSplit/>
        </w:trPr>
        <w:tc>
          <w:tcPr>
            <w:tcW w:type="dxa" w:w="1550"/>
          </w:tcPr>
          <w:p>
            <w:r>
              <w:t>src/platform/sdl</w:t>
            </w:r>
          </w:p>
        </w:tc>
        <w:tc>
          <w:tcPr>
            <w:tcW w:type="dxa" w:w="7810"/>
          </w:tcPr>
          <w:p>
            <w:r>
              <w:t>Native x86-64 Windows/Linux target: SDL 3 window and Vulkan surface, input/gamepads, haptics, native storage, PNG decode, fullscreen, high-DPI metrics, and shutdown.</w:t>
            </w:r>
          </w:p>
        </w:tc>
      </w:tr>
      <w:tr>
        <w:trPr>
          <w:cantSplit/>
        </w:trPr>
        <w:tc>
          <w:tcPr>
            <w:tcW w:type="dxa" w:w="1550"/>
          </w:tcPr>
          <w:p>
            <w:r>
              <w:t>web</w:t>
            </w:r>
          </w:p>
        </w:tc>
        <w:tc>
          <w:tcPr>
            <w:tcW w:type="dxa" w:w="7810"/>
          </w:tcPr>
          <w:p>
            <w:r>
              <w:t>Browser shell, CSS, accessibility mirror, exported web action routing, and the WebGL2 scene host.</w:t>
            </w:r>
          </w:p>
        </w:tc>
      </w:tr>
    </w:tbl>
    <w:p/>
    <w:p>
      <w:pPr/>
      <w:r>
        <w:t>Mining uses MiningOperatorMode with separate Rig/EVA position, integrity, and oxygen state, plus MiningLooseChunk records, actor mobility profiles, vector gravity, cached depth layers, and deterministic artifact placement. Shared active-oxygen accessors drive simulation, HUD warnings, and guidance. Render-facing triangulation exposes only aura center/radius and three completion flags; hidden marker coordinates remain simulation state. Artifact placement and post-solar bodies are resolved from stable campaign/content seeds rather than UI state.</w:t>
      </w:r>
    </w:p>
    <w:p>
      <w:pPr>
        <w:pStyle w:val="Heading2"/>
      </w:pPr>
      <w:r>
        <w:t>Scenario Authoring Framework</w:t>
      </w:r>
    </w:p>
    <w:p>
      <w:pPr/>
      <w:r>
        <w:t>ScenarioDefinition is versioned authored content with eligibility, ordered/dependent steps, activity configuration, completion rules, claim policy, and rewards. ScenarioEvent includes safe delivery, protected-objective extraction, ArtifactRecovered, Flyby grade, equipment assignment, and abort results. Generic route rewards queue an outbound RouteTransitState with authored origin and target; they never teleport destinationIndex. ScenarioInstance, route transit, artifact positions, cached layers, triangulation progress, and awarded reward IDs persist and feed the same native RmlUi and WebAssembly presentation/actions.</w:t>
      </w:r>
    </w:p>
    <w:p>
      <w:pPr>
        <w:pStyle w:val="Heading2"/>
        <w:pageBreakBefore w:val="0"/>
      </w:pPr>
      <w:r>
        <w:t>Save And Migration Rules</w:t>
      </w:r>
    </w:p>
    <w:p>
      <w:pPr>
        <w:spacing w:before="0" w:after="120" w:line="264" w:lineRule="auto"/>
      </w:pPr>
      <w:r>
        <w:t>The current campaign save format is version 15, line-based, dependency-free, and accepted only on an exact version match. At native and web startup, any non-empty older, future-version, or malformed campaign payload is cleared before restoration, a fresh version-15 campaign is created and immediately persisted, and the title shows 'Previous campaign cleared for this revision.' If clear fails, the game attempts to overwrite; if persistence also fails, it continues with the fresh in-memory campaign and a storage notice. No legacy campaign migration or repair path is reachable. Preferences and controller/display settings remain separate.</w:t>
      </w:r>
    </w:p>
    <w:p>
      <w:pPr>
        <w:pStyle w:val="Heading2"/>
      </w:pPr>
      <w:r>
        <w:t>Testing Standards</w:t>
      </w:r>
    </w:p>
    <w:p>
      <w:pPr>
        <w:spacing w:before="0" w:after="120" w:line="264" w:lineRule="auto"/>
      </w:pPr>
      <w:r>
        <w:t>Core and application-service tests are design contracts for committed Arrival paths, saved route origin/target/intent, recovery/reapproach, Jupiter and Saturn claims, Uranus Flight Data, independent Rig/Suit oxygen and ship service, owner-specific depletion damage, progression-artifact ordinal/depth/position, partial triangulation saves, hidden-artifact presentation, combat-offer gating, Expedition XP drafts, strict version-15 rejection/replacement, deterministic post-solar rosters/geology, enemy ecologies, and native/web action parity.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New games start Moon-bound with zero credits; lesson milestones, Moon/Mars deliveries, Io recovery, Jupiter Perfect, Saturn artifact, queued physical transits, Uranus Flight Data, Neptune-only Straylight, retries, and no chapter rollback are covered.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Tests cover exact depth-system limits, transfer-to-Rig fuel, independent Rig/Suit oxygen, ship service, owner damage/ejection, hidden hazards, artifact bump thresholds, deterministic progression placement, cached layers, one-seal Io recovery, three-slice triangulation, tethering, delivery, and save/load.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t>Drone Bay and Expedition XP</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funding/fabrication, persistent loadouts, run-scoped Rig/Drone ranks, slot grafts, synergies, pre-contact combat-offer exclusion, active-actor behavior, haul/shield/cooldown preservation, collisionless revealed-only Hazard travel, and cross-depth transfer are covered.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t>UI parity</w:t>
            </w:r>
          </w:p>
        </w:tc>
        <w:tc>
          <w:tcPr>
            <w:tcW w:type="dxa" w:w="7160"/>
            <w:tcMar>
              <w:top w:w="35" w:type="dxa"/>
              <w:start w:w="85" w:type="dxa"/>
              <w:bottom w:w="35" w:type="dxa"/>
              <w:end w:w="85" w:type="dxa"/>
            </w:tcMar>
            <w:vAlign w:val="center"/>
            <w:shd w:fill="FFFFFF"/>
          </w:tcPr>
          <w:p>
            <w:r>
              <w:t>Native RmlUi and web share stable scenario/route actions, concise buttons, modal/focus rules, active oxygen labels, pending artifact state, triangulation aura presentation, controller hold/tap semantics, and top-level metrics.</w:t>
            </w:r>
          </w:p>
        </w:tc>
      </w:tr>
      <w:tr>
        <w:trPr>
          <w:cantSplit/>
        </w:trPr>
        <w:tc>
          <w:tcPr>
            <w:tcW w:type="dxa" w:w="2200"/>
          </w:tcPr>
          <w:p>
            <w:r>
              <w:t>Application services and saves</w:t>
            </w:r>
          </w:p>
        </w:tc>
        <w:tc>
          <w:tcPr>
            <w:tcW w:type="dxa" w:w="7160"/>
          </w:tcPr>
          <w:p>
            <w:r>
              <w:t>Fixtures verify valid v15 round trips plus v14, malformed, and future-version clear-and-replace behavior, overwrite fallback, storage failure messaging, web/native persistence, preferences, metrics, fullscreen, haptics, and shutdown.</w:t>
            </w:r>
          </w:p>
        </w:tc>
      </w:tr>
      <w:tr>
        <w:trPr>
          <w:cantSplit/>
        </w:trP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r>
        <w:trPr>
          <w:cantSplit/>
        </w:trPr>
        <w:tc>
          <w:tcPr>
            <w:tcW w:type="dxa" w:w="2200"/>
          </w:tcPr>
          <w:p>
            <w:r>
              <w:t>Launch curriculum</w:t>
            </w:r>
          </w:p>
        </w:tc>
        <w:tc>
          <w:tcPr>
            <w:tcW w:type="dxa" w:w="7160"/>
          </w:tcPr>
          <w:p>
            <w:r>
              <w:t>Exact survey fuel, zero-at-touchdown handling, Arrival Ops persistence, transfer-to-rig derivation, throttle tradeoffs, control repeatability, cooling, coast decay, traversable belts, swept collisions, hull ranks, staged UI/input, tutorial economy, and 5,000-seed policies per early destination.</w:t>
            </w:r>
          </w:p>
        </w:tc>
      </w:tr>
    </w:tbl>
    <w:p/>
    <w:p>
      <w:pPr>
        <w:spacing w:before="0" w:after="0" w:lineRule="exact" w:line="20"/>
        <w:sectPr>
          <w:headerReference w:type="default" r:id="rId21"/>
          <w:footerReference w:type="default" r:id="rId22"/>
          <w:pgSz w:w="12240" w:h="15840"/>
          <w:pgMar w:top="1440" w:right="1440" w:bottom="1440" w:left="1440" w:header="708" w:footer="708" w:gutter="0"/>
          <w:cols w:space="720"/>
          <w:titlePg/>
          <w:docGrid w:linePitch="360"/>
        </w:sectPr>
      </w:pPr>
      <w:r>
        <w:rPr>
          <w:sz w:val="2"/>
        </w:rPr>
      </w:r>
    </w:p>
    <w:p>
      <w:pPr>
        <w:pStyle w:val="Heading1"/>
        <w:pageBreakBefore w:val="0"/>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cantSplit/>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t>A. Solar continuity clarity</w:t>
            </w:r>
          </w:p>
        </w:tc>
        <w:tc>
          <w:tcPr>
            <w:tcW w:type="dxa" w:w="3890"/>
            <w:tcMar>
              <w:top w:w="80" w:type="dxa"/>
              <w:start w:w="120" w:type="dxa"/>
              <w:bottom w:w="80" w:type="dxa"/>
              <w:end w:w="120" w:type="dxa"/>
            </w:tcMar>
            <w:vAlign w:val="center"/>
            <w:shd w:fill="FFFFFF"/>
          </w:tcPr>
          <w:p>
            <w:pPr>
              <w:spacing w:before="0" w:after="60" w:line="259" w:lineRule="auto"/>
            </w:pPr>
            <w:r>
              <w:t>Finish the Uranus-to-Neptune handoff and keep every gate/action explicit.</w:t>
            </w:r>
          </w:p>
        </w:tc>
        <w:tc>
          <w:tcPr>
            <w:tcW w:type="dxa" w:w="3820"/>
            <w:tcMar>
              <w:top w:w="80" w:type="dxa"/>
              <w:start w:w="120" w:type="dxa"/>
              <w:bottom w:w="80" w:type="dxa"/>
              <w:end w:w="120" w:type="dxa"/>
            </w:tcMar>
            <w:vAlign w:val="center"/>
            <w:shd w:fill="FFFFFF"/>
          </w:tcPr>
          <w:p>
            <w:pPr>
              <w:spacing w:before="0" w:after="60" w:line="259" w:lineRule="auto"/>
            </w:pPr>
            <w:r>
              <w:t>An authored Uranus departure beat explains the 8 Flight Data requirement, available keys, and Neptune launch; native/web/map/Details copy agrees.</w:t>
            </w:r>
          </w:p>
        </w:tc>
      </w:tr>
      <w:tr>
        <w:trPr>
          <w:cantSplit/>
        </w:trPr>
        <w:tc>
          <w:tcPr>
            <w:tcW w:type="dxa" w:w="1650"/>
            <w:tcMar>
              <w:top w:w="80" w:type="dxa"/>
              <w:start w:w="120" w:type="dxa"/>
              <w:bottom w:w="80" w:type="dxa"/>
              <w:end w:w="120" w:type="dxa"/>
            </w:tcMar>
            <w:vAlign w:val="center"/>
            <w:shd w:fill="FFFFFF"/>
          </w:tcPr>
          <w:p>
            <w:r>
              <w:t>B. Aaru Vale authored overlay</w:t>
            </w:r>
          </w:p>
        </w:tc>
        <w:tc>
          <w:tcPr>
            <w:tcW w:type="dxa" w:w="3890"/>
            <w:tcMar>
              <w:top w:w="80" w:type="dxa"/>
              <w:start w:w="120" w:type="dxa"/>
              <w:bottom w:w="80" w:type="dxa"/>
              <w:end w:w="120" w:type="dxa"/>
            </w:tcMar>
            <w:vAlign w:val="center"/>
            <w:shd w:fill="FFFFFF"/>
          </w:tcPr>
          <w:p>
            <w:r>
              <w:t>Layer a clear first objective over the implemented deterministic friendly-system roster.</w:t>
            </w:r>
          </w:p>
        </w:tc>
        <w:tc>
          <w:tcPr>
            <w:tcW w:type="dxa" w:w="3820"/>
            <w:tcMar>
              <w:top w:w="80" w:type="dxa"/>
              <w:start w:w="120" w:type="dxa"/>
              <w:bottom w:w="80" w:type="dxa"/>
              <w:end w:w="120" w:type="dxa"/>
            </w:tcMar>
            <w:vAlign w:val="center"/>
            <w:shd w:fill="FFFFFF"/>
          </w:tcPr>
          <w:p>
            <w:r>
              <w:t>Generated bodies remain stable while an authored search, mining, fuel, and New Earth hint sequence tells the player what to do next.</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Dynamic Drone Companion combat, rewards, and recovery paths play differently from Aaru Vale.</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rPr>
          <w:cantSplit/>
        </w:trP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How much bespoke mission structure should the game layer over Aaru Vale's implemented deterministic 4-6-primary-body roster while keeping the first Ark-scale objective clear?</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precursor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critter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cantSplit/>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 + POST_SOLAR_PROCEDURAL_BODIES.md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entry/fuel/oxygen, depth systems, artifact gates, Expedition XP, hostile progression, deterministic body rosters/geology, Arena Lab, and agent contracts.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Drone roles, slot/tuning progression, synergies, transferable active-actor anchoring, formations, bounded sorties, combat/support behavior, and HUD expectations.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docs/AGENT_DESIGN_CONTEXT.md + Solar Jetman manuals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Design priorities, art/crew/Ark direction, and the internal gravity, inertia, towing, vehicle/pilot, recovery, and physical-delivery touchstone.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critter classes, passive defense.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src/core and test suites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Versioned content, route transit/recovery, ArtifactProgression, PostSolarSystem, independent oxygen, scenario events/rewards, Expedition XP, strict save-v15 boundary, presentation helpers, and regression coverage.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78-texture runtime manifest, four-page atlas, Ark/planet/rocket/mining/artifact assets, six enemy families and biome variants, post-solar geology library, and #ff00aa cleanup convention.</w:t>
            </w:r>
          </w:p>
        </w:tc>
      </w:tr>
      <w:tr>
        <w:trPr>
          <w:cantSplit/>
        </w:trP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rPr>
          <w:cantSplit/>
        </w:trPr>
        <w:tc>
          <w:tcPr>
            <w:tcW w:type="dxa" w:w="3330"/>
          </w:tcPr>
          <w:p>
            <w:r>
              <w:t>Build, Vulkan, and Steam release sources</w:t>
            </w:r>
          </w:p>
        </w:tc>
        <w:tc>
          <w:tcPr>
            <w:tcW w:type="dxa" w:w="6030"/>
          </w:tcPr>
          <w:p>
            <w:r>
              <w:t>Reproducible native/web builds, Vulkan acceptance, package/dependency checks, Steam/Deck gates, release positioning, and creative ownership.</w:t>
            </w:r>
          </w:p>
        </w:tc>
      </w:tr>
    </w:tbl>
    <w:p>
      <w:pPr>
        <w:spacing w:before="0" w:after="0" w:lineRule="exact" w:line="20"/>
      </w:pPr>
      <w:r>
        <w:rPr>
          <w:sz w:val="2"/>
        </w:rPr>
      </w:r>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Living OREBIT game design document</dc:description>
  <cp:lastModifiedBy/>
  <cp:revision>1</cp:revision>
  <dcterms:created xsi:type="dcterms:W3CDTF">2013-12-23T23:15:00Z</dcterms:created>
  <dcterms:modified xsi:type="dcterms:W3CDTF">2013-12-23T23:15:00Z</dcterms:modified>
  <cp:category/>
</cp:coreProperties>
</file>