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OREBIT</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active-actor swarm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cantSplit/>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t>Current title</w:t>
            </w:r>
            <w:r>
              <w:rPr>
                <w:rFonts w:ascii="Calibri" w:hAnsi="Calibri"/>
                <w:b/>
                <w:color w:val="0B2545"/>
                <w:sz w:val="18"/>
              </w:rPr>
            </w:r>
          </w:p>
        </w:tc>
        <w:tc>
          <w:tcPr>
            <w:tcW w:type="dxa" w:w="7510"/>
            <w:tcMar>
              <w:top w:w="80" w:type="dxa"/>
              <w:start w:w="120" w:type="dxa"/>
              <w:bottom w:w="80" w:type="dxa"/>
              <w:end w:w="120" w:type="dxa"/>
            </w:tcMar>
            <w:vAlign w:val="center"/>
            <w:shd w:fill="FFFFFF"/>
          </w:tcPr>
          <w:p>
            <w:pPr>
              <w:spacing w:before="0" w:after="60" w:line="259" w:lineRule="auto"/>
            </w:pPr>
            <w:r>
              <w:t>OREBIT; Rocket Rogue remains the repository and legacy internal project name, while Straylight is the Ark</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August 11, 2026</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t>Current repo docs, C++ core content, tests, art inventory, the four-lesson launch curriculum, Vulkan/WebGL2 architecture, controller support, the approved EVA/swarm design, and the Solar Jetman reference manuals</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Vulkan Windows/Linux game and WebGL2 build, including the Fuel/Controls/Temperature/Hull launch curriculum, asteroid belt, Jetpack EVA, and transferable Support Drone swarm</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cantSplit/>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rPr>
          <w:cantSplit/>
        </w:trPr>
        <w:tc>
          <w:tcPr>
            <w:tcW w:type="dxa" w:w="9360"/>
            <w:tcMar>
              <w:top w:w="80" w:type="dxa"/>
              <w:start w:w="120" w:type="dxa"/>
              <w:bottom w:w="80" w:type="dxa"/>
              <w:end w:w="120" w:type="dxa"/>
            </w:tcMar>
            <w:vAlign w:val="center"/>
            <w:shd w:fill="F4F6F9"/>
          </w:tcPr>
          <w:p>
            <w:pPr>
              <w:spacing w:before="0" w:after="0" w:line="264" w:lineRule="auto"/>
            </w:pPr>
            <w:r>
              <w:t>OREBIT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cantSplit/>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 crew, research, materials, drones, artifacts, legacy, and economy.</w:t>
            </w:r>
            <w:r>
              <w:rPr>
                <w:rFonts w:ascii="Calibri" w:hAnsi="Calibri"/>
                <w:sz w:val="18"/>
              </w:rPr>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OREBIT is a PC-first C++20 space-mining roguelite with genuine native x86-64 Windows and Linux builds through SDL 3 and direct Vulkan 1.3, plus a separate Emscripten/WebGL2 browser build for parity testing and sharing. It starts with a four-lesson launch curriculum—Fuel, Flight Controls, Temperature, and Hull—then grows into permanent ship systems, landings, surface expeditions, direct-control mining, Drone Bay loadouts, and an Ark campaign beyond the solar system. The repository and some internal identifiers retain the Rocket Rogue project name.</w:t>
      </w:r>
    </w:p>
    <w:p>
      <w:pPr>
        <w:spacing w:before="0" w:after="120" w:line="264" w:lineRule="auto"/>
      </w:pPr>
      <w:r>
        <w:t>The fantasy is escalation. A fragile launch program becomes Straylight, a traveling survival base. The mandatory route runs through Moon, Mars, Jupiter, Saturn, Uranus, and Neptune. Only after Neptune does the Straylight reveal take over the screen; Aaru Vale and Arkfall then begin the long push to New Earth.</w:t>
      </w:r>
    </w:p>
    <w:p>
      <w:pPr>
        <w:pStyle w:val="Heading2"/>
      </w:pPr>
      <w:r>
        <w:t>Mechanical Touchstone: Solar Jetman</w:t>
      </w:r>
    </w:p>
    <w:p>
      <w:pPr/>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pPr/>
      <w:r>
        <w:t>References: Original NES manual - https://www.gamingalexandria.com/highquality/NES/Solar%20Jetman/Solar%20Jetman%20-%20Manual%20%28Searchable%29.pdf ; official Rare Replay manual - https://dlassets-ssl.xboxlive.com/public/content/367297b7-c6a3-4496-83ad-cb70c52ce8cd/GameManual/2e5e2560-e901-414b-87fa-081a07f24c6c/en-SA/index.html#SolarJetman . OREBIT deliberately differs through voluntary EVA, twin-stick aiming, hand-drilled terrain, support drones, suit-only passages, explicit tether control, and an artifact-only exception to the suit's zero-cargo rule.</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cantSplit/>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Progressive launch mastery</w:t>
            </w:r>
            <w:r>
              <w:rPr>
                <w:rFonts w:ascii="Calibri" w:hAnsi="Calibri"/>
                <w:sz w:val="18"/>
              </w:rPr>
            </w:r>
          </w:p>
        </w:tc>
        <w:tc>
          <w:tcPr>
            <w:tcW w:type="dxa" w:w="3650"/>
            <w:tcMar>
              <w:top w:w="80" w:type="dxa"/>
              <w:start w:w="120" w:type="dxa"/>
              <w:bottom w:w="80" w:type="dxa"/>
              <w:end w:w="120" w:type="dxa"/>
            </w:tcMar>
            <w:vAlign w:val="center"/>
            <w:shd w:fill="FFFFFF"/>
          </w:tcPr>
          <w:p>
            <w:pPr/>
            <w:r>
              <w:t>Each route teaches one visible system before combining it with earlier lessons.</w:t>
            </w:r>
          </w:p>
        </w:tc>
        <w:tc>
          <w:tcPr>
            <w:tcW w:type="dxa" w:w="3960"/>
            <w:tcMar>
              <w:top w:w="80" w:type="dxa"/>
              <w:start w:w="120" w:type="dxa"/>
              <w:bottom w:w="80" w:type="dxa"/>
              <w:end w:w="120" w:type="dxa"/>
            </w:tcMar>
            <w:vAlign w:val="center"/>
            <w:shd w:fill="FFFFFF"/>
          </w:tcPr>
          <w:p>
            <w:pPr>
              <w:spacing w:before="0" w:after="60" w:line="259" w:lineRule="auto"/>
            </w:pPr>
            <w:r>
              <w:t>Fuel, controls, temperature, and hull must fail from readable player decisions, never a hidden live roll.</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Permanent systems, expedition outages, return margin, and repair costs define the launch program.</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System ownership persists across replacement ships; current-expedition damage and availability stay explicit.</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Launch curriculum</w:t>
            </w:r>
            <w:r>
              <w:rPr>
                <w:rFonts w:ascii="Calibri" w:hAnsi="Calibri"/>
                <w:sz w:val="17"/>
              </w:rPr>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Moon Fuel Survey, Controls Calibration, Mars thermal qualification, Jupiter asteroid belt, staged HUD, direct upgrades, and deterministic outcomes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Direct Launch Upgrade rows, tutorial-safe economy, repair/recruit/train/rest operations, crew stress, and animal specialists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Flyby, orbit, landing gates, saved first-use briefs, rewards, slingshot boosts, and save resume behavior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r>
              <w:t>Direct-control mining now supports Rig and Jetpack operator modes, destination gravity and inertia, twin-stick aim, sidearm and hand drill actions, artifact tethering, loose chunks, suit-only routes, emergency ejection, and active-actor HUD/effects. Physical Steam Deck control and readability remain a release gate.</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and persistent loadouts remain in place. Equipped mini drones are independent world entities whose logical anchor transfers to the controlled rig or operator; they follow, orbit, defend, perform bounded sorties, and preserve haul, shields, cooldowns, and formation identity across actor and depth transitions.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Playable / expanding</w:t>
            </w:r>
          </w:p>
        </w:tc>
        <w:tc>
          <w:tcPr>
            <w:tcW w:type="dxa" w:w="5860"/>
            <w:tcMar>
              <w:top w:w="35" w:type="dxa"/>
              <w:start w:w="85" w:type="dxa"/>
              <w:bottom w:w="35" w:type="dxa"/>
              <w:end w:w="85" w:type="dxa"/>
            </w:tcMar>
            <w:vAlign w:val="center"/>
            <w:shd w:fill="FFFFFF"/>
          </w:tcPr>
          <w:p>
            <w:r>
              <w:t>Chapters 1-7, the Chapter 8 Rift Belt placeholder, Neptune-only Straylight discovery, Aaru Vale, Arkfall, Navigation, and hostile sorties are implemented; Chapters 9-10 remain future work.</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Support Drone roles, the Capybara art, POI arrow, and reusable asteroid.</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reach for the Moon with a rocket that cannot yet make the trip. A 10-unit tank can collect data halfway out and return; Fuel Tanks I raises capacity to the 15 units required for Moon transit and insertion. A second calibration teaches deliberately loose controls before Flight Controls I. Mars then introduces engine-cut cooling, and Jupiter introduces hull damage through a guaranteed-steerable asteroid belt. The Moon Prospector and Mars Bay Expansion contracts remain the story gates that open the Mars and Jupiter routes.</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cantSplit/>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Moon-bound Fuel Survey, Flight Controls Calibration, and the first true transfer; Earth Orbit is hidden compatibility state.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arrive at Moon after installing Fuel Tanks I and Flight Controls I. Implemented as new-game chapter.</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Moon arrival, flyby/orbit/landing phase, Prospector contract, and reveal of the Mars thermal lesson.</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Mandatory Jupiter, Saturn, Uranus, and Neptune arrivals; the saved full-screen Straylight discovery occurs only after Neptune.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Implemented with persistent story state and Neptune Arrival Ops continuation.</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Fly the current launch lesson or frontier transfer with only the systems already taught: Fuel, then controls, then Temperature, then Hull.</w:t>
      </w:r>
    </w:p>
    <w:p>
      <w:pPr>
        <w:pStyle w:val="ListNumber"/>
      </w:pPr>
      <w:r>
        <w:t>Turn around and actively fly home, complete the destination insertion, or trigger an explicit training rescue or flight failure; bank only the reward earned by that outcome.</w:t>
      </w:r>
    </w:p>
    <w:p>
      <w:pPr>
        <w:pStyle w:val="ListNumber"/>
      </w:pPr>
      <w:r>
        <w:t>Install the direct Launch rank unlocked by the lesson or keep the credits; normal repair, recruit, train, and rest operations resume after the opening curriculum.</w:t>
      </w:r>
    </w:p>
    <w:p>
      <w:pPr>
        <w:pStyle w:val="ListNumber"/>
      </w:pPr>
      <w:r>
        <w:t>When reaching the Moon or beyond, resolve arrival operations, the current mandatory campaign objective, surface decisions, mining, and extraction; broader research begins at Mars.</w:t>
      </w:r>
    </w:p>
    <w:p>
      <w:pPr>
        <w:pStyle w:val="ListNumber"/>
      </w:pPr>
      <w:r>
        <w:t>Spend recovered materials, artifacts, research, and drones to open new builds.</w:t>
      </w:r>
    </w:p>
    <w:p>
      <w:pPr>
        <w:pStyle w:val="ListNumber"/>
      </w:pPr>
      <w:r>
        <w:t>Progress from Moon to Mars, Jupiter/Io, Saturn, Uranus, and Neptune in order. Earth Orbit remains only as a hidden version-9 save origin. Moon, Mars, Io, and the Saturn transfer are authored scenario definitions: each owns its briefing, visible objective, explicit claim, reward preview, and route key. The delivery, reward, cocoon, Flyby, and route systems remain generic so future authored or procedural scenarios can compose the same mechanics without a new campaign-specific code path.</w:t>
      </w:r>
    </w:p>
    <w:p>
      <w:pPr>
        <w:pStyle w:val="Heading2"/>
      </w:pPr>
      <w:r>
        <w:t>Launch Loop</w:t>
      </w:r>
    </w:p>
    <w:p>
      <w:pPr>
        <w:spacing w:before="0" w:after="120" w:line="264" w:lineRule="auto"/>
      </w:pPr>
      <w:r>
        <w:t>Launch is a progressive skill curriculum. Fuel Survey runs centered at fixed 60% throttle with only Fuel visible: five units reach the halfway light and the remaining five return home, while Moon arrival visibly requires 10 transit fuel plus a 5-unit insertion reserve. Flight Controls Calibration then reveals persistent throttle and the corridor; input direction is always honored, while momentum, right-side oversteer, and seeded throttle-increase kicks teach correction before Flight Controls I. Mars reveals Temperature and the sole system action, Engines Off/On: cutting engines stops fuel and thrust, always cools the ship, preserves throttle, and lets coasting decay to zero. Jupiter reveals Hull plus ten seeded asteroids in five rows, each blocking two of three lanes with a guaranteed steerable opening. Pressure, relief valves, cargo jettison, manual eject, telemetry incidents, and hidden live crash rolls are absent. Training failures resolve as non-destructive rescues; skilled engine cuts or no-hit belt flying can bypass Cooling or Hull purchases.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cantSplit/>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Launch upgrades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Fuel range, control chaos, powered heat, and asteroid impacts.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Fuel Tanks, Flight Controls, Engine Cooling, and Hull Plating.</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Buy predictable 22-credit safety margin or rely on skill where the route allows it.</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Stress and training affect crew and non-launch systems, not hidden launch odds.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Training, recovery, and class identity remain visible outside the direct Launch tracks.</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Train, rest, recruit, or accept a compromised specialist for later operations.</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Qualification hazards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Seeded throttle kicks, heat buildup, and a traversable asteroid belt.</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t>One taught mechanic and one direct upgrade unlock per lesson.</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Correct course, cut engines, or steer through the open lane.</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Press your luck</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High throttle spends fuel and heat margin; long exposure increases correction and belt demands.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Faster transfers and preserved route reserve.</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Accelerate, cool, turn around, or continue based on visible state.</w:t>
            </w:r>
            <w:r>
              <w:rPr>
                <w:rFonts w:ascii="Calibri" w:hAnsi="Calibri"/>
                <w:sz w:val="18"/>
              </w:rPr>
            </w:r>
          </w:p>
        </w:tc>
      </w:tr>
    </w:tbl>
    <w:p/>
    <w:p>
      <w:pPr>
        <w:pStyle w:val="Heading2"/>
      </w:pPr>
      <w:r>
        <w:t>Arrival, Research, And Surface Ops</w:t>
      </w:r>
    </w:p>
    <w:p>
      <w:pPr>
        <w:spacing w:before="0" w:after="120" w:line="264" w:lineRule="auto"/>
      </w:pPr>
      <w:r>
        <w:t>Successful transfers open flyby, orbit, and landing operations. Optional activities retain saved first-use help, while authored campaign steps use mandatory non-dismissible briefings, visible LOCKED/ACTIVE/READY TO CLAIM/COMPLETE objectives, and named claim actions. The Moon requires 30 safely delivered local Common Ore before Install Prospector Mk I grants the first Mining Support Drone, Slot 1, and the Mars route key. Mars requires 40 local Common Ore before Fabricate Drone Bay Slot 2 opens an empty specialist slot and grants the Jupiter route key; its briefing explicitly introduces oxygen, drill heat, integrity wear, field repairs, cargo, and the return decision. Io commissions Hazard Mk I, launches a configured two-layer lava cocoon around a protected objective, and awards one player-selected Support Drone upgrade credit after safe extraction. A dedicated Perfect Jupiter Flyby scenario then makes the Saturn route claimable. A route that has an authored unlock requirement never adds a hidden Flight Data requirement after that key is claimed. Mars remains the first broad research frontier.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cantSplit/>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the minigame's rewards to blueprint progression and permanent shipyard upgrades.</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orbit rewards to blueprint progression; perfect orbits show science and mission credits.</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introduces research and surface work from Mars onward.</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Survey or Push Deeper prepares one fuel-only mining run; Drone Ops, gate forecasts, extraction, hazard/events, and a bounded log support the decision.</w:t>
            </w:r>
            <w:r>
              <w:rPr>
                <w:rFonts w:ascii="Calibri" w:hAnsi="Calibri"/>
                <w:sz w:val="18"/>
              </w:rPr>
            </w:r>
          </w:p>
        </w:tc>
      </w:tr>
    </w:tbl>
    <w:p/>
    <w:p>
      <w:pPr>
        <w:pStyle w:val="Heading2"/>
      </w:pPr>
      <w:r>
        <w:t>Mining Mini-Game</w:t>
      </w:r>
    </w:p>
    <w:p>
      <w:pPr>
        <w:spacing w:before="0" w:after="120" w:line="264" w:lineRule="auto"/>
      </w:pPr>
      <w:r>
        <w:t>Mining remains one fuel-only deployment per surface loop and begins in the player-controlled Mining Rig; autonomous bay units are Support Drones. Ordinary Regolith breaks only to make a path and never yields material. Common Ore uses a gray/silver body and shimmer, while gold marks Rare Ore. The Io scenario configures a Thermal-lava site: no Cryo or direct ore deposits, deterministic lava-to-Common treatment, and a 60-second baseline for its introductory protected-objective recovery while normal missions retain 30 seconds. Layered cocoons are reusable site definitions: layers define their patterns, reveal triggers, hazard affinity, drilling rule, presentation label, and protected-objective adapter; mechanics do not recognize an artifact or destination ID. Both rig and operator use inertial fixed-step movement under vector-valued destination gravity. The rig moves at 7.2 cells/s maximum with 14 cells/s2 acceleration, 20 cells/s2 braking, and a 0.48-cell collider. The suit moves at 4.6 cells/s maximum with 28 cells/s2 acceleration, 24 cells/s2 braking, and a 0.25-cell collider. Base gravity is 6 cells/s2 multiplied by the destination's gravity scale; direction and strength are stored separately so later local or inverted fields do not require a state redesign.</w:t>
      </w:r>
    </w:p>
    <w:p>
      <w:pPr/>
      <w:r>
        <w:t>Rig controls remain unchanged. In EVA, WASD or the left stick thrusts; the mouse or right stick aims independently; left click or R2/RT fires the automatic sidearm; right click or L2/LT runs the hand drill; E/X scans; T/Y toggles the artifact tether; and F immediately exits or enters. Holding A for 0.6 seconds exits or enters with an EXIT/ENTER progress ring around the rig, while a shorter A release retains the existing bank/leave action. Held actions clear on pause, modal entry, focus loss, disconnect, and input-source switching.</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cantSplit/>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r>
        <w:t>The suit has fixed equipment and no upgrades, ammunition, propellant, or fall damage. Its 1.2-cell hand drill uses 45% of base rig power and the existing heat model; scanner and tether use base radius and range without rig bonuses. The infinite sidearm deals 2.4 damage to the first valid hit within 8 cells, fires immediately and every 0.18 seconds, never pierces or critically hits, and caps terrain output at 30% of the hand drill. It cannot damage the rig, shuttle, artifact, or mini drones.</w:t>
      </w:r>
    </w:p>
    <w:p>
      <w:pPr/>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pPr/>
      <w:r>
        <w:t>Suit-only passages admit the operator and mini drones but block the rig and artifact. The operator may change depth while the parked rig stays on its layer; the operator, validly tethered artifact, and swarm transition together. Runs start in the rig. Exit needs a safe adjacent suit position; entry needs the same layer within 1.25 cells. Rig destruction emergency-ejects the operator safely and disables the wreck before combat updates. Cargo stays with the wreck, banked payload stays safe, and an operator-tethered artifact stays attached.</w:t>
      </w:r>
    </w:p>
    <w:p>
      <w:pPr/>
      <w:r>
        <w:t>Normal extraction requires a functioning rig and operator in the return zone. After emergency ejection, the shuttle ends the deployment safely and may bank a physically delivered artifact. Zero suit integrity releases the tether, freezes the swarm, and ends the run; shuttle repair spends banked Common material.</w:t>
      </w:r>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Launch progression uses four direct permanent tracks rather than the retired Reach/Control/Recovery proving ladder. Fuel Tanks, Flight Controls, Engine Cooling, and Hull Plating each have three predictable ranks at 22 credits. Lesson results expose only the newly taught upgrade; Ship Details always shows current rank, next numerical effect, Install, and Keep Credits. Other permanent systems remain available to Flyby, Orbit, Mining, crew, and later research without changing live launch survival.</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cantSplit/>
        </w:trPr>
        <w:tc>
          <w:tcPr>
            <w:tcW w:type="dxa" w:w="1550"/>
            <w:tcMar>
              <w:top w:w="80" w:type="dxa"/>
              <w:start w:w="120" w:type="dxa"/>
              <w:bottom w:w="80" w:type="dxa"/>
              <w:end w:w="120" w:type="dxa"/>
            </w:tcMar>
            <w:vAlign w:val="center"/>
            <w:shd w:fill="F2F4F7"/>
          </w:tcPr>
          <w:p>
            <w:r>
              <w:rPr>
                <w:rFonts w:ascii="Calibri" w:hAnsi="Calibri"/>
                <w:b/>
                <w:color w:val="0B2545"/>
                <w:sz w:val="19"/>
              </w:rPr>
              <w:t>System family</w:t>
            </w:r>
            <w:r>
              <w:rPr>
                <w:rFonts w:ascii="Calibri" w:hAnsi="Calibri"/>
                <w:b/>
                <w:color w:val="0B2545"/>
                <w:sz w:val="19"/>
              </w:rPr>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Fuel Tanks</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Capacity: 10 / 15 / 20 / 25 fuel.</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Fuel Survey; II with Mars; III with Jupiter.</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Flight Controls</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Chaos: 1.00 / 0.55 / 0.20 / 0.00.</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calibration; II after Moon; III after Mars.</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Engine Cooling</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Powered heat: 100% / 88% / 76% / 64%; engine-off cooling: 10% / 14% / 18% / 22% per second.</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thermal qualification; II after Mars; III after Jupiter.</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Hull Plating</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HP: 100 / 125 / 150 / 175; impact multiplier: 1.00 / 0.80 / 0.65 / 0.50.</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belt survey; II after Jupiter; III after Saturn.</w:t>
            </w:r>
            <w:r>
              <w:rPr>
                <w:rFonts w:ascii="Calibri" w:hAnsi="Calibri"/>
                <w:sz w:val="18"/>
              </w:rPr>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and stress continue to shape crew and non-launch systems, but neither creates a hidden launch survival roll.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cantSplit/>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permanent system families, crew facilities, surface tools, Support Drone systems, and Ark repair hooks. A protected-objective adapter determines a payload's reward: the current Io minor artifact is explicitly not Ark-repair progress and safe extraction grants one persistent Drone Upgrade Credit that the player applies to an owned Mk I or Mk II Support Drone. Other protected objectives can award different rewards without changing cocoon discovery, mining, or extraction mechanics.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cantSplit/>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Launch lesson state</w:t>
            </w:r>
            <w:r>
              <w:rPr>
                <w:rFonts w:ascii="Calibri" w:hAnsi="Calibri"/>
                <w:sz w:val="18"/>
              </w:rPr>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Qualified Fuel, Controls, Temperature, and Asteroid returns.</w:t>
            </w:r>
            <w:r>
              <w:rPr>
                <w:rFonts w:ascii="Calibri" w:hAnsi="Calibri"/>
                <w:sz w:val="18"/>
              </w:rPr>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t>Unlocks one direct Launch Upgrade and the next taught transfer gate.</w:t>
            </w:r>
            <w:r>
              <w:rPr>
                <w:rFonts w:ascii="Calibri" w:hAnsi="Calibri"/>
                <w:sz w:val="18"/>
              </w:rPr>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Active-Actor Defense</w:t>
      </w:r>
    </w:p>
    <w:p>
      <w:pPr>
        <w:spacing w:before="0" w:after="120" w:line="264" w:lineRule="auto"/>
      </w:pPr>
      <w:r>
        <w:t>The Moon mining contract reserves 30 safely delivered lunar Common Ore until the player explicitly installs Prospector Mk I, permanently owns the first Mining Support Drone, opens Slot 1, and receives the Mars route key. Mars reserves 40 local Common Ore until the player explicitly fabricates empty Slot 2 and receives the Jupiter route key. Moon remains a simple excavation-and-return lesson; Mars turns the extended contract into repeated oxygen, heat, integrity, repair, cargo, and return cycles. Resource and Survey remain research unlocks; Hazard is commissioned by the Io scenario. A bay can equip multiple owned frames of the same role when the player has paid to build those copies; slots preserve individual frame identity and upgrade level. Hazard Drones cross terrain directly to avoid route traps, but they only target cells the player has revealed.</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cantSplit/>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Prospector Mk I contract</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rPr>
          <w:cantSplit/>
        </w:trP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Io Volcanic Descent scenario</w:t>
            </w:r>
          </w:p>
        </w:tc>
        <w:tc>
          <w:tcPr>
            <w:tcW w:type="dxa" w:w="5460"/>
            <w:tcMar>
              <w:top w:w="80" w:type="dxa"/>
              <w:start w:w="120" w:type="dxa"/>
              <w:bottom w:w="80" w:type="dxa"/>
              <w:end w:w="120" w:type="dxa"/>
            </w:tcMar>
            <w:vAlign w:val="center"/>
            <w:shd w:fill="FFFFFF"/>
          </w:tcPr>
          <w:p>
            <w:r>
              <w:t>Treats player-revealed Thermal, Cryo, toxic, and radiation hazards. It flies directly through terrain to prevent path traps; Mk tiers expand affinity coverage, batch size, and treatment speed.</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Active-actor-centered shots, target priority, critical-hit tuning, area control, and enemy slowdown after Arkfall.</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Orbits and intercepts damage around the controlled actor, with shields, reactive armor, counter-hits, and hazard/enemy damage relief.</w:t>
            </w:r>
          </w:p>
        </w:tc>
      </w:tr>
    </w:tbl>
    <w:p/>
    <w:p>
      <w:pPr/>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pPr/>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pPr/>
      <w:r>
        <w:t>Task search, target scoring, field of view, shield arcs, scanner origins, collision clearance, and combat/support effects use the resolved active-actor frame. Attack drones choose threats near that anchor; Defense drones intercept damage there before routing any remainder to rig health or suit integrity. Mining, Resource, Survey, and Hazard roles make bounded sorties. A hauling drone detaches to unload only when the active actor is on the entry layer near the shuttle; otherwise it preserves its haul and follows.</w:t>
      </w:r>
    </w:p>
    <w:p>
      <w:pPr/>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pPr>
        <w:pStyle w:val="Heading2"/>
      </w:pPr>
      <w:r>
        <w:t>Legacy And Failure</w:t>
      </w:r>
    </w:p>
    <w:p>
      <w:pPr>
        <w:spacing w:before="0" w:after="120" w:line="264" w:lineRule="auto"/>
      </w:pPr>
      <w:r>
        <w:t>The game can hurt the player without dead-ending the campaign. Ships can be lost and installed systems can go offline for the expedition, but permanent ownership survives replacement. Astronauts die or come home injured. Memorials persist. Rescue costs bite. Records, unlocks, blueprints, facilities, artifacts, drones, and saved onboarding state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t>The visible solar frontier begins at the Moon and continues through Mars, Jupiter, Saturn, Uranus, and Neptune; every destination has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First visible target; launch Fuel/Controls curriculum, Lunar Program arrival, and Prospector route gate.</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Thermal qualification, 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Asteroid-belt qualification leads to the configured Io recovery scenario; a claimed Perfect slingshot opens Saturn.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Second explicit outer-planet transfer; unlocks Uranus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Third explicit outer-planet transfer; unlocks Neptune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 queues the blocking Straylight discovery; no Straylight content exists before it.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resource system reached after the Straylight discovery; teaches Ark-scale search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rPr>
          <w:cantSplit/>
        </w:trPr>
        <w:tc>
          <w:tcPr>
            <w:tcW w:type="dxa" w:w="1900"/>
          </w:tcPr>
          <w:p>
            <w:r>
              <w:t>Rift Belt</w:t>
            </w:r>
          </w:p>
        </w:tc>
        <w:tc>
          <w:tcPr>
            <w:tcW w:type="dxa" w:w="650"/>
          </w:tcPr>
          <w:p>
            <w:r>
              <w:t>8</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pStyle w:val="Heading2"/>
      </w:pPr>
      <w:r>
        <w:t>Asset Inventory And Pipeline</w:t>
      </w:r>
    </w:p>
    <w:p>
      <w:pPr>
        <w:spacing w:before="0" w:after="120" w:line="264" w:lineRule="auto"/>
      </w:pPr>
      <w:r>
        <w:t>Art uses #ff00aa sources, tolerant cleanup, verified alpha, and deterministic packing. The manifest has 37 runtime textures, including the Jetpack Capybara, POI guidance arrow, and reusable asteroid; missing art or registration fails without fallback. Vulkan and WebGL2 share every metadata-declared atlas page and generated header.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 asteroid.png</w:t>
            </w:r>
          </w:p>
        </w:tc>
        <w:tc>
          <w:tcPr>
            <w:tcW w:type="dxa" w:w="3780"/>
            <w:tcMar>
              <w:top w:w="35" w:type="dxa"/>
              <w:start w:w="85" w:type="dxa"/>
              <w:bottom w:w="35" w:type="dxa"/>
              <w:end w:w="85" w:type="dxa"/>
            </w:tcMar>
            <w:vAlign w:val="center"/>
            <w:shd w:fill="FFFFFF"/>
          </w:tcPr>
          <w:p>
            <w:r>
              <w:t>Launch, return, bay state, thrust, failure feedback, and scaled/rotated Jupiter-belt obstacles.</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rPr>
          <w:cantSplit/>
        </w:trPr>
        <w:tc>
          <w:tcPr>
            <w:tcW w:type="dxa" w:w="1900"/>
          </w:tcPr>
          <w:p>
            <w:r>
              <w:t>Post-solar and character sources</w:t>
            </w:r>
          </w:p>
        </w:tc>
        <w:tc>
          <w:tcPr>
            <w:tcW w:type="dxa" w:w="3680"/>
          </w:tcPr>
          <w:p>
            <w:r>
              <w:t>outer-system art; Ark/rocket/bg/chroma sources; heroic-capybara.png; jetpack-capybara.png</w:t>
            </w:r>
          </w:p>
        </w:tc>
        <w:tc>
          <w:tcPr>
            <w:tcW w:type="dxa" w:w="3780"/>
          </w:tcPr>
          <w:p>
            <w:r>
              <w:t>Runtime/future post-solar art, source references, portrait, and static EVA operator; animation remains future work.</w:t>
            </w:r>
          </w:p>
        </w:tc>
      </w:tr>
    </w:tbl>
    <w:p/>
    <w:p>
      <w:pPr>
        <w:sectPr>
          <w:headerReference w:type="default" r:id="rId17"/>
          <w:footerReference w:type="default" r:id="rId18"/>
          <w:pgSz w:w="12240" w:h="15840"/>
          <w:pgMar w:top="1440" w:right="1440" w:bottom="1440" w:left="1440" w:header="708" w:footer="708" w:gutter="0"/>
          <w:cols w:space="720"/>
          <w:titlePg/>
          <w:docGrid w:linePitch="360"/>
        </w:sectPr>
      </w:pPr>
    </w:p>
    <w:p>
      <w:pPr>
        <w:pStyle w:val="Heading1"/>
        <w:pageBreakBefore w:val="0"/>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or goals: shared fuel, Ark fuel, oxygen, return risk, extraction pressure, Support Drone availability, carried/aboard/delivered contract ore, configured cocoon layers, protected-objective recovery, and the Perfect-required Saturn slingshot stay visible. The shared objective strip always identifies the authored scenario step, numeric or segmented progress, next action, and reward preview; text and icons communicate state in addition to color.</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r>
        <w:t>Mining presentation shows the parked rig, static operator, independently moving mini drones, reticle, tracer, tether, thrust, and anchor-centered shield/scanner effects. Shared HUD fields include controlled mode, gravity, suit integrity, drill heat, tether burden, loose-chunk count, drone parent status, and 'Suit carry: 0'. Native RmlUi and web prompts use the same vocabulary and action state.</w:t>
      </w:r>
    </w:p>
    <w:p>
      <w:pPr>
        <w:pStyle w:val="Heading2"/>
      </w:pPr>
      <w:r>
        <w:t>Audio Direction</w:t>
      </w:r>
    </w:p>
    <w:p>
      <w:pPr>
        <w:spacing w:before="0" w:after="120" w:line="264" w:lineRule="auto"/>
      </w:pPr>
      <w:r>
        <w:t>Audio sharpens tension without smothering decisions: fuel warnings, control-response kicks, engine strain and cutoff, thermal alarms, asteroid impacts,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cantSplit/>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rPr>
          <w:cantSplit/>
        </w:trP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rules: versioned content, authored/procedural scenarios, RNG, progression, saves, flight, research, mining, objective/reward routing, presentation helpers, and tuning. No platform APIs.</w:t>
            </w:r>
          </w:p>
        </w:tc>
      </w:tr>
      <w:tr>
        <w:trPr>
          <w:cantSplit/>
        </w:trP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rPr>
          <w:cantSplit/>
        </w:trP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rPr>
          <w:cantSplit/>
        </w:trP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trPr>
          <w:cantSplit/>
        </w:trP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rPr>
          <w:cantSplit/>
        </w:trP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 entry point, browser storage, asynchronous images, Web Gamepad, DOM bridge, and browser host behavior.</w:t>
            </w:r>
          </w:p>
        </w:tc>
      </w:tr>
      <w:tr>
        <w:trPr>
          <w:cantSplit/>
        </w:trPr>
        <w:tc>
          <w:tcPr>
            <w:tcW w:type="dxa" w:w="1550"/>
          </w:tcPr>
          <w:p>
            <w:r>
              <w:t>src/platform/sdl</w:t>
            </w:r>
          </w:p>
        </w:tc>
        <w:tc>
          <w:tcPr>
            <w:tcW w:type="dxa" w:w="7810"/>
          </w:tcPr>
          <w:p>
            <w:r>
              <w:t>SDL 3 window and Vulkan surface, input/gamepads, haptics, native storage, PNG decode, fullscreen, high-DPI metrics, and shutdown.</w:t>
            </w:r>
          </w:p>
        </w:tc>
      </w:tr>
      <w:tr>
        <w:trPr>
          <w:cantSplit/>
        </w:trPr>
        <w:tc>
          <w:tcPr>
            <w:tcW w:type="dxa" w:w="1550"/>
          </w:tcPr>
          <w:p>
            <w:r>
              <w:t>web</w:t>
            </w:r>
          </w:p>
        </w:tc>
        <w:tc>
          <w:tcPr>
            <w:tcW w:type="dxa" w:w="7810"/>
          </w:tcPr>
          <w:p>
            <w:r>
              <w:t>Browser shell, CSS, accessibility mirror, exported web action routing, and the WebGL2 scene host.</w:t>
            </w:r>
          </w:p>
        </w:tc>
      </w:tr>
    </w:tbl>
    <w:p/>
    <w:p>
      <w:pPr/>
      <w:r>
        <w:t>Mining uses MiningOperatorMode with separate rig/operator state, MiningLooseChunk records, actor mobility profiles, and vector gravity. Each MiningMiniDroneAgent stores an additive anchor target, stable formation slot, and orbit phase. A centralized resolver produces a transient MiniDroneAnchorFrame containing actor identity, position, velocity, facing, collider, depth, and validity. Coordinators and SceneComposer receive that frame instead of reading rig coordinates. Scenario instances select a generic mining-site definition and protected-objective adapter; the mining engine receives resolved site data rather than a campaign or destination name.</w:t>
      </w:r>
    </w:p>
    <w:p>
      <w:pPr>
        <w:pStyle w:val="Heading2"/>
      </w:pPr>
      <w:r>
        <w:t>Scenario Authoring Framework</w:t>
      </w:r>
    </w:p>
    <w:p>
      <w:pPr/>
      <w:r>
        <w:t>ScenarioDefinition is a versioned content record with eligibility, presentation, ordered or dependency-linked steps, activity configuration, completion rules, claim policy, and rewards. ScenarioInstance persists its authored or procedural source, definition ID/version, deterministic seed, resolved parameters, acknowledgements, progress, claims, and awarded reward IDs. ScenarioEvent records authoritative delivery, activity completion, protected-payload extraction, Flyby grade, equipment assignment, and abort results. ScenarioReward grants Support Drone frames, bay slots, upgrade credits, inventory resources, unlock keys, or route access. Both native RmlUi and WebAssembly consume the same scenario presentation/actions. Future content selects an existing activity and objective adapter; it must not add code branches that compare story copy, scenario IDs, or destination IDs inside reusable mining, Flyby, reward, or route mechanics.</w:t>
      </w:r>
    </w:p>
    <w:p>
      <w:pPr>
        <w:pStyle w:val="Heading2"/>
        <w:pageBreakBefore/>
      </w:pPr>
      <w:r>
        <w:t>Save And Migration Rules</w:t>
      </w:r>
    </w:p>
    <w:p>
      <w:pPr>
        <w:spacing w:before="0" w:after="120" w:line="264" w:lineRule="auto"/>
      </w:pPr>
      <w:r>
        <w:t>The current save format is version 10, line-based, and dependency-free. It retains version 9 scenario, mining-site, cocoon, protected-objective, and Support Drone state while adding Launch Upgrade ranks and completion for Fuel, Controls, Temperature, and Asteroids. Migration keeps earth_orbit at internal index 0, sends a truly pristine v9 campaign to the zero-credit Moon tutorial, maps progressed Earth saves conservatively, grants location-appropriate minimum ranks to Moon-or-later saves, and converts retired proving-card ownership before unknown IDs are pruned. Active flight and asteroid layouts remain session-only.</w:t>
      </w:r>
    </w:p>
    <w:p>
      <w:pPr>
        <w:pStyle w:val="Heading2"/>
      </w:pPr>
      <w:r>
        <w:t>Testing Standards</w:t>
      </w:r>
    </w:p>
    <w:p>
      <w:pPr>
        <w:spacing w:before="0" w:after="120" w:line="264" w:lineRule="auto"/>
      </w:pPr>
      <w:r>
        <w:t>Core tests are design contracts for exact 5-out/5-back survey fuel, insertion reserve, throttle range, seeded control repeatability and monotonic rank improvement, engine-off cooling and coast decay, deterministic traversable asteroid belts, swept impacts, rank-based hull damage, training-rescue economy, version-10 migration, generic scenario events/actions/rewards, route-key evaluation, Surface Ops, deterministic mining, Rig/EVA physics, and Support Drone behavior. Large seeded policies must prove no random or impossible early-route deaths while ignored warnings, unmanaged controls, full-throttle heat, and repeated impacts still fail.</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New games start Moon-bound with zero credits; four lesson milestones, direct ranks, route gates, version-10 migration, and no chapter rollback are covered.</w:t>
            </w:r>
            <w:r>
              <w:rPr>
                <w:rFonts w:ascii="Calibri" w:hAnsi="Calibri"/>
                <w:sz w:val="17"/>
              </w:rPr>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Mining requires prepared Surface Ops and shared fuel; tests cover oxygen/heat, rig and suit mobility, vector gravity, twin-stick aim, sidearm/drill/scanner/tether behavior, loose chunks, suit-only passages, depth transitions, recovery, extraction, resolved authored/procedural mining sites, layered cocoon reveal/excavation, and protected-objective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persistent loadouts, paid duplicate frames, unique orbit slots, smooth Rig-Operator-Rig transfer, task cancellation, haul/shield/cooldown preservation, active-actor Attack/Defense behavior, catch-up/leashes, collision separation, collisionless Hazard travel with revealed-only targeting, shuttle delivery, cross-depth transfer, and ejection from a wreck.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scenario presentation behavior covers native RmlUi and web UI parity, mandatory modals, stable scenario/action/focus IDs, one mining viewport transform, active-actor HUD/effects, controller hold/tap semantics, and top-level metrics.</w:t>
            </w:r>
          </w:p>
        </w:tc>
      </w:tr>
      <w:tr>
        <w:trPr>
          <w:cantSplit/>
        </w:trP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rPr>
          <w:cantSplit/>
        </w:trPr>
        <w:tc>
          <w:tcPr>
            <w:tcW w:type="dxa" w:w="2200"/>
          </w:tcPr>
          <w:p>
            <w:r>
              <w:t>Platform boundaries and packages</w:t>
            </w:r>
          </w:p>
        </w:tc>
        <w:tc>
          <w:tcPr>
            <w:tcW w:type="dxa" w:w="7160"/>
          </w:tcPr>
          <w:p>
            <w:r>
              <w:t>Automated checks confine browser/Emscripten symbols to web adapters and reject Electron, Chromium, Node, WASM, browser-shell, OpenGL fallback, or missing-library leakage in native Vulkan archives.</w:t>
            </w:r>
          </w:p>
        </w:tc>
      </w:tr>
      <w:tr>
        <w:trPr>
          <w:cantSplit/>
        </w:trPr>
        <w:tc>
          <w:tcPr>
            <w:tcW w:type="dxa" w:w="2200"/>
          </w:tcPr>
          <w:p>
            <w:r>
              <w:t>Launch curriculum</w:t>
            </w:r>
          </w:p>
        </w:tc>
        <w:tc>
          <w:tcPr>
            <w:tcW w:type="dxa" w:w="7160"/>
          </w:tcPr>
          <w:p>
            <w:r>
              <w:t>Exact survey fuel, reserves, throttle tradeoffs, control repeatability, cooling, coast decay, traversable belts, swept collisions, hull ranks, staged UI/input, tutorial economy, and 5,000-seed policies per early destination.</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cantSplit/>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rPr>
          <w:cantSplit/>
        </w:trP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active-actor-centered swarm combat reads, rewards, and recovery paths play differently from Aaru Vale.</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cantSplit/>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Drone roles, slot/tuning progression, synergies, transferable active-actor anchoring, formations, bounded sorties, combat/support behavior, and HUD expectations.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docs/AGENT_DESIGN_CONTEXT.md + Solar Jetman manuals</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Design priorities, art/crew/Ark direction, and the internal gravity, inertia, towing, vehicle/pilot, recovery, and physical-delivery touchstone.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Implemented versioned content, scenario framework, route-key evaluation, Rig/EVA mining, reusable cocoon/protected-objective adapters, transferable mini-drone anchors, save v9 migration, presentation helpers, and regression coverage.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Art pipeline, Ark/planet/rocket/mining sprites, jetpack Capybara operator art, runtime manifest, atlas generation, and #ff00aa source cleanup convention.</w:t>
            </w:r>
          </w:p>
        </w:tc>
      </w:tr>
      <w:tr>
        <w:trPr>
          <w:cantSplit/>
        </w:trP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rPr>
          <w:cantSplit/>
        </w:trPr>
        <w:tc>
          <w:tcPr>
            <w:tcW w:type="dxa" w:w="3330"/>
          </w:tcPr>
          <w:p>
            <w:r>
              <w:t>Build, Vulkan, and Steam release sources</w:t>
            </w:r>
          </w:p>
        </w:tc>
        <w:tc>
          <w:tcPr>
            <w:tcW w:type="dxa" w:w="6030"/>
          </w:tcPr>
          <w:p>
            <w:r>
              <w:t>Reproducible native/web builds, Vulkan acceptance, package/dependency checks, Steam/Deck gates, release positioning, and creative ownership.</w:t>
            </w:r>
          </w:p>
        </w:tc>
      </w:tr>
    </w:tbl>
    <w:p/>
    <w:sectPr>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Updated from current repository sources on July 21, 2026.</dc:description>
  <cp:lastModifiedBy/>
  <cp:revision>1</cp:revision>
  <dcterms:created xsi:type="dcterms:W3CDTF">2013-12-23T23:15:00Z</dcterms:created>
  <dcterms:modified xsi:type="dcterms:W3CDTF">2013-12-23T23:15:00Z</dcterms:modified>
  <cp:category/>
</cp:coreProperties>
</file>