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lastRenderedPageBreak/>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lastRenderedPageBreak/>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lastRenderedPageBreak/>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lastRenderedPageBreak/>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Implemented opening; teaching and economy tuning remain open.</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Moon contract, artifact, battery, Prospector, and Mars discovery are canonical.</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Mars ore and artifact claim grant Slot 2 and reveal Io.</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Main artifact route through Io, Titan, Titania, and Triton; Triton reveals Straylight.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Canonical six-battery progression with optional Earth returns and manual waypoints.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lastRenderedPageBreak/>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Earth launch, manual flight, Earth dock, service, shipyard, recommended mission, and independent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Fly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Lunar Prospector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Deliver 20 Common Ore; pulse and recover the Moon artifact; claim Prospector, Slot 1, Moon battery, Mars, Mercury, and Venus.</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Mars next.</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Deliver 8 Common Ore; recover and claim the Mars artifact and battery; gain Slot 2 and reveal Jupiter and Io.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Io next.</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Commission Hazard support; cool and excavate the seal; recover and claim the Io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Titan next.</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Titan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recover, and claim the Titan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Titania next.</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Titania</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Survey, excavate, recover, and claim the Titania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Triton next.</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Triton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recover, and claim the Triton artifact and final battery. Only this claim reveals Straylight.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Straylight revealed.</w:t>
            </w:r>
          </w:p>
        </w:tc>
      </w:tr>
      <w:tr>
        <w:tc>
          <w:tcPr>
            <w:tcW w:type="dxa" w:w="1584"/>
          </w:tcPr>
          <w:p>
            <w:r>
              <w:t>Mercury and Venus</w:t>
            </w:r>
          </w:p>
        </w:tc>
        <w:tc>
          <w:tcPr>
            <w:tcW w:type="dxa" w:w="2160"/>
          </w:tcPr>
          <w:p>
            <w:r>
              <w:t>Optional recoveries</w:t>
            </w:r>
          </w:p>
        </w:tc>
        <w:tc>
          <w:tcPr>
            <w:tcW w:type="dxa" w:w="3744"/>
          </w:tcPr>
          <w:p>
            <w:r>
              <w:t>Each physical world has one persistent artifact. Claims grant recovery rewards without batteries or route gates.</w:t>
            </w:r>
          </w:p>
        </w:tc>
        <w:tc>
          <w:tcPr>
            <w:tcW w:type="dxa" w:w="1872"/>
          </w:tcPr>
          <w:p>
            <w:r>
              <w:t>Optional after Moon; main route unchanged.</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expedition build.</w:t>
      </w:r>
    </w:p>
    <w:p w14:paraId="5163299D" w14:textId="77777777" w:rsidR="00377C4A" w:rsidRDefault="0050482C">
      <w:pPr>
        <w:pStyle w:val="ListNumber"/>
      </w:pPr>
      <w:r>
        <w:t>Dock at the operational home to bank carried salvage, service the ship, preserve the expedition build,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w:t>
      </w:r>
      <w:r>
        <w:t xml:space="preserve"> Each body applies capped inverse-square gravity inside its authored influence radius, then smoothly fades to zero by 1.1 times that radius. Bodies beyond this boundary exert no pull; live flight and forecasts share the same calculation. Local landing gravity remains separate.</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0.32 system units at no more than 0.20 relative speed and an explicit Dock action; choosing Earth on the map does not dock or service the ship. Plot course immediately exposes target guidance and a brief manual-flight or active-cruise notice. At home, Depart dock enters a ready view; the dock holds the ship until forward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A/D rotate; W thrusts along the nose and S reverses. Keyboard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 The separate Flyby, Orbit, pulse-timing Scan and Push Deeper activities are retired in every campaign and scenario. Surface preparation has no timing-grade gate; orbital work and Rig/EVA mining supply the real-time actions. The outer-system departure course is explicitly confirmed after its artifact prerequisite, without a Perfect slingshot challenge.</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The red beam appears only during drilling; the completed shaft stays green for contrast. Protected support, gates, suit-only passages and supply objects remain protected. Resume Flight, Escape/controller East or steering/thrust exits inspection. Save the previous sector before switching and restore its own progress on return. Guidance reads ORBIT HERE before capture, SCAN HERE after capture, then DRILL HERE or LAND HERE at the surface; surface labels sit beside the approach lane.</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and reverse thrust are 6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w:t>
      </w:r>
      <w:r/>
    </w:p>
    <w:p w14:paraId="7CF98CAB" w14:textId="77777777" w:rsidR="00377C4A" w:rsidRDefault="0050482C">
      <w:pPr>
        <w:pStyle w:val="Heading3"/>
      </w:pPr>
      <w:r>
        <w:lastRenderedPageBreak/>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already engaged. Departure assistance regulates climb toward 8 m/s until the player takes throttle control or local ascent ends. Crossing 46 m above the surface origin at at least 2 m/s upward exits to orbit. The support latch permits liftoff without immediately relanding; subsequent contacts retain normal collision damage. Local ascent has no heat damage. The orbital handoff ends automatic thrust, preserves converted momentum and eases camera and world timing toward travel.</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In mining, WASD/arrows or the left stick move the controlled actor.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lastRenderedPageBreak/>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ship hold carries 60 ore. The Mining Rig starts at 24 cargo capacity; Cargo Skids, Ore Hopper, and Expandable Panniers add 2, 1, and 3 capacity per rank. Load bands remain proportional to capacity. Excess stays with its physical carrier or in the site and is never silently banked. Loose ore within the effective drill footprint is collectible; Ore Magnet adds reach beyond the tool. Earth banks carried cargo and payout, services fuel and hull, and preserves the expedition build.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Each landable solar mining world owns one deterministic, persistent artifact tied to its physical body and sector. Scanner pulses must physically reach the artifact before reveal, and tethered delivery to the ship records recovery. The six main artifacts have fixed stage depths; optional Mercury and Venus recoveries do not deepen later missions. Mission artifacts cannot be permanently destroyed, remain recoverable with a full ore hold, and never regenerate after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 build lasts until the main ship is destroyed or abandoned. Docking, changing worlds, Rig loss, Rig recovery, and Rig replacement preserve level, XP, pending choices, ranks, grafts, and synergies. Combat-tagged choices remain unavailable until the campaign records its first hostile encounter.</w:t>
      </w:r>
    </w:p>
    <w:p>
      <w:pPr>
        <w:pStyle w:val="Heading3"/>
      </w:pPr>
      <w:r>
        <w:t>Drill Upgrade Curriculum</w:t>
      </w:r>
    </w:p>
    <w:p>
      <w:pPr/>
      <w:r>
        <w:t>The starter Mining Rig cuts 20 percent faster than the previous baseline. High-Torque Motor adds 25 percent of the improved starter cutting power per rank. Wide Drill Head adds 25 percent of the original head width per rank without adding reach. Side Cutters add 0.5 cells of reach on each side per rank and cut at 60 percent power. Hard-Rock Teeth add 25 percent power against Hard Rock per rank. Coolant Mist reduces drilling heat generation by 15 percentage points per rank. Each track has three ranks and stacks additively within its category.</w:t>
      </w:r>
    </w:p>
    <w:p>
      <w:pPr>
        <w:pStyle w:val="Heading3"/>
      </w:pPr>
      <w:r>
        <w:t>Drill Geometry and Efficiency</w:t>
      </w:r>
    </w:p>
    <w:p>
      <w:pPr/>
      <w:r>
        <w:t>The rendered drill, terrain contact, movement collision, and clearance checks use the same upgraded geometry. Side cutters operate only beside the forward main drill and never cut behind the Rig or past protected boundaries. Overlapping contacts damage a cell once at the stronger value. Fuel use and heat exposure remain time based, so wider contact does not multiply operating cost. Upgrade installation revalidates the current pose and must not teleport or trap the Rig.</w:t>
      </w:r>
    </w:p>
    <w:p>
      <w:pPr>
        <w:pStyle w:val="Heading3"/>
      </w:pPr>
      <w:r>
        <w:t>Upgrade Draft Guarantees</w:t>
      </w:r>
    </w:p>
    <w:p>
      <w:pPr/>
      <w:r>
        <w:t>Every three-card draft includes an eligible drill upgrade while drill ranks remain. The first draft includes High-Torque Motor I and one width track. The other width track appears by the third draft unless already owned. Cards show cutting power, head width, side reach, heat reduction, and capacity before and after.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after failure. Later main-ship loss or Abandon Ship creates a persistent wreck with carried salvage, batteries, unbanked payout, and the earned expedition build. A viable replacement starts with a fresh build at home. Wreck salvage restores build data even with a full hold; leftover ore remains recoverable. Duplicate upgrade ranks keep the higher rank, distinct upgrades and synergies merge, and conflicting grafts require an explicit player choice. The wreck grants its build only once.</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lastRenderedPageBreak/>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visible orbital landmarks; Io, Titan, Titania, and Triton provide their mining expeditions. A new campaign charts only Sun, Earth, and Moon. Claims reveal the next main system, while Straylight remains absent from rendering, targeting, collision, preview, and messages until the Triton claim.</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mining contract, persistent artifact, Moon battery, Prospector, and optional inner-world discoveries.</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Second ore contract, persistent artifact, Mars battery, Slot 2, and Io discovery.</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Io carries the Hazard Drone mission, persistent artifact, and battery.</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Titan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Titania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Triton carries the final artifact and battery, and its claim reveals Straylight.</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14:paraId="0348E2DC" w14:textId="77777777" w:rsidR="00377C4A" w:rsidRDefault="0050482C">
      <w:pPr>
        <w:pStyle w:val="Heading2"/>
      </w:pPr>
      <w:r>
        <w:lastRenderedPageBreak/>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14:paraId="7725185F" w14:textId="77777777" w:rsidR="00377C4A" w:rsidRDefault="0050482C">
      <w:pPr>
        <w:pStyle w:val="ListBullet"/>
      </w:pPr>
      <w:r>
        <w:t>Incoming Messages. A reusable transmission card shows a registered character portrait, speaker and channel, title, short message, contextual controls and one explicit acknowledgement. Speaker definitions, message variants, delivery state and presentation remain separate. Mission logic owns eligibility and consumes typed acknowledgements; the card never grants rewards or mutates cargo. The unnamed Mission Control fennec operator has oversized natural ears and is distinct from Vela Fox.</w:t>
      </w:r>
    </w:p>
    <w:p w14:paraId="6524F66F" w14:textId="77777777" w:rsidR="00377C4A" w:rsidRDefault="0050482C">
      <w:pPr>
        <w:pStyle w:val="ListBullet"/>
      </w:pPr>
      <w:r>
        <w:lastRenderedPageBreak/>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v23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lastRenderedPageBreak/>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Rig loss, and operational-home docking. Main-ship loss stores the build in its recoverable wreck and starts the replacement with a fresh build.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rewards, messages, discoveries, and the next recommended mission. Typed events identify the physical body, so shared geology cannot complete another world's objective. The Moon 20-ore delivery activates its anomaly; claiming the recovered artifact grants Prospector MK I, Slot 1, and the Mars route. Mars requires 8 Common Ore and its artifact. Io requires Hazard support and its protected recovery. Titan, Titania, and Triton continue the artifact chain. Claims grant rewards in place without relocating the ship, forcing departure, or opening another gameplay screen.</w:t>
      </w:r>
    </w:p>
    <w:p w14:paraId="380D42EE" w14:textId="77777777" w:rsidR="00377C4A" w:rsidRDefault="0050482C">
      <w:pPr>
        <w:pStyle w:val="Heading2"/>
      </w:pPr>
      <w:r>
        <w:t>Save And Migration Rules</w:t>
      </w:r>
    </w:p>
    <w:p w14:paraId="6FCD68A5" w14:textId="77777777" w:rsidR="00377C4A" w:rsidRDefault="0050482C">
      <w:r>
        <w:t>Save schema v23 is the only accepted campaign format. Older and malformed campaign saves go directly to the existing new-game flow with clear older-campaign copy. No migration, reconciliation, legacy activity repair, progression inference, or remote-Hangar restoration is retained. Physical pose, coordinate frame, resources, sites, terrain, artifacts, batteries, waypoints, messages, discoveries, cargo, drill ranks, draft guarantees, recoverable wreck builds, and scenario claims persist directly in v23.</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lastRenderedPageBreak/>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Current Decisions and Open Work</w:t>
      </w:r>
    </w:p>
    <w:p w14:paraId="1F48EFFC" w14:textId="77777777" w:rsidR="00377C4A" w:rsidRDefault="0050482C">
      <w:pPr>
        <w:pStyle w:val="ListBullet"/>
      </w:pPr>
      <w:r>
        <w:t>TBD S1 Further teaching and pacing. The implemented opening uses a one-second fade, Launch-triggered instruction, cause-aware crash retries and contextual messages for dock approach, hard landings, full cargo, lunar discovery and the first Prospector. Every solar mission has concise pre-mission objectives, an in-mission checklist, and one post-claim completion message. Further playtesting should refine timing and clarity without adding redundant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 and Mars allocations. Rank II and III research remains tied to two and four distinct stored main batteries.</w:t>
      </w:r>
    </w:p>
    <w:p w14:paraId="34EE8C67" w14:textId="77777777" w:rsidR="00377C4A" w:rsidRDefault="0050482C">
      <w:pPr>
        <w:pStyle w:val="ListBullet"/>
      </w:pPr>
      <w:r>
        <w:t>S3 Solar artifact progression is canonical. Main missions run Moon, Mars, Io, Titan, Titania, and Triton. Mercury and Venus are optional after the Moon. Every landing world has one physical artifact; the six main artifacts carry the six batteries. Recovery, claims, route discovery, Earth recommendations, player-selected waypoints, Earth Storage, wreck ownership, and two/four-battery research are independent saved state. Only the Triton claim reveals Straylight. Players may return to Earth, continue onward, revisit worlds, or complete optional recoveries whenever their routes are available.</w:t>
      </w:r>
    </w:p>
    <w:p w14:paraId="3E8D1E37" w14:textId="77777777" w:rsidR="00377C4A" w:rsidRDefault="0050482C">
      <w:pPr>
        <w:pStyle w:val="ListBullet"/>
      </w:pPr>
      <w:r>
        <w:t>TBD S4 Ark and endgame integration. After the Triton claim, Straylight is a reachable derelict dock without service or activation in the solar progression scope. Battery installation, Ark activation, changing the service home, friendly Aaru Vale, Arkfall, hostile Khepri Prime, Rift Belt, Ouroboros, Ascent, and the concrete New Earth objective remain later work.</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