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158" w:rsidRDefault="007A5710">
      <w:pPr>
        <w:pStyle w:val="Title"/>
      </w:pPr>
      <w:r>
        <w:t>PHI 151 Fall 2016 Syllabus</w:t>
      </w:r>
    </w:p>
    <w:p w:rsidR="00482158" w:rsidRDefault="00482158">
      <w:pPr>
        <w:pStyle w:val="Heading2"/>
      </w:pPr>
      <w:bookmarkStart w:id="0" w:name="phi-151-syllabus---ethics"/>
      <w:bookmarkEnd w:id="0"/>
    </w:p>
    <w:tbl>
      <w:tblPr>
        <w:tblW w:w="0" w:type="pct"/>
        <w:tblLook w:val="04A0" w:firstRow="1" w:lastRow="0" w:firstColumn="1" w:lastColumn="0" w:noHBand="0" w:noVBand="1"/>
      </w:tblPr>
      <w:tblGrid>
        <w:gridCol w:w="1634"/>
        <w:gridCol w:w="6648"/>
      </w:tblGrid>
      <w:tr w:rsidR="00482158">
        <w:tc>
          <w:tcPr>
            <w:tcW w:w="0" w:type="auto"/>
          </w:tcPr>
          <w:p w:rsidR="00482158" w:rsidRDefault="007A5710">
            <w:pPr>
              <w:pStyle w:val="Compact"/>
            </w:pPr>
            <w:r>
              <w:t>Location</w:t>
            </w:r>
          </w:p>
        </w:tc>
        <w:tc>
          <w:tcPr>
            <w:tcW w:w="0" w:type="auto"/>
          </w:tcPr>
          <w:p w:rsidR="00482158" w:rsidRDefault="007A5710">
            <w:pPr>
              <w:pStyle w:val="Compact"/>
            </w:pPr>
            <w:r>
              <w:t>Chapel 002</w:t>
            </w:r>
          </w:p>
        </w:tc>
      </w:tr>
      <w:tr w:rsidR="00482158">
        <w:tc>
          <w:tcPr>
            <w:tcW w:w="0" w:type="auto"/>
          </w:tcPr>
          <w:p w:rsidR="00482158" w:rsidRDefault="007A5710">
            <w:pPr>
              <w:pStyle w:val="Compact"/>
            </w:pPr>
            <w:r>
              <w:t>Instructor</w:t>
            </w:r>
          </w:p>
        </w:tc>
        <w:tc>
          <w:tcPr>
            <w:tcW w:w="0" w:type="auto"/>
          </w:tcPr>
          <w:p w:rsidR="00482158" w:rsidRDefault="007A5710">
            <w:pPr>
              <w:pStyle w:val="Compact"/>
            </w:pPr>
            <w:r>
              <w:t>Dan Sheffler</w:t>
            </w:r>
          </w:p>
        </w:tc>
      </w:tr>
      <w:tr w:rsidR="00482158">
        <w:tc>
          <w:tcPr>
            <w:tcW w:w="0" w:type="auto"/>
          </w:tcPr>
          <w:p w:rsidR="00482158" w:rsidRDefault="007A5710">
            <w:pPr>
              <w:pStyle w:val="Compact"/>
            </w:pPr>
            <w:r>
              <w:t>Email</w:t>
            </w:r>
          </w:p>
        </w:tc>
        <w:tc>
          <w:tcPr>
            <w:tcW w:w="0" w:type="auto"/>
          </w:tcPr>
          <w:p w:rsidR="00482158" w:rsidRDefault="007A5710">
            <w:pPr>
              <w:pStyle w:val="Compact"/>
            </w:pPr>
            <w:r>
              <w:t>daniel_sheffler@georgetowncollege.edu</w:t>
            </w:r>
          </w:p>
        </w:tc>
      </w:tr>
      <w:tr w:rsidR="00482158">
        <w:tc>
          <w:tcPr>
            <w:tcW w:w="0" w:type="auto"/>
          </w:tcPr>
          <w:p w:rsidR="00482158" w:rsidRDefault="007A5710">
            <w:pPr>
              <w:pStyle w:val="Compact"/>
            </w:pPr>
            <w:r>
              <w:t>Web</w:t>
            </w:r>
          </w:p>
        </w:tc>
        <w:tc>
          <w:tcPr>
            <w:tcW w:w="0" w:type="auto"/>
          </w:tcPr>
          <w:p w:rsidR="00482158" w:rsidRDefault="007A5710">
            <w:pPr>
              <w:pStyle w:val="Compact"/>
            </w:pPr>
            <w:hyperlink r:id="rId7">
              <w:r>
                <w:rPr>
                  <w:rStyle w:val="Hyperlink"/>
                </w:rPr>
                <w:t>http://sage.georgetowncollege.edu/course/view.php?id=2585</w:t>
              </w:r>
            </w:hyperlink>
          </w:p>
        </w:tc>
      </w:tr>
      <w:tr w:rsidR="00482158">
        <w:tc>
          <w:tcPr>
            <w:tcW w:w="0" w:type="auto"/>
          </w:tcPr>
          <w:p w:rsidR="00482158" w:rsidRDefault="007A5710">
            <w:pPr>
              <w:pStyle w:val="Compact"/>
            </w:pPr>
            <w:r>
              <w:t>Schedule</w:t>
            </w:r>
          </w:p>
        </w:tc>
        <w:tc>
          <w:tcPr>
            <w:tcW w:w="0" w:type="auto"/>
          </w:tcPr>
          <w:p w:rsidR="00482158" w:rsidRDefault="007A5710">
            <w:pPr>
              <w:pStyle w:val="Compact"/>
            </w:pPr>
            <w:hyperlink r:id="rId8">
              <w:r>
                <w:rPr>
                  <w:rStyle w:val="Hyperlink"/>
                </w:rPr>
                <w:t>http://dansheffler.com/phi151schedule/</w:t>
              </w:r>
            </w:hyperlink>
          </w:p>
        </w:tc>
      </w:tr>
      <w:tr w:rsidR="00482158">
        <w:tc>
          <w:tcPr>
            <w:tcW w:w="0" w:type="auto"/>
          </w:tcPr>
          <w:p w:rsidR="00482158" w:rsidRDefault="007A5710">
            <w:pPr>
              <w:pStyle w:val="Compact"/>
            </w:pPr>
            <w:r>
              <w:t>Presentations</w:t>
            </w:r>
          </w:p>
        </w:tc>
        <w:tc>
          <w:tcPr>
            <w:tcW w:w="0" w:type="auto"/>
          </w:tcPr>
          <w:p w:rsidR="00482158" w:rsidRDefault="007A5710">
            <w:pPr>
              <w:pStyle w:val="Compact"/>
            </w:pPr>
            <w:hyperlink r:id="rId9">
              <w:r>
                <w:rPr>
                  <w:rStyle w:val="Hyperlink"/>
                </w:rPr>
                <w:t>http://danshe</w:t>
              </w:r>
              <w:r>
                <w:rPr>
                  <w:rStyle w:val="Hyperlink"/>
                </w:rPr>
                <w:t>ffler.com/phi151presentations/</w:t>
              </w:r>
            </w:hyperlink>
          </w:p>
        </w:tc>
      </w:tr>
      <w:tr w:rsidR="00482158">
        <w:tc>
          <w:tcPr>
            <w:tcW w:w="0" w:type="auto"/>
          </w:tcPr>
          <w:p w:rsidR="00482158" w:rsidRDefault="007A5710">
            <w:pPr>
              <w:pStyle w:val="Compact"/>
            </w:pPr>
            <w:r>
              <w:t>Semester</w:t>
            </w:r>
          </w:p>
        </w:tc>
        <w:tc>
          <w:tcPr>
            <w:tcW w:w="0" w:type="auto"/>
          </w:tcPr>
          <w:p w:rsidR="00482158" w:rsidRDefault="007A5710">
            <w:pPr>
              <w:pStyle w:val="Compact"/>
            </w:pPr>
            <w:r>
              <w:t>Fall 2016</w:t>
            </w:r>
          </w:p>
        </w:tc>
      </w:tr>
      <w:tr w:rsidR="00482158">
        <w:tc>
          <w:tcPr>
            <w:tcW w:w="0" w:type="auto"/>
          </w:tcPr>
          <w:p w:rsidR="00482158" w:rsidRDefault="007A5710">
            <w:pPr>
              <w:pStyle w:val="Compact"/>
            </w:pPr>
            <w:r>
              <w:t>Credit Hours</w:t>
            </w:r>
          </w:p>
        </w:tc>
        <w:tc>
          <w:tcPr>
            <w:tcW w:w="0" w:type="auto"/>
          </w:tcPr>
          <w:p w:rsidR="00482158" w:rsidRDefault="007A5710">
            <w:pPr>
              <w:pStyle w:val="Compact"/>
            </w:pPr>
            <w:r>
              <w:t>3</w:t>
            </w:r>
          </w:p>
        </w:tc>
      </w:tr>
    </w:tbl>
    <w:p w:rsidR="00482158" w:rsidRDefault="007A5710">
      <w:pPr>
        <w:pStyle w:val="Heading2"/>
      </w:pPr>
      <w:bookmarkStart w:id="1" w:name="required-texts"/>
      <w:bookmarkEnd w:id="1"/>
      <w:r>
        <w:t>Required Texts</w:t>
      </w:r>
    </w:p>
    <w:p w:rsidR="00482158" w:rsidRDefault="007A5710">
      <w:pPr>
        <w:pStyle w:val="Compact"/>
        <w:numPr>
          <w:ilvl w:val="0"/>
          <w:numId w:val="3"/>
        </w:numPr>
      </w:pPr>
      <w:r>
        <w:t xml:space="preserve">John Stuart Mill, </w:t>
      </w:r>
      <w:r>
        <w:rPr>
          <w:i/>
        </w:rPr>
        <w:t>Utilitarianism</w:t>
      </w:r>
      <w:r>
        <w:t>, ed. George Sher (Hackett, 2001) ISBN:9780872206052.</w:t>
      </w:r>
    </w:p>
    <w:p w:rsidR="00482158" w:rsidRDefault="007A5710">
      <w:pPr>
        <w:pStyle w:val="Compact"/>
        <w:numPr>
          <w:ilvl w:val="0"/>
          <w:numId w:val="3"/>
        </w:numPr>
      </w:pPr>
      <w:r>
        <w:t xml:space="preserve">Immanuel Kant, </w:t>
      </w:r>
      <w:r>
        <w:rPr>
          <w:i/>
        </w:rPr>
        <w:t>Grounding for the Metaphysics of Morals</w:t>
      </w:r>
      <w:r>
        <w:t>, trans. James W. Ellington (Hackett, 1993) ISBN: 9780872201668.</w:t>
      </w:r>
    </w:p>
    <w:p w:rsidR="00482158" w:rsidRDefault="007A5710">
      <w:pPr>
        <w:pStyle w:val="Compact"/>
        <w:numPr>
          <w:ilvl w:val="0"/>
          <w:numId w:val="3"/>
        </w:numPr>
      </w:pPr>
      <w:r>
        <w:t xml:space="preserve">Aristotle, </w:t>
      </w:r>
      <w:r>
        <w:rPr>
          <w:i/>
        </w:rPr>
        <w:t>Nichomachean Ethics</w:t>
      </w:r>
      <w:r>
        <w:t>, trans. Terence Irwin (Hackett,</w:t>
      </w:r>
    </w:p>
    <w:p w:rsidR="00482158" w:rsidRDefault="007A5710">
      <w:pPr>
        <w:pStyle w:val="Compact"/>
        <w:numPr>
          <w:ilvl w:val="0"/>
          <w:numId w:val="4"/>
        </w:numPr>
      </w:pPr>
      <w:r>
        <w:t>ISBN: 9780872204645.</w:t>
      </w:r>
    </w:p>
    <w:p w:rsidR="00482158" w:rsidRDefault="007A5710">
      <w:pPr>
        <w:pStyle w:val="Heading2"/>
      </w:pPr>
      <w:bookmarkStart w:id="2" w:name="course-description-and-learning-outcomes"/>
      <w:bookmarkEnd w:id="2"/>
      <w:r>
        <w:t>Course Description and Learning Outcomes</w:t>
      </w:r>
    </w:p>
    <w:p w:rsidR="00482158" w:rsidRDefault="007A5710">
      <w:pPr>
        <w:pStyle w:val="FirstParagraph"/>
      </w:pPr>
      <w:r>
        <w:rPr>
          <w:i/>
        </w:rPr>
        <w:t>From the Catalog</w:t>
      </w:r>
      <w:r>
        <w:t>: Introduction to important texts and authors, inc</w:t>
      </w:r>
      <w:r>
        <w:t>luding Aristotle, Kant, and Mill, who provide interesting answers to the question, “How should one live?”</w:t>
      </w:r>
    </w:p>
    <w:p w:rsidR="00482158" w:rsidRDefault="007A5710">
      <w:pPr>
        <w:pStyle w:val="BodyText"/>
      </w:pPr>
      <w:r>
        <w:rPr>
          <w:i/>
        </w:rPr>
        <w:t>From Me</w:t>
      </w:r>
      <w:r>
        <w:t xml:space="preserve">: In this course we will learn about right and wrong. Is it wrong to kill someone? What if doing so will save ten lives? Do you really have to </w:t>
      </w:r>
      <w:r>
        <w:t xml:space="preserve">donate money to charity? Or is it just something nice to do? More importantly, </w:t>
      </w:r>
      <w:r>
        <w:rPr>
          <w:i/>
        </w:rPr>
        <w:t>what makes</w:t>
      </w:r>
      <w:r>
        <w:t xml:space="preserve"> murder wrong and giving to charity good? In order to think through these questions for ourselves, we will read the primary sources from the three most influential eth</w:t>
      </w:r>
      <w:r>
        <w:t>ical systems: (i) utilitarianism, (ii) kantianism, and (iii) virtue ethics. We will attempt to understand the very different ways that these systems have conceived of what makes one thing right and another thing wrong. I hope that by exploring the ways tha</w:t>
      </w:r>
      <w:r>
        <w:t>t influential thinkers have understood morality you will come to a more mature understanding yourself and that this will impact the way you live your life.</w:t>
      </w:r>
    </w:p>
    <w:p w:rsidR="0074785D" w:rsidRDefault="0074785D">
      <w:pPr>
        <w:rPr>
          <w:rFonts w:asciiTheme="majorHAnsi" w:eastAsiaTheme="majorEastAsia" w:hAnsiTheme="majorHAnsi" w:cstheme="majorBidi"/>
          <w:b/>
          <w:bCs/>
          <w:color w:val="4F81BD" w:themeColor="accent1"/>
          <w:sz w:val="32"/>
          <w:szCs w:val="32"/>
        </w:rPr>
      </w:pPr>
      <w:bookmarkStart w:id="3" w:name="learning-outcomes"/>
      <w:bookmarkEnd w:id="3"/>
      <w:r>
        <w:br w:type="page"/>
      </w:r>
    </w:p>
    <w:p w:rsidR="00482158" w:rsidRDefault="007A5710">
      <w:pPr>
        <w:pStyle w:val="Heading2"/>
      </w:pPr>
      <w:bookmarkStart w:id="4" w:name="_GoBack"/>
      <w:bookmarkEnd w:id="4"/>
      <w:r>
        <w:lastRenderedPageBreak/>
        <w:t>Learning Outcomes</w:t>
      </w:r>
    </w:p>
    <w:tbl>
      <w:tblPr>
        <w:tblW w:w="4930" w:type="pct"/>
        <w:tblLook w:val="07E0" w:firstRow="1" w:lastRow="1" w:firstColumn="1" w:lastColumn="1" w:noHBand="1" w:noVBand="1"/>
      </w:tblPr>
      <w:tblGrid>
        <w:gridCol w:w="7112"/>
        <w:gridCol w:w="2330"/>
      </w:tblGrid>
      <w:tr w:rsidR="00482158">
        <w:tc>
          <w:tcPr>
            <w:tcW w:w="0" w:type="auto"/>
            <w:tcBorders>
              <w:bottom w:val="single" w:sz="0" w:space="0" w:color="auto"/>
            </w:tcBorders>
            <w:vAlign w:val="bottom"/>
          </w:tcPr>
          <w:p w:rsidR="00482158" w:rsidRDefault="007A5710">
            <w:pPr>
              <w:pStyle w:val="Compact"/>
            </w:pPr>
            <w:r>
              <w:t>Learning Outcome</w:t>
            </w:r>
          </w:p>
        </w:tc>
        <w:tc>
          <w:tcPr>
            <w:tcW w:w="0" w:type="auto"/>
            <w:tcBorders>
              <w:bottom w:val="single" w:sz="0" w:space="0" w:color="auto"/>
            </w:tcBorders>
            <w:vAlign w:val="bottom"/>
          </w:tcPr>
          <w:p w:rsidR="00482158" w:rsidRDefault="007A5710">
            <w:pPr>
              <w:pStyle w:val="Compact"/>
            </w:pPr>
            <w:r>
              <w:t>Assessment</w:t>
            </w:r>
          </w:p>
        </w:tc>
      </w:tr>
      <w:tr w:rsidR="00482158">
        <w:tc>
          <w:tcPr>
            <w:tcW w:w="0" w:type="auto"/>
          </w:tcPr>
          <w:p w:rsidR="00482158" w:rsidRDefault="007A5710">
            <w:pPr>
              <w:pStyle w:val="Compact"/>
            </w:pPr>
            <w:r>
              <w:t>To gain an understanding of the primary questions, te</w:t>
            </w:r>
            <w:r>
              <w:t>rminology, and theories in ethical philosophy</w:t>
            </w:r>
          </w:p>
        </w:tc>
        <w:tc>
          <w:tcPr>
            <w:tcW w:w="0" w:type="auto"/>
          </w:tcPr>
          <w:p w:rsidR="00482158" w:rsidRDefault="007A5710">
            <w:pPr>
              <w:pStyle w:val="Compact"/>
            </w:pPr>
            <w:r>
              <w:t>Reading Quizzes</w:t>
            </w:r>
          </w:p>
        </w:tc>
      </w:tr>
      <w:tr w:rsidR="00482158">
        <w:tc>
          <w:tcPr>
            <w:tcW w:w="0" w:type="auto"/>
          </w:tcPr>
          <w:p w:rsidR="00482158" w:rsidRDefault="007A5710">
            <w:pPr>
              <w:pStyle w:val="Compact"/>
            </w:pPr>
            <w:r>
              <w:t>To learn to carefully read philosophical texts</w:t>
            </w:r>
          </w:p>
        </w:tc>
        <w:tc>
          <w:tcPr>
            <w:tcW w:w="0" w:type="auto"/>
          </w:tcPr>
          <w:p w:rsidR="00482158" w:rsidRDefault="007A5710">
            <w:pPr>
              <w:pStyle w:val="Compact"/>
            </w:pPr>
            <w:r>
              <w:t>Reading Quizzes</w:t>
            </w:r>
          </w:p>
        </w:tc>
      </w:tr>
      <w:tr w:rsidR="00482158">
        <w:tc>
          <w:tcPr>
            <w:tcW w:w="0" w:type="auto"/>
          </w:tcPr>
          <w:p w:rsidR="00482158" w:rsidRDefault="007A5710">
            <w:pPr>
              <w:pStyle w:val="Compact"/>
            </w:pPr>
            <w:r>
              <w:t>To gain the capacity to communicate mature ethical thinking in clear, concise prose.</w:t>
            </w:r>
          </w:p>
        </w:tc>
        <w:tc>
          <w:tcPr>
            <w:tcW w:w="0" w:type="auto"/>
          </w:tcPr>
          <w:p w:rsidR="00482158" w:rsidRDefault="007A5710">
            <w:pPr>
              <w:pStyle w:val="Compact"/>
            </w:pPr>
            <w:r>
              <w:t>Midterm and Final Papers</w:t>
            </w:r>
          </w:p>
        </w:tc>
      </w:tr>
    </w:tbl>
    <w:p w:rsidR="00482158" w:rsidRDefault="007A5710">
      <w:pPr>
        <w:pStyle w:val="Heading2"/>
      </w:pPr>
      <w:bookmarkStart w:id="5" w:name="grading"/>
      <w:bookmarkEnd w:id="5"/>
      <w:r>
        <w:t>Grading</w:t>
      </w:r>
    </w:p>
    <w:tbl>
      <w:tblPr>
        <w:tblW w:w="0" w:type="pct"/>
        <w:tblLook w:val="04A0" w:firstRow="1" w:lastRow="0" w:firstColumn="1" w:lastColumn="0" w:noHBand="0" w:noVBand="1"/>
      </w:tblPr>
      <w:tblGrid>
        <w:gridCol w:w="2293"/>
        <w:gridCol w:w="696"/>
      </w:tblGrid>
      <w:tr w:rsidR="00482158">
        <w:tc>
          <w:tcPr>
            <w:tcW w:w="0" w:type="auto"/>
          </w:tcPr>
          <w:p w:rsidR="00482158" w:rsidRDefault="007A5710">
            <w:pPr>
              <w:pStyle w:val="Compact"/>
            </w:pPr>
            <w:r>
              <w:t>Reading Quizzes</w:t>
            </w:r>
          </w:p>
        </w:tc>
        <w:tc>
          <w:tcPr>
            <w:tcW w:w="0" w:type="auto"/>
          </w:tcPr>
          <w:p w:rsidR="00482158" w:rsidRDefault="007A5710">
            <w:pPr>
              <w:pStyle w:val="Compact"/>
            </w:pPr>
            <w:r>
              <w:t>40%</w:t>
            </w:r>
          </w:p>
        </w:tc>
      </w:tr>
      <w:tr w:rsidR="00482158">
        <w:tc>
          <w:tcPr>
            <w:tcW w:w="0" w:type="auto"/>
          </w:tcPr>
          <w:p w:rsidR="00482158" w:rsidRDefault="007A5710">
            <w:pPr>
              <w:pStyle w:val="Compact"/>
            </w:pPr>
            <w:r>
              <w:t>Utilitarianism Paper</w:t>
            </w:r>
          </w:p>
        </w:tc>
        <w:tc>
          <w:tcPr>
            <w:tcW w:w="0" w:type="auto"/>
          </w:tcPr>
          <w:p w:rsidR="00482158" w:rsidRDefault="007A5710">
            <w:pPr>
              <w:pStyle w:val="Compact"/>
            </w:pPr>
            <w:r>
              <w:t>20%</w:t>
            </w:r>
          </w:p>
        </w:tc>
      </w:tr>
      <w:tr w:rsidR="00482158">
        <w:tc>
          <w:tcPr>
            <w:tcW w:w="0" w:type="auto"/>
          </w:tcPr>
          <w:p w:rsidR="00482158" w:rsidRDefault="007A5710">
            <w:pPr>
              <w:pStyle w:val="Compact"/>
            </w:pPr>
            <w:r>
              <w:t>Kantianism Paper</w:t>
            </w:r>
          </w:p>
        </w:tc>
        <w:tc>
          <w:tcPr>
            <w:tcW w:w="0" w:type="auto"/>
          </w:tcPr>
          <w:p w:rsidR="00482158" w:rsidRDefault="007A5710">
            <w:pPr>
              <w:pStyle w:val="Compact"/>
            </w:pPr>
            <w:r>
              <w:t>20%</w:t>
            </w:r>
          </w:p>
        </w:tc>
      </w:tr>
      <w:tr w:rsidR="00482158">
        <w:tc>
          <w:tcPr>
            <w:tcW w:w="0" w:type="auto"/>
          </w:tcPr>
          <w:p w:rsidR="00482158" w:rsidRDefault="007A5710">
            <w:pPr>
              <w:pStyle w:val="Compact"/>
            </w:pPr>
            <w:r>
              <w:t>Virtue Ethics Paper</w:t>
            </w:r>
          </w:p>
        </w:tc>
        <w:tc>
          <w:tcPr>
            <w:tcW w:w="0" w:type="auto"/>
          </w:tcPr>
          <w:p w:rsidR="00482158" w:rsidRDefault="007A5710">
            <w:pPr>
              <w:pStyle w:val="Compact"/>
            </w:pPr>
            <w:r>
              <w:t>20%</w:t>
            </w:r>
          </w:p>
        </w:tc>
      </w:tr>
    </w:tbl>
    <w:p w:rsidR="00482158" w:rsidRDefault="007A5710">
      <w:pPr>
        <w:pStyle w:val="BodyText"/>
      </w:pPr>
      <w:r>
        <w:t>The first portion of your grade will come from regular (short) reading quizzes. These will be completed on Moodle and will typically consist of five multiple-choice questions on the reading for the day. These quizzes are due before class on the day when th</w:t>
      </w:r>
      <w:r>
        <w:t xml:space="preserve">e corresponding reading assignment is due. There is a time limit on these quizzes and they can only be taken once, so it is advisable that you complete them just as soon as you complete your reading. You will not have enough time to search the reading for </w:t>
      </w:r>
      <w:r>
        <w:t>the answers if you have not read it, but you may keep the reading assignment open to aid in the completion of the quiz. You will quickly find that you really must do the reading and do it quite carefully to do well on these quizzes.</w:t>
      </w:r>
    </w:p>
    <w:p w:rsidR="00482158" w:rsidRDefault="007A5710">
      <w:pPr>
        <w:pStyle w:val="BodyText"/>
      </w:pPr>
      <w:r>
        <w:t>At the end of each unit</w:t>
      </w:r>
      <w:r>
        <w:t>, you will submit a short (700–1000 words) paper on Moodle analyzing and reflecting upon an ethical dillema through the lens of the system we discuss in that unit. This paper will consist of one section (at least 350 words) that analyzes the way our author</w:t>
      </w:r>
      <w:r>
        <w:t xml:space="preserve"> would answer a difficult ethical question and another section (at least 350 words) that presents your own argument on the same topic. I will not accept papers that fail to meet these length requirements. Instead, your paper will simply rack up deductions </w:t>
      </w:r>
      <w:r>
        <w:t xml:space="preserve">for lateness until you turn in a paper of sufficient length. See </w:t>
      </w:r>
      <w:hyperlink r:id="rId10">
        <w:r>
          <w:rPr>
            <w:rStyle w:val="Hyperlink"/>
          </w:rPr>
          <w:t>these instructions</w:t>
        </w:r>
      </w:hyperlink>
      <w:r>
        <w:t xml:space="preserve"> for specific steps to getting an A and the specific rubric I use while grading.</w:t>
      </w:r>
    </w:p>
    <w:p w:rsidR="00482158" w:rsidRDefault="007A5710">
      <w:pPr>
        <w:pStyle w:val="BodyText"/>
      </w:pPr>
      <w:r>
        <w:rPr>
          <w:b/>
        </w:rPr>
        <w:t>Grading Scale:</w:t>
      </w:r>
    </w:p>
    <w:p w:rsidR="00482158" w:rsidRDefault="007A5710">
      <w:pPr>
        <w:pStyle w:val="BodyText"/>
      </w:pPr>
      <w:r>
        <w:t>(I round a</w:t>
      </w:r>
      <w:r>
        <w:t>ll values to the nearest whole percent.)</w:t>
      </w:r>
    </w:p>
    <w:tbl>
      <w:tblPr>
        <w:tblW w:w="0" w:type="pct"/>
        <w:tblLook w:val="04A0" w:firstRow="1" w:lastRow="0" w:firstColumn="1" w:lastColumn="0" w:noHBand="0" w:noVBand="1"/>
      </w:tblPr>
      <w:tblGrid>
        <w:gridCol w:w="375"/>
        <w:gridCol w:w="1214"/>
      </w:tblGrid>
      <w:tr w:rsidR="00482158">
        <w:tc>
          <w:tcPr>
            <w:tcW w:w="0" w:type="auto"/>
          </w:tcPr>
          <w:p w:rsidR="00482158" w:rsidRDefault="007A5710">
            <w:pPr>
              <w:pStyle w:val="Compact"/>
            </w:pPr>
            <w:r>
              <w:t>A</w:t>
            </w:r>
          </w:p>
        </w:tc>
        <w:tc>
          <w:tcPr>
            <w:tcW w:w="0" w:type="auto"/>
          </w:tcPr>
          <w:p w:rsidR="00482158" w:rsidRDefault="007A5710">
            <w:pPr>
              <w:pStyle w:val="Compact"/>
            </w:pPr>
            <w:r>
              <w:t>100–90%</w:t>
            </w:r>
          </w:p>
        </w:tc>
      </w:tr>
      <w:tr w:rsidR="00482158">
        <w:tc>
          <w:tcPr>
            <w:tcW w:w="0" w:type="auto"/>
          </w:tcPr>
          <w:p w:rsidR="00482158" w:rsidRDefault="007A5710">
            <w:pPr>
              <w:pStyle w:val="Compact"/>
            </w:pPr>
            <w:r>
              <w:t>B</w:t>
            </w:r>
          </w:p>
        </w:tc>
        <w:tc>
          <w:tcPr>
            <w:tcW w:w="0" w:type="auto"/>
          </w:tcPr>
          <w:p w:rsidR="00482158" w:rsidRDefault="007A5710">
            <w:pPr>
              <w:pStyle w:val="Compact"/>
            </w:pPr>
            <w:r>
              <w:t>89–80%</w:t>
            </w:r>
          </w:p>
        </w:tc>
      </w:tr>
      <w:tr w:rsidR="00482158">
        <w:tc>
          <w:tcPr>
            <w:tcW w:w="0" w:type="auto"/>
          </w:tcPr>
          <w:p w:rsidR="00482158" w:rsidRDefault="007A5710">
            <w:pPr>
              <w:pStyle w:val="Compact"/>
            </w:pPr>
            <w:r>
              <w:t>C</w:t>
            </w:r>
          </w:p>
        </w:tc>
        <w:tc>
          <w:tcPr>
            <w:tcW w:w="0" w:type="auto"/>
          </w:tcPr>
          <w:p w:rsidR="00482158" w:rsidRDefault="007A5710">
            <w:pPr>
              <w:pStyle w:val="Compact"/>
            </w:pPr>
            <w:r>
              <w:t>79–70%</w:t>
            </w:r>
          </w:p>
        </w:tc>
      </w:tr>
      <w:tr w:rsidR="00482158">
        <w:tc>
          <w:tcPr>
            <w:tcW w:w="0" w:type="auto"/>
          </w:tcPr>
          <w:p w:rsidR="00482158" w:rsidRDefault="007A5710">
            <w:pPr>
              <w:pStyle w:val="Compact"/>
            </w:pPr>
            <w:r>
              <w:t>D</w:t>
            </w:r>
          </w:p>
        </w:tc>
        <w:tc>
          <w:tcPr>
            <w:tcW w:w="0" w:type="auto"/>
          </w:tcPr>
          <w:p w:rsidR="00482158" w:rsidRDefault="007A5710">
            <w:pPr>
              <w:pStyle w:val="Compact"/>
            </w:pPr>
            <w:r>
              <w:t>69–60%</w:t>
            </w:r>
          </w:p>
        </w:tc>
      </w:tr>
      <w:tr w:rsidR="00482158">
        <w:tc>
          <w:tcPr>
            <w:tcW w:w="0" w:type="auto"/>
          </w:tcPr>
          <w:p w:rsidR="00482158" w:rsidRDefault="007A5710">
            <w:pPr>
              <w:pStyle w:val="Compact"/>
            </w:pPr>
            <w:r>
              <w:t>E</w:t>
            </w:r>
          </w:p>
        </w:tc>
        <w:tc>
          <w:tcPr>
            <w:tcW w:w="0" w:type="auto"/>
          </w:tcPr>
          <w:p w:rsidR="00482158" w:rsidRDefault="007A5710">
            <w:pPr>
              <w:pStyle w:val="Compact"/>
            </w:pPr>
            <w:r>
              <w:t>59–0%</w:t>
            </w:r>
          </w:p>
        </w:tc>
      </w:tr>
    </w:tbl>
    <w:p w:rsidR="00482158" w:rsidRDefault="007A5710">
      <w:pPr>
        <w:pStyle w:val="Heading2"/>
      </w:pPr>
      <w:bookmarkStart w:id="6" w:name="attendance"/>
      <w:bookmarkEnd w:id="6"/>
      <w:r>
        <w:lastRenderedPageBreak/>
        <w:t>Attendance</w:t>
      </w:r>
    </w:p>
    <w:p w:rsidR="00482158" w:rsidRDefault="007A5710">
      <w:pPr>
        <w:pStyle w:val="FirstParagraph"/>
      </w:pPr>
      <w:r>
        <w:t>Although attendance does not compose its own segment of the grade, it is mandatory and failure to attend class will adversely impact your grade. Roll will</w:t>
      </w:r>
      <w:r>
        <w:t xml:space="preserve"> be taken at the beginning of every class period. Perfect attendance will result in an extra credit of +2 percentage points. The first 2 unexcused absences will not count against you, but beginning with the 3rd absence, each absence will subtract 2 percent</w:t>
      </w:r>
      <w:r>
        <w:t xml:space="preserve">age points from your final grade. This goes to a </w:t>
      </w:r>
      <w:r>
        <w:rPr>
          <w:b/>
        </w:rPr>
        <w:t>limit of 7 unexcused absences</w:t>
      </w:r>
      <w:r>
        <w:t xml:space="preserve"> at which point you can no longer pass the class. For your reference:</w:t>
      </w:r>
    </w:p>
    <w:tbl>
      <w:tblPr>
        <w:tblW w:w="0" w:type="pct"/>
        <w:tblLook w:val="07E0" w:firstRow="1" w:lastRow="1" w:firstColumn="1" w:lastColumn="1" w:noHBand="1" w:noVBand="1"/>
      </w:tblPr>
      <w:tblGrid>
        <w:gridCol w:w="2327"/>
        <w:gridCol w:w="3659"/>
      </w:tblGrid>
      <w:tr w:rsidR="00482158">
        <w:tc>
          <w:tcPr>
            <w:tcW w:w="0" w:type="auto"/>
            <w:tcBorders>
              <w:bottom w:val="single" w:sz="0" w:space="0" w:color="auto"/>
            </w:tcBorders>
            <w:vAlign w:val="bottom"/>
          </w:tcPr>
          <w:p w:rsidR="00482158" w:rsidRDefault="007A5710">
            <w:pPr>
              <w:pStyle w:val="Compact"/>
            </w:pPr>
            <w:r>
              <w:t>Number of Absences</w:t>
            </w:r>
          </w:p>
        </w:tc>
        <w:tc>
          <w:tcPr>
            <w:tcW w:w="0" w:type="auto"/>
            <w:tcBorders>
              <w:bottom w:val="single" w:sz="0" w:space="0" w:color="auto"/>
            </w:tcBorders>
            <w:vAlign w:val="bottom"/>
          </w:tcPr>
          <w:p w:rsidR="00482158" w:rsidRDefault="007A5710">
            <w:pPr>
              <w:pStyle w:val="Compact"/>
            </w:pPr>
            <w:r>
              <w:t>Percentage Change to Final Grade</w:t>
            </w:r>
          </w:p>
        </w:tc>
      </w:tr>
      <w:tr w:rsidR="00482158">
        <w:tc>
          <w:tcPr>
            <w:tcW w:w="0" w:type="auto"/>
          </w:tcPr>
          <w:p w:rsidR="00482158" w:rsidRDefault="007A5710">
            <w:pPr>
              <w:pStyle w:val="Compact"/>
            </w:pPr>
            <w:r>
              <w:t>0</w:t>
            </w:r>
          </w:p>
        </w:tc>
        <w:tc>
          <w:tcPr>
            <w:tcW w:w="0" w:type="auto"/>
          </w:tcPr>
          <w:p w:rsidR="00482158" w:rsidRDefault="007A5710">
            <w:pPr>
              <w:pStyle w:val="Compact"/>
            </w:pPr>
            <m:oMathPara>
              <m:oMath>
                <m:r>
                  <w:rPr>
                    <w:rFonts w:ascii="Cambria Math" w:hAnsi="Cambria Math"/>
                  </w:rPr>
                  <m:t>+2</m:t>
                </m:r>
              </m:oMath>
            </m:oMathPara>
          </w:p>
        </w:tc>
      </w:tr>
      <w:tr w:rsidR="00482158">
        <w:tc>
          <w:tcPr>
            <w:tcW w:w="0" w:type="auto"/>
          </w:tcPr>
          <w:p w:rsidR="00482158" w:rsidRDefault="007A5710">
            <w:pPr>
              <w:pStyle w:val="Compact"/>
            </w:pPr>
            <w:r>
              <w:t>1</w:t>
            </w:r>
          </w:p>
        </w:tc>
        <w:tc>
          <w:tcPr>
            <w:tcW w:w="0" w:type="auto"/>
          </w:tcPr>
          <w:p w:rsidR="00482158" w:rsidRDefault="007A5710">
            <w:pPr>
              <w:pStyle w:val="Compact"/>
            </w:pPr>
            <w:r>
              <w:t>0</w:t>
            </w:r>
          </w:p>
        </w:tc>
      </w:tr>
      <w:tr w:rsidR="00482158">
        <w:tc>
          <w:tcPr>
            <w:tcW w:w="0" w:type="auto"/>
          </w:tcPr>
          <w:p w:rsidR="00482158" w:rsidRDefault="007A5710">
            <w:pPr>
              <w:pStyle w:val="Compact"/>
            </w:pPr>
            <w:r>
              <w:t>2</w:t>
            </w:r>
          </w:p>
        </w:tc>
        <w:tc>
          <w:tcPr>
            <w:tcW w:w="0" w:type="auto"/>
          </w:tcPr>
          <w:p w:rsidR="00482158" w:rsidRDefault="007A5710">
            <w:pPr>
              <w:pStyle w:val="Compact"/>
            </w:pPr>
            <w:r>
              <w:t>0</w:t>
            </w:r>
          </w:p>
        </w:tc>
      </w:tr>
      <w:tr w:rsidR="00482158">
        <w:tc>
          <w:tcPr>
            <w:tcW w:w="0" w:type="auto"/>
          </w:tcPr>
          <w:p w:rsidR="00482158" w:rsidRDefault="007A5710">
            <w:pPr>
              <w:pStyle w:val="Compact"/>
            </w:pPr>
            <w:r>
              <w:t>3</w:t>
            </w:r>
          </w:p>
        </w:tc>
        <w:tc>
          <w:tcPr>
            <w:tcW w:w="0" w:type="auto"/>
          </w:tcPr>
          <w:p w:rsidR="00482158" w:rsidRDefault="007A5710">
            <w:pPr>
              <w:pStyle w:val="Compact"/>
            </w:pPr>
            <m:oMathPara>
              <m:oMath>
                <m:r>
                  <w:rPr>
                    <w:rFonts w:ascii="Cambria Math" w:hAnsi="Cambria Math"/>
                  </w:rPr>
                  <m:t>-</m:t>
                </m:r>
                <m:r>
                  <w:rPr>
                    <w:rFonts w:ascii="Cambria Math" w:hAnsi="Cambria Math"/>
                  </w:rPr>
                  <m:t>2</m:t>
                </m:r>
              </m:oMath>
            </m:oMathPara>
          </w:p>
        </w:tc>
      </w:tr>
      <w:tr w:rsidR="00482158">
        <w:tc>
          <w:tcPr>
            <w:tcW w:w="0" w:type="auto"/>
          </w:tcPr>
          <w:p w:rsidR="00482158" w:rsidRDefault="007A5710">
            <w:pPr>
              <w:pStyle w:val="Compact"/>
            </w:pPr>
            <w:r>
              <w:t>4</w:t>
            </w:r>
          </w:p>
        </w:tc>
        <w:tc>
          <w:tcPr>
            <w:tcW w:w="0" w:type="auto"/>
          </w:tcPr>
          <w:p w:rsidR="00482158" w:rsidRDefault="007A5710">
            <w:pPr>
              <w:pStyle w:val="Compact"/>
            </w:pPr>
            <m:oMathPara>
              <m:oMath>
                <m:r>
                  <w:rPr>
                    <w:rFonts w:ascii="Cambria Math" w:hAnsi="Cambria Math"/>
                  </w:rPr>
                  <m:t>-</m:t>
                </m:r>
                <m:r>
                  <w:rPr>
                    <w:rFonts w:ascii="Cambria Math" w:hAnsi="Cambria Math"/>
                  </w:rPr>
                  <m:t>4</m:t>
                </m:r>
              </m:oMath>
            </m:oMathPara>
          </w:p>
        </w:tc>
      </w:tr>
      <w:tr w:rsidR="00482158">
        <w:tc>
          <w:tcPr>
            <w:tcW w:w="0" w:type="auto"/>
          </w:tcPr>
          <w:p w:rsidR="00482158" w:rsidRDefault="007A5710">
            <w:pPr>
              <w:pStyle w:val="Compact"/>
            </w:pPr>
            <w:r>
              <w:t>5</w:t>
            </w:r>
          </w:p>
        </w:tc>
        <w:tc>
          <w:tcPr>
            <w:tcW w:w="0" w:type="auto"/>
          </w:tcPr>
          <w:p w:rsidR="00482158" w:rsidRDefault="007A5710">
            <w:pPr>
              <w:pStyle w:val="Compact"/>
            </w:pPr>
            <m:oMathPara>
              <m:oMath>
                <m:r>
                  <w:rPr>
                    <w:rFonts w:ascii="Cambria Math" w:hAnsi="Cambria Math"/>
                  </w:rPr>
                  <m:t>-</m:t>
                </m:r>
                <m:r>
                  <w:rPr>
                    <w:rFonts w:ascii="Cambria Math" w:hAnsi="Cambria Math"/>
                  </w:rPr>
                  <m:t>6</m:t>
                </m:r>
              </m:oMath>
            </m:oMathPara>
          </w:p>
        </w:tc>
      </w:tr>
      <w:tr w:rsidR="00482158">
        <w:tc>
          <w:tcPr>
            <w:tcW w:w="0" w:type="auto"/>
          </w:tcPr>
          <w:p w:rsidR="00482158" w:rsidRDefault="007A5710">
            <w:pPr>
              <w:pStyle w:val="Compact"/>
            </w:pPr>
            <w:r>
              <w:t>6</w:t>
            </w:r>
          </w:p>
        </w:tc>
        <w:tc>
          <w:tcPr>
            <w:tcW w:w="0" w:type="auto"/>
          </w:tcPr>
          <w:p w:rsidR="00482158" w:rsidRDefault="007A5710">
            <w:pPr>
              <w:pStyle w:val="Compact"/>
            </w:pPr>
            <m:oMathPara>
              <m:oMath>
                <m:r>
                  <w:rPr>
                    <w:rFonts w:ascii="Cambria Math" w:hAnsi="Cambria Math"/>
                  </w:rPr>
                  <m:t>-</m:t>
                </m:r>
                <m:r>
                  <w:rPr>
                    <w:rFonts w:ascii="Cambria Math" w:hAnsi="Cambria Math"/>
                  </w:rPr>
                  <m:t>8</m:t>
                </m:r>
              </m:oMath>
            </m:oMathPara>
          </w:p>
        </w:tc>
      </w:tr>
      <w:tr w:rsidR="00482158">
        <w:tc>
          <w:tcPr>
            <w:tcW w:w="0" w:type="auto"/>
          </w:tcPr>
          <w:p w:rsidR="00482158" w:rsidRDefault="007A5710">
            <w:pPr>
              <w:pStyle w:val="Compact"/>
            </w:pPr>
            <w:r>
              <w:t>7</w:t>
            </w:r>
          </w:p>
        </w:tc>
        <w:tc>
          <w:tcPr>
            <w:tcW w:w="0" w:type="auto"/>
          </w:tcPr>
          <w:p w:rsidR="00482158" w:rsidRDefault="007A5710">
            <w:pPr>
              <w:pStyle w:val="Compact"/>
            </w:pPr>
            <m:oMathPara>
              <m:oMath>
                <m:r>
                  <w:rPr>
                    <w:rFonts w:ascii="Cambria Math" w:hAnsi="Cambria Math"/>
                  </w:rPr>
                  <m:t>-</m:t>
                </m:r>
                <m:r>
                  <w:rPr>
                    <w:rFonts w:ascii="Cambria Math" w:hAnsi="Cambria Math"/>
                  </w:rPr>
                  <m:t>50</m:t>
                </m:r>
              </m:oMath>
            </m:oMathPara>
          </w:p>
        </w:tc>
      </w:tr>
    </w:tbl>
    <w:p w:rsidR="00482158" w:rsidRDefault="007A5710">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rsidR="00482158" w:rsidRDefault="007A5710">
      <w:pPr>
        <w:pStyle w:val="BodyText"/>
      </w:pPr>
      <w:r>
        <w:t xml:space="preserve">Whenever </w:t>
      </w:r>
      <w:r>
        <w:t>a student knows in advance that he or she will miss class (as for a scheduled college-sponsored activity), the student should discuss the absence with me prior to the event, and the student’s participation in the event should be confirmed by a communicatio</w:t>
      </w:r>
      <w:r>
        <w:t>n from the event sponsor. When a student’s participation in college-sponsored activities or other scheduled events will require multiple absences, the student should discuss the potential for those absences with me prior to the end of the first week of cla</w:t>
      </w:r>
      <w:r>
        <w:t>sses.</w:t>
      </w:r>
    </w:p>
    <w:p w:rsidR="00482158" w:rsidRDefault="007A5710">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w:t>
      </w:r>
      <w:r>
        <w:t>. Excused absences are not taken into account in the above adjustment to the final grade. It is entirely the student’s responsibility to make up missed work. Make up work (including exams) must be submitted within one week of return to class. In general, I</w:t>
      </w:r>
      <w:r>
        <w:t xml:space="preserve"> do not excuse on-line assignments.</w:t>
      </w:r>
    </w:p>
    <w:p w:rsidR="00482158" w:rsidRDefault="007A5710">
      <w:pPr>
        <w:pStyle w:val="Heading2"/>
      </w:pPr>
      <w:bookmarkStart w:id="7" w:name="e-mail-and-internet"/>
      <w:bookmarkEnd w:id="7"/>
      <w:r>
        <w:lastRenderedPageBreak/>
        <w:t>E-mail and Internet</w:t>
      </w:r>
    </w:p>
    <w:p w:rsidR="00482158" w:rsidRDefault="007A5710">
      <w:pPr>
        <w:pStyle w:val="FirstParagraph"/>
      </w:pPr>
      <w:r>
        <w:t>You are expected to have an active e-mail account that you check regularly. Section related announcements will be made via e-mail (e.g. if I am sick, pointers for home work, change in due dates). Also, e-mail is the best way for contacting me outside of cl</w:t>
      </w:r>
      <w:r>
        <w:t>ass.</w:t>
      </w:r>
    </w:p>
    <w:p w:rsidR="00482158" w:rsidRDefault="007A5710">
      <w:pPr>
        <w:pStyle w:val="BodyText"/>
      </w:pPr>
      <w:r>
        <w:t>You are expected to have access to a stable internet connection as reading quizzes are carried out through Moodle. I will not reset quizzes because of internet trouble (doing so is simply too easy to abuse and has been in the past). Instead, I will be</w:t>
      </w:r>
      <w:r>
        <w:t xml:space="preserve"> dropping the lowest reading quiz score for everyone.</w:t>
      </w:r>
    </w:p>
    <w:p w:rsidR="00482158" w:rsidRDefault="007A5710">
      <w:pPr>
        <w:pStyle w:val="Heading2"/>
      </w:pPr>
      <w:bookmarkStart w:id="8" w:name="respectful-behavior"/>
      <w:bookmarkEnd w:id="8"/>
      <w:r>
        <w:t>Respectful Behavior</w:t>
      </w:r>
    </w:p>
    <w:p w:rsidR="00482158" w:rsidRDefault="007A5710">
      <w:pPr>
        <w:pStyle w:val="FirstParagraph"/>
      </w:pPr>
      <w:r>
        <w:t>Mature, respectful behavior is expected in class. The primary concern is that all students are able to enjoy a focused, helpful classroom. This means that I expect you will among oth</w:t>
      </w:r>
      <w:r>
        <w:t>er things: arrive to class on time, stay awake, refrain from taking cell phone calls, playing games, or doing work for other classes. I will warn you once during a semester if a particular behavior is disruptive. If this behavior happens again, I may ask y</w:t>
      </w:r>
      <w:r>
        <w:t>ou to leave resulting in an absence for the day.</w:t>
      </w:r>
    </w:p>
    <w:p w:rsidR="00482158" w:rsidRDefault="007A5710">
      <w:pPr>
        <w:pStyle w:val="BodyText"/>
      </w:pPr>
      <w:r>
        <w:t>Class time is primarily focused on discussion of the material for which I expect you to be fully engaged. For this reason, I prohibit the use of electronic devices in class.</w:t>
      </w:r>
    </w:p>
    <w:p w:rsidR="00482158" w:rsidRDefault="007A5710">
      <w:pPr>
        <w:pStyle w:val="Heading2"/>
      </w:pPr>
      <w:bookmarkStart w:id="9" w:name="academic-integrity"/>
      <w:bookmarkEnd w:id="9"/>
      <w:r>
        <w:t>Academic Integrity</w:t>
      </w:r>
    </w:p>
    <w:p w:rsidR="00482158" w:rsidRDefault="007A5710">
      <w:pPr>
        <w:pStyle w:val="FirstParagraph"/>
      </w:pPr>
      <w:r>
        <w:t xml:space="preserve">Cheating robs </w:t>
      </w:r>
      <w:r>
        <w:t>other students of a fair grade. If it is determined that a student has cheated, all students involved will receive a grade of zero for the assignment. If the case is egregious, I will direct the case to the appropriate university dean for official sanction</w:t>
      </w:r>
      <w:r>
        <w:t>. Please see the Academic Honesty Policy in your Student Handbook.</w:t>
      </w:r>
    </w:p>
    <w:p w:rsidR="00482158" w:rsidRDefault="007A5710">
      <w:pPr>
        <w:pStyle w:val="Heading2"/>
      </w:pPr>
      <w:bookmarkStart w:id="10" w:name="disability-accommodations"/>
      <w:bookmarkEnd w:id="10"/>
      <w:r>
        <w:t>Disability Accommodations</w:t>
      </w:r>
    </w:p>
    <w:p w:rsidR="00482158" w:rsidRDefault="007A5710">
      <w:pPr>
        <w:pStyle w:val="FirstParagraph"/>
      </w:pPr>
      <w:r>
        <w:t xml:space="preserve">If you are registered to receive accommodations for a disability, please discuss them with me during the first week of class. You will need official documentation </w:t>
      </w:r>
      <w:r>
        <w:t>from Lloyd Clark in the Wellness Center (x7074).</w:t>
      </w:r>
    </w:p>
    <w:p w:rsidR="00482158" w:rsidRDefault="007A5710">
      <w:pPr>
        <w:pStyle w:val="Heading2"/>
      </w:pPr>
      <w:bookmarkStart w:id="11" w:name="schedule"/>
      <w:bookmarkEnd w:id="11"/>
      <w:r>
        <w:t>Schedule</w:t>
      </w:r>
    </w:p>
    <w:p w:rsidR="00482158" w:rsidRDefault="007A5710">
      <w:pPr>
        <w:pStyle w:val="FirstParagraph"/>
      </w:pPr>
      <w:r>
        <w:t xml:space="preserve">(See </w:t>
      </w:r>
      <w:hyperlink r:id="rId11">
        <w:r>
          <w:rPr>
            <w:rStyle w:val="Hyperlink"/>
          </w:rPr>
          <w:t>separate document</w:t>
        </w:r>
      </w:hyperlink>
      <w:r>
        <w:t xml:space="preserve"> for our projected schedule of topics and readings.)</w:t>
      </w:r>
    </w:p>
    <w:sectPr w:rsidR="004821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710" w:rsidRDefault="007A5710">
      <w:pPr>
        <w:spacing w:after="0"/>
      </w:pPr>
      <w:r>
        <w:separator/>
      </w:r>
    </w:p>
  </w:endnote>
  <w:endnote w:type="continuationSeparator" w:id="0">
    <w:p w:rsidR="007A5710" w:rsidRDefault="007A57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710" w:rsidRDefault="007A5710">
      <w:r>
        <w:separator/>
      </w:r>
    </w:p>
  </w:footnote>
  <w:footnote w:type="continuationSeparator" w:id="0">
    <w:p w:rsidR="007A5710" w:rsidRDefault="007A57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F969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AF2F41"/>
    <w:multiLevelType w:val="multilevel"/>
    <w:tmpl w:val="E2CC36FE"/>
    <w:lvl w:ilvl="0">
      <w:start w:val="1999"/>
      <w:numFmt w:val="decimal"/>
      <w:lvlText w:val="%1)"/>
      <w:lvlJc w:val="left"/>
      <w:pPr>
        <w:tabs>
          <w:tab w:val="num" w:pos="0"/>
        </w:tabs>
        <w:ind w:left="480" w:hanging="480"/>
      </w:pPr>
    </w:lvl>
    <w:lvl w:ilvl="1">
      <w:start w:val="1999"/>
      <w:numFmt w:val="decimal"/>
      <w:lvlText w:val="%2)"/>
      <w:lvlJc w:val="left"/>
      <w:pPr>
        <w:tabs>
          <w:tab w:val="num" w:pos="720"/>
        </w:tabs>
        <w:ind w:left="1200" w:hanging="480"/>
      </w:pPr>
    </w:lvl>
    <w:lvl w:ilvl="2">
      <w:start w:val="1999"/>
      <w:numFmt w:val="decimal"/>
      <w:lvlText w:val="%3)"/>
      <w:lvlJc w:val="left"/>
      <w:pPr>
        <w:tabs>
          <w:tab w:val="num" w:pos="1440"/>
        </w:tabs>
        <w:ind w:left="1920" w:hanging="480"/>
      </w:pPr>
    </w:lvl>
    <w:lvl w:ilvl="3">
      <w:start w:val="1999"/>
      <w:numFmt w:val="decimal"/>
      <w:lvlText w:val="%4)"/>
      <w:lvlJc w:val="left"/>
      <w:pPr>
        <w:tabs>
          <w:tab w:val="num" w:pos="2160"/>
        </w:tabs>
        <w:ind w:left="2640" w:hanging="480"/>
      </w:pPr>
    </w:lvl>
    <w:lvl w:ilvl="4">
      <w:start w:val="1999"/>
      <w:numFmt w:val="decimal"/>
      <w:lvlText w:val="%5)"/>
      <w:lvlJc w:val="left"/>
      <w:pPr>
        <w:tabs>
          <w:tab w:val="num" w:pos="2880"/>
        </w:tabs>
        <w:ind w:left="3360" w:hanging="480"/>
      </w:pPr>
    </w:lvl>
    <w:lvl w:ilvl="5">
      <w:start w:val="1999"/>
      <w:numFmt w:val="decimal"/>
      <w:lvlText w:val="%6)"/>
      <w:lvlJc w:val="left"/>
      <w:pPr>
        <w:tabs>
          <w:tab w:val="num" w:pos="3600"/>
        </w:tabs>
        <w:ind w:left="4080" w:hanging="480"/>
      </w:pPr>
    </w:lvl>
    <w:lvl w:ilvl="6">
      <w:start w:val="199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9C7C5E1"/>
    <w:multiLevelType w:val="multilevel"/>
    <w:tmpl w:val="EFB6B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6D16E60"/>
    <w:multiLevelType w:val="multilevel"/>
    <w:tmpl w:val="404C13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lvlOverride w:ilvl="0">
      <w:startOverride w:val="1999"/>
    </w:lvlOverride>
    <w:lvlOverride w:ilvl="1">
      <w:startOverride w:val="1999"/>
    </w:lvlOverride>
    <w:lvlOverride w:ilvl="2">
      <w:startOverride w:val="1999"/>
    </w:lvlOverride>
    <w:lvlOverride w:ilvl="3">
      <w:startOverride w:val="1999"/>
    </w:lvlOverride>
    <w:lvlOverride w:ilvl="4">
      <w:startOverride w:val="1999"/>
    </w:lvlOverride>
    <w:lvlOverride w:ilvl="5">
      <w:startOverride w:val="1999"/>
    </w:lvlOverride>
    <w:lvlOverride w:ilvl="6">
      <w:startOverride w:val="199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82158"/>
    <w:rsid w:val="004E29B3"/>
    <w:rsid w:val="00590D07"/>
    <w:rsid w:val="0074785D"/>
    <w:rsid w:val="00784D58"/>
    <w:rsid w:val="007A571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1CBE1-2E1B-48BB-9DF2-81AC007B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sheffler.com/phi151schedu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ge.georgetowncollege.edu/course/view.php?id=258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nsheffler.com/phi151schedule/" TargetMode="External"/><Relationship Id="rId5" Type="http://schemas.openxmlformats.org/officeDocument/2006/relationships/footnotes" Target="footnotes.xml"/><Relationship Id="rId10" Type="http://schemas.openxmlformats.org/officeDocument/2006/relationships/hyperlink" Target="http://www.dansheffler.com/phi151analysispaper/" TargetMode="External"/><Relationship Id="rId4" Type="http://schemas.openxmlformats.org/officeDocument/2006/relationships/webSettings" Target="webSettings.xml"/><Relationship Id="rId9" Type="http://schemas.openxmlformats.org/officeDocument/2006/relationships/hyperlink" Target="http://dansheffler.com/phi151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151 Fall 2016 Syllabus</dc:title>
  <dc:creator/>
  <cp:lastModifiedBy>Dan</cp:lastModifiedBy>
  <cp:revision>2</cp:revision>
  <dcterms:created xsi:type="dcterms:W3CDTF">2016-08-15T18:56:00Z</dcterms:created>
  <dcterms:modified xsi:type="dcterms:W3CDTF">2016-08-15T18:57:00Z</dcterms:modified>
</cp:coreProperties>
</file>