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w:t>
      </w:r>
      <w:r>
        <w:t xml:space="preserve"> </w:t>
      </w:r>
      <w:r>
        <w:t xml:space="preserve">201</w:t>
      </w:r>
      <w:r>
        <w:t xml:space="preserve"> </w:t>
      </w:r>
      <w:r>
        <w:t xml:space="preserve">Spring</w:t>
      </w:r>
      <w:r>
        <w:t xml:space="preserve"> </w:t>
      </w:r>
      <w:r>
        <w:t xml:space="preserve">2017</w:t>
      </w:r>
      <w:r>
        <w:t xml:space="preserve"> </w:t>
      </w:r>
      <w:r>
        <w:t xml:space="preserve">Schedule</w:t>
      </w:r>
    </w:p>
    <w:p>
      <w:pPr>
        <w:pStyle w:val="Heading2"/>
      </w:pPr>
      <w:bookmarkStart w:id="21" w:name="phi-201-spring-schedule"/>
      <w:bookmarkEnd w:id="21"/>
      <w:r>
        <w:t xml:space="preserve">PHI 201 Spring Schedule</w:t>
      </w:r>
    </w:p>
    <w:p>
      <w:pPr>
        <w:pStyle w:val="FirstParagraph"/>
      </w:pPr>
      <w:r>
        <w:t xml:space="preserve">The following schedule is an estimation of the dates on which we will cover particular topics in this course. As such, it is subject to change. Readings marked (M) are available as PDFs on Moodle. For the full syllabus, see</w:t>
      </w:r>
      <w:r>
        <w:t xml:space="preserve"> </w:t>
      </w:r>
      <w:hyperlink r:id="rId22">
        <w:r>
          <w:rPr>
            <w:rStyle w:val="Hyperlink"/>
          </w:rPr>
          <w:t xml:space="preserve">here</w:t>
        </w:r>
      </w:hyperlink>
      <w:r>
        <w:t xml:space="preserve">.</w:t>
      </w:r>
    </w:p>
    <w:p>
      <w:pPr>
        <w:pStyle w:val="BodyText"/>
      </w:pPr>
      <w:r>
        <w:t xml:space="preserve">For each reading a reading quiz must be completed on Moodle</w:t>
      </w:r>
      <w:r>
        <w:t xml:space="preserve"> </w:t>
      </w:r>
      <w:r>
        <w:rPr>
          <w:i/>
        </w:rPr>
        <w:t xml:space="preserve">by the day listed</w:t>
      </w:r>
      <w:r>
        <w:t xml:space="preserve">.</w:t>
      </w:r>
    </w:p>
    <w:p>
      <w:pPr>
        <w:pStyle w:val="BodyText"/>
      </w:pPr>
      <w:r>
        <w:t xml:space="preserve">Course meets TR 9:30–10:45 AM in Pawling Hall, 301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r>
      <w:tr>
        <w:tc>
          <w:p>
            <w:pPr>
              <w:pStyle w:val="Compact"/>
              <w:jc w:val="left"/>
            </w:pPr>
            <w:r>
              <w:t xml:space="preserve">2017-01-17</w:t>
            </w:r>
          </w:p>
        </w:tc>
        <w:tc>
          <w:p>
            <w:pPr>
              <w:pStyle w:val="Compact"/>
              <w:jc w:val="left"/>
            </w:pPr>
            <w:r>
              <w:t xml:space="preserve">Intro</w:t>
            </w:r>
          </w:p>
        </w:tc>
        <w:tc>
          <w:p>
            <w:pStyle w:val="Compact"/>
          </w:p>
        </w:tc>
      </w:tr>
      <w:tr>
        <w:tc>
          <w:p>
            <w:pPr>
              <w:pStyle w:val="Compact"/>
              <w:jc w:val="left"/>
            </w:pPr>
            <w:r>
              <w:t xml:space="preserve">2017-01-19</w:t>
            </w:r>
          </w:p>
        </w:tc>
        <w:tc>
          <w:p>
            <w:pStyle w:val="Compact"/>
          </w:p>
        </w:tc>
        <w:tc>
          <w:p>
            <w:pPr>
              <w:pStyle w:val="Compact"/>
              <w:jc w:val="left"/>
            </w:pPr>
            <w:r>
              <w:rPr>
                <w:i/>
              </w:rPr>
              <w:t xml:space="preserve">Republic</w:t>
            </w:r>
            <w:r>
              <w:t xml:space="preserve"> </w:t>
            </w:r>
            <w:r>
              <w:t xml:space="preserve">514a–516c</w:t>
            </w:r>
          </w:p>
        </w:tc>
      </w:tr>
      <w:tr>
        <w:tc>
          <w:p>
            <w:pPr>
              <w:pStyle w:val="Compact"/>
              <w:jc w:val="left"/>
            </w:pPr>
            <w:r>
              <w:t xml:space="preserve">2017-01-24</w:t>
            </w:r>
          </w:p>
        </w:tc>
        <w:tc>
          <w:p>
            <w:pStyle w:val="Compact"/>
          </w:p>
        </w:tc>
        <w:tc>
          <w:p>
            <w:pPr>
              <w:pStyle w:val="Compact"/>
              <w:jc w:val="left"/>
            </w:pPr>
            <w:r>
              <w:rPr>
                <w:i/>
              </w:rPr>
              <w:t xml:space="preserve">Republic</w:t>
            </w:r>
            <w:r>
              <w:t xml:space="preserve"> </w:t>
            </w:r>
            <w:r>
              <w:t xml:space="preserve">516c–520a</w:t>
            </w:r>
          </w:p>
        </w:tc>
      </w:tr>
      <w:tr>
        <w:tc>
          <w:p>
            <w:pPr>
              <w:pStyle w:val="Compact"/>
              <w:jc w:val="left"/>
            </w:pPr>
            <w:r>
              <w:t xml:space="preserve">2017-01-26</w:t>
            </w:r>
          </w:p>
        </w:tc>
        <w:tc>
          <w:p>
            <w:pPr>
              <w:pStyle w:val="Compact"/>
              <w:jc w:val="left"/>
            </w:pPr>
            <w:r>
              <w:t xml:space="preserve">Presocratics</w:t>
            </w:r>
          </w:p>
        </w:tc>
        <w:tc>
          <w:p>
            <w:pPr>
              <w:pStyle w:val="Compact"/>
              <w:jc w:val="left"/>
            </w:pPr>
            <w:r>
              <w:t xml:space="preserve">Thales, Anaximander, and Anaximenes</w:t>
            </w:r>
          </w:p>
        </w:tc>
      </w:tr>
      <w:tr>
        <w:tc>
          <w:p>
            <w:pPr>
              <w:pStyle w:val="Compact"/>
              <w:jc w:val="left"/>
            </w:pPr>
            <w:r>
              <w:t xml:space="preserve">2017-01-31</w:t>
            </w:r>
          </w:p>
        </w:tc>
        <w:tc>
          <w:p>
            <w:pStyle w:val="Compact"/>
          </w:p>
        </w:tc>
        <w:tc>
          <w:p>
            <w:pPr>
              <w:pStyle w:val="Compact"/>
              <w:jc w:val="left"/>
            </w:pPr>
            <w:r>
              <w:t xml:space="preserve">The Pythagoreans</w:t>
            </w:r>
          </w:p>
        </w:tc>
      </w:tr>
      <w:tr>
        <w:tc>
          <w:p>
            <w:pPr>
              <w:pStyle w:val="Compact"/>
              <w:jc w:val="left"/>
            </w:pPr>
            <w:r>
              <w:t xml:space="preserve">2017-02-02</w:t>
            </w:r>
          </w:p>
        </w:tc>
        <w:tc>
          <w:p>
            <w:pStyle w:val="Compact"/>
          </w:p>
        </w:tc>
        <w:tc>
          <w:p>
            <w:pPr>
              <w:pStyle w:val="Compact"/>
              <w:jc w:val="left"/>
            </w:pPr>
            <w:r>
              <w:t xml:space="preserve">Parmenides and Zeno</w:t>
            </w:r>
          </w:p>
        </w:tc>
      </w:tr>
      <w:tr>
        <w:tc>
          <w:p>
            <w:pPr>
              <w:pStyle w:val="Compact"/>
              <w:jc w:val="left"/>
            </w:pPr>
            <w:r>
              <w:t xml:space="preserve">2017-02-07</w:t>
            </w:r>
          </w:p>
        </w:tc>
        <w:tc>
          <w:p>
            <w:pStyle w:val="Compact"/>
          </w:p>
        </w:tc>
        <w:tc>
          <w:p>
            <w:pPr>
              <w:pStyle w:val="Compact"/>
              <w:jc w:val="left"/>
            </w:pPr>
            <w:r>
              <w:t xml:space="preserve">Leucippus and Democritus</w:t>
            </w:r>
          </w:p>
        </w:tc>
      </w:tr>
      <w:tr>
        <w:tc>
          <w:p>
            <w:pPr>
              <w:pStyle w:val="Compact"/>
              <w:jc w:val="left"/>
            </w:pPr>
            <w:r>
              <w:t xml:space="preserve">2017-02-09</w:t>
            </w:r>
          </w:p>
        </w:tc>
        <w:tc>
          <w:p>
            <w:pPr>
              <w:pStyle w:val="Compact"/>
              <w:jc w:val="left"/>
            </w:pPr>
            <w:r>
              <w:t xml:space="preserve">Plato</w:t>
            </w:r>
          </w:p>
        </w:tc>
        <w:tc>
          <w:p>
            <w:pPr>
              <w:pStyle w:val="Compact"/>
              <w:jc w:val="left"/>
            </w:pPr>
            <w:r>
              <w:rPr>
                <w:i/>
              </w:rPr>
              <w:t xml:space="preserve">Phaedo</w:t>
            </w:r>
            <w:r>
              <w:t xml:space="preserve"> </w:t>
            </w:r>
            <w:r>
              <w:t xml:space="preserve">57a–72c</w:t>
            </w:r>
          </w:p>
        </w:tc>
      </w:tr>
      <w:tr>
        <w:tc>
          <w:p>
            <w:pPr>
              <w:pStyle w:val="Compact"/>
              <w:jc w:val="left"/>
            </w:pPr>
            <w:r>
              <w:t xml:space="preserve">2017-02-14</w:t>
            </w:r>
          </w:p>
        </w:tc>
        <w:tc>
          <w:p>
            <w:pStyle w:val="Compact"/>
          </w:p>
        </w:tc>
        <w:tc>
          <w:p>
            <w:pPr>
              <w:pStyle w:val="Compact"/>
              <w:jc w:val="left"/>
            </w:pPr>
            <w:r>
              <w:rPr>
                <w:i/>
              </w:rPr>
              <w:t xml:space="preserve">Phaedo</w:t>
            </w:r>
            <w:r>
              <w:t xml:space="preserve"> </w:t>
            </w:r>
            <w:r>
              <w:t xml:space="preserve">72c–86e</w:t>
            </w:r>
          </w:p>
        </w:tc>
      </w:tr>
      <w:tr>
        <w:tc>
          <w:p>
            <w:pPr>
              <w:pStyle w:val="Compact"/>
              <w:jc w:val="left"/>
            </w:pPr>
            <w:r>
              <w:t xml:space="preserve">2017-02-16</w:t>
            </w:r>
          </w:p>
        </w:tc>
        <w:tc>
          <w:p>
            <w:pStyle w:val="Compact"/>
          </w:p>
        </w:tc>
        <w:tc>
          <w:p>
            <w:pPr>
              <w:pStyle w:val="Compact"/>
              <w:jc w:val="left"/>
            </w:pPr>
            <w:r>
              <w:rPr>
                <w:i/>
              </w:rPr>
              <w:t xml:space="preserve">Phaedo</w:t>
            </w:r>
            <w:r>
              <w:t xml:space="preserve"> </w:t>
            </w:r>
            <w:r>
              <w:t xml:space="preserve">86e–102a</w:t>
            </w:r>
          </w:p>
        </w:tc>
      </w:tr>
      <w:tr>
        <w:tc>
          <w:p>
            <w:pPr>
              <w:pStyle w:val="Compact"/>
              <w:jc w:val="left"/>
            </w:pPr>
            <w:r>
              <w:t xml:space="preserve">2017-02-21</w:t>
            </w:r>
          </w:p>
        </w:tc>
        <w:tc>
          <w:p>
            <w:pStyle w:val="Compact"/>
          </w:p>
        </w:tc>
        <w:tc>
          <w:p>
            <w:pPr>
              <w:pStyle w:val="Compact"/>
              <w:jc w:val="left"/>
            </w:pPr>
            <w:r>
              <w:rPr>
                <w:i/>
              </w:rPr>
              <w:t xml:space="preserve">Phaedo</w:t>
            </w:r>
            <w:r>
              <w:t xml:space="preserve"> </w:t>
            </w:r>
            <w:r>
              <w:t xml:space="preserve">102a–118a</w:t>
            </w:r>
          </w:p>
        </w:tc>
      </w:tr>
      <w:tr>
        <w:tc>
          <w:p>
            <w:pPr>
              <w:pStyle w:val="Compact"/>
              <w:jc w:val="left"/>
            </w:pPr>
            <w:r>
              <w:t xml:space="preserve">2017-02-23</w:t>
            </w:r>
          </w:p>
        </w:tc>
        <w:tc>
          <w:p>
            <w:pStyle w:val="Compact"/>
          </w:p>
        </w:tc>
        <w:tc>
          <w:p>
            <w:pPr>
              <w:pStyle w:val="Compact"/>
              <w:jc w:val="left"/>
            </w:pPr>
            <w:r>
              <w:rPr>
                <w:i/>
              </w:rPr>
              <w:t xml:space="preserve">Timaeus</w:t>
            </w:r>
            <w:r>
              <w:t xml:space="preserve"> </w:t>
            </w:r>
            <w:r>
              <w:t xml:space="preserve">27e–45b</w:t>
            </w:r>
          </w:p>
        </w:tc>
      </w:tr>
      <w:tr>
        <w:tc>
          <w:p>
            <w:pPr>
              <w:pStyle w:val="Compact"/>
              <w:jc w:val="left"/>
            </w:pPr>
            <w:r>
              <w:t xml:space="preserve">2017-02-28</w:t>
            </w:r>
          </w:p>
        </w:tc>
        <w:tc>
          <w:p>
            <w:pStyle w:val="Compact"/>
          </w:p>
        </w:tc>
        <w:tc>
          <w:p>
            <w:pPr>
              <w:pStyle w:val="Compact"/>
              <w:jc w:val="left"/>
            </w:pPr>
            <w:r>
              <w:rPr>
                <w:i/>
              </w:rPr>
              <w:t xml:space="preserve">Timaeus</w:t>
            </w:r>
            <w:r>
              <w:t xml:space="preserve"> </w:t>
            </w:r>
            <w:r>
              <w:t xml:space="preserve">45b–58c</w:t>
            </w:r>
          </w:p>
        </w:tc>
      </w:tr>
      <w:tr>
        <w:tc>
          <w:p>
            <w:pPr>
              <w:pStyle w:val="Compact"/>
              <w:jc w:val="left"/>
            </w:pPr>
            <w:r>
              <w:t xml:space="preserve">2017-03-02</w:t>
            </w:r>
          </w:p>
        </w:tc>
        <w:tc>
          <w:p>
            <w:pPr>
              <w:pStyle w:val="Compact"/>
              <w:jc w:val="left"/>
            </w:pPr>
            <w:r>
              <w:t xml:space="preserve">Aristotle</w:t>
            </w:r>
          </w:p>
        </w:tc>
        <w:tc>
          <w:p>
            <w:pPr>
              <w:pStyle w:val="Compact"/>
              <w:jc w:val="left"/>
            </w:pPr>
            <w:r>
              <w:rPr>
                <w:i/>
              </w:rPr>
              <w:t xml:space="preserve">Categories</w:t>
            </w:r>
            <w:r>
              <w:t xml:space="preserve"> </w:t>
            </w:r>
            <w:r>
              <w:t xml:space="preserve">(1a–4b)</w:t>
            </w:r>
          </w:p>
        </w:tc>
      </w:tr>
      <w:tr>
        <w:tc>
          <w:p>
            <w:pPr>
              <w:pStyle w:val="Compact"/>
              <w:jc w:val="left"/>
            </w:pPr>
            <w:r>
              <w:t xml:space="preserve">2017-03-07</w:t>
            </w:r>
          </w:p>
        </w:tc>
        <w:tc>
          <w:p>
            <w:pStyle w:val="Compact"/>
          </w:p>
        </w:tc>
        <w:tc>
          <w:p>
            <w:pPr>
              <w:pStyle w:val="Compact"/>
              <w:jc w:val="left"/>
            </w:pPr>
            <w:r>
              <w:rPr>
                <w:i/>
              </w:rPr>
              <w:t xml:space="preserve">Metaphysics</w:t>
            </w:r>
            <w:r>
              <w:t xml:space="preserve"> </w:t>
            </w:r>
            <w:r>
              <w:t xml:space="preserve">XII (1071b–1075a)</w:t>
            </w:r>
          </w:p>
        </w:tc>
      </w:tr>
      <w:tr>
        <w:tc>
          <w:p>
            <w:pPr>
              <w:pStyle w:val="Compact"/>
              <w:jc w:val="left"/>
            </w:pPr>
            <w:r>
              <w:t xml:space="preserve">2017-03-09</w:t>
            </w:r>
          </w:p>
        </w:tc>
        <w:tc>
          <w:p>
            <w:pStyle w:val="Compact"/>
          </w:p>
        </w:tc>
        <w:tc>
          <w:p>
            <w:pPr>
              <w:pStyle w:val="Compact"/>
              <w:jc w:val="left"/>
            </w:pPr>
            <w:r>
              <w:rPr>
                <w:i/>
              </w:rPr>
              <w:t xml:space="preserve">Nichomachean Ethics</w:t>
            </w:r>
            <w:r>
              <w:t xml:space="preserve"> </w:t>
            </w:r>
            <w:r>
              <w:t xml:space="preserve">Book I (1094a–1103a)</w:t>
            </w:r>
          </w:p>
        </w:tc>
      </w:tr>
      <w:tr>
        <w:tc>
          <w:p>
            <w:pStyle w:val="Compact"/>
          </w:p>
        </w:tc>
        <w:tc>
          <w:p>
            <w:pStyle w:val="Compact"/>
          </w:p>
        </w:tc>
        <w:tc>
          <w:p>
            <w:pPr>
              <w:pStyle w:val="Compact"/>
              <w:jc w:val="left"/>
            </w:pPr>
            <w:r>
              <w:rPr>
                <w:b/>
              </w:rPr>
              <w:t xml:space="preserve">Midterm Paper Due</w:t>
            </w:r>
          </w:p>
        </w:tc>
      </w:tr>
      <w:tr>
        <w:tc>
          <w:p>
            <w:pPr>
              <w:pStyle w:val="Compact"/>
              <w:jc w:val="left"/>
            </w:pPr>
            <w:r>
              <w:t xml:space="preserve">2017-03-14</w:t>
            </w:r>
          </w:p>
        </w:tc>
        <w:tc>
          <w:p>
            <w:pStyle w:val="Compact"/>
          </w:p>
        </w:tc>
        <w:tc>
          <w:p>
            <w:pPr>
              <w:pStyle w:val="Compact"/>
              <w:jc w:val="left"/>
            </w:pPr>
            <w:r>
              <w:rPr>
                <w:b/>
              </w:rPr>
              <w:t xml:space="preserve">Spring Break</w:t>
            </w:r>
          </w:p>
        </w:tc>
      </w:tr>
      <w:tr>
        <w:tc>
          <w:p>
            <w:pPr>
              <w:pStyle w:val="Compact"/>
              <w:jc w:val="left"/>
            </w:pPr>
            <w:r>
              <w:t xml:space="preserve">2017-03-16</w:t>
            </w:r>
          </w:p>
        </w:tc>
        <w:tc>
          <w:p>
            <w:pStyle w:val="Compact"/>
          </w:p>
        </w:tc>
        <w:tc>
          <w:p>
            <w:pPr>
              <w:pStyle w:val="Compact"/>
              <w:jc w:val="left"/>
            </w:pPr>
            <w:r>
              <w:rPr>
                <w:b/>
              </w:rPr>
              <w:t xml:space="preserve">Spring Break</w:t>
            </w:r>
          </w:p>
        </w:tc>
      </w:tr>
      <w:tr>
        <w:tc>
          <w:p>
            <w:pPr>
              <w:pStyle w:val="Compact"/>
              <w:jc w:val="left"/>
            </w:pPr>
            <w:r>
              <w:t xml:space="preserve">2017-03-21</w:t>
            </w:r>
          </w:p>
        </w:tc>
        <w:tc>
          <w:p>
            <w:pPr>
              <w:pStyle w:val="Compact"/>
              <w:jc w:val="left"/>
            </w:pPr>
            <w:r>
              <w:t xml:space="preserve">Augustine</w:t>
            </w:r>
          </w:p>
        </w:tc>
        <w:tc>
          <w:p>
            <w:pPr>
              <w:pStyle w:val="Compact"/>
              <w:jc w:val="left"/>
            </w:pPr>
            <w:r>
              <w:rPr>
                <w:i/>
              </w:rPr>
              <w:t xml:space="preserve">Confessions</w:t>
            </w:r>
            <w:r>
              <w:t xml:space="preserve"> </w:t>
            </w:r>
            <w:r>
              <w:t xml:space="preserve">I</w:t>
            </w:r>
          </w:p>
        </w:tc>
      </w:tr>
      <w:tr>
        <w:tc>
          <w:p>
            <w:pPr>
              <w:pStyle w:val="Compact"/>
              <w:jc w:val="left"/>
            </w:pPr>
            <w:r>
              <w:t xml:space="preserve">2017-03-23</w:t>
            </w:r>
          </w:p>
        </w:tc>
        <w:tc>
          <w:p>
            <w:pStyle w:val="Compact"/>
          </w:p>
        </w:tc>
        <w:tc>
          <w:p>
            <w:pPr>
              <w:pStyle w:val="Compact"/>
              <w:jc w:val="left"/>
            </w:pPr>
            <w:r>
              <w:rPr>
                <w:i/>
              </w:rPr>
              <w:t xml:space="preserve">Confessions</w:t>
            </w:r>
            <w:r>
              <w:t xml:space="preserve"> </w:t>
            </w:r>
            <w:r>
              <w:t xml:space="preserve">III</w:t>
            </w:r>
          </w:p>
        </w:tc>
      </w:tr>
      <w:tr>
        <w:tc>
          <w:p>
            <w:pPr>
              <w:pStyle w:val="Compact"/>
              <w:jc w:val="left"/>
            </w:pPr>
            <w:r>
              <w:t xml:space="preserve">2017-03-28</w:t>
            </w:r>
          </w:p>
        </w:tc>
        <w:tc>
          <w:p>
            <w:pStyle w:val="Compact"/>
          </w:p>
        </w:tc>
        <w:tc>
          <w:p>
            <w:pPr>
              <w:pStyle w:val="Compact"/>
              <w:jc w:val="left"/>
            </w:pPr>
            <w:r>
              <w:rPr>
                <w:i/>
              </w:rPr>
              <w:t xml:space="preserve">Confessions</w:t>
            </w:r>
            <w:r>
              <w:t xml:space="preserve"> </w:t>
            </w:r>
            <w:r>
              <w:t xml:space="preserve">VII</w:t>
            </w:r>
          </w:p>
        </w:tc>
      </w:tr>
      <w:tr>
        <w:tc>
          <w:p>
            <w:pPr>
              <w:pStyle w:val="Compact"/>
              <w:jc w:val="left"/>
            </w:pPr>
            <w:r>
              <w:t xml:space="preserve">2017-03-30</w:t>
            </w:r>
          </w:p>
        </w:tc>
        <w:tc>
          <w:p>
            <w:pStyle w:val="Compact"/>
          </w:p>
        </w:tc>
        <w:tc>
          <w:p>
            <w:pPr>
              <w:pStyle w:val="Compact"/>
              <w:jc w:val="left"/>
            </w:pPr>
            <w:r>
              <w:rPr>
                <w:i/>
              </w:rPr>
              <w:t xml:space="preserve">Confessions</w:t>
            </w:r>
            <w:r>
              <w:t xml:space="preserve"> </w:t>
            </w:r>
            <w:r>
              <w:t xml:space="preserve">VIII</w:t>
            </w:r>
          </w:p>
        </w:tc>
      </w:tr>
      <w:tr>
        <w:tc>
          <w:p>
            <w:pPr>
              <w:pStyle w:val="Compact"/>
              <w:jc w:val="left"/>
            </w:pPr>
            <w:r>
              <w:t xml:space="preserve">2017-04-04</w:t>
            </w:r>
          </w:p>
        </w:tc>
        <w:tc>
          <w:p>
            <w:pPr>
              <w:pStyle w:val="Compact"/>
              <w:jc w:val="left"/>
            </w:pPr>
            <w:r>
              <w:t xml:space="preserve">Boethius</w:t>
            </w:r>
          </w:p>
        </w:tc>
        <w:tc>
          <w:p>
            <w:pPr>
              <w:pStyle w:val="Compact"/>
              <w:jc w:val="left"/>
            </w:pPr>
            <w:r>
              <w:rPr>
                <w:i/>
              </w:rPr>
              <w:t xml:space="preserve">Consolation of Philosophy</w:t>
            </w:r>
            <w:r>
              <w:t xml:space="preserve"> </w:t>
            </w:r>
            <w:r>
              <w:t xml:space="preserve">Book I</w:t>
            </w:r>
          </w:p>
        </w:tc>
      </w:tr>
      <w:tr>
        <w:tc>
          <w:p>
            <w:pPr>
              <w:pStyle w:val="Compact"/>
              <w:jc w:val="left"/>
            </w:pPr>
            <w:r>
              <w:t xml:space="preserve">2017-04-06</w:t>
            </w:r>
          </w:p>
        </w:tc>
        <w:tc>
          <w:p>
            <w:pStyle w:val="Compact"/>
          </w:p>
        </w:tc>
        <w:tc>
          <w:p>
            <w:pPr>
              <w:pStyle w:val="Compact"/>
              <w:jc w:val="left"/>
            </w:pPr>
            <w:r>
              <w:rPr>
                <w:i/>
              </w:rPr>
              <w:t xml:space="preserve">Consolation of Philosophy</w:t>
            </w:r>
            <w:r>
              <w:t xml:space="preserve"> </w:t>
            </w:r>
            <w:r>
              <w:t xml:space="preserve">Book II</w:t>
            </w:r>
          </w:p>
        </w:tc>
      </w:tr>
      <w:tr>
        <w:tc>
          <w:p>
            <w:pPr>
              <w:pStyle w:val="Compact"/>
              <w:jc w:val="left"/>
            </w:pPr>
            <w:r>
              <w:t xml:space="preserve">2017-04-11</w:t>
            </w:r>
          </w:p>
        </w:tc>
        <w:tc>
          <w:p>
            <w:pStyle w:val="Compact"/>
          </w:p>
        </w:tc>
        <w:tc>
          <w:p>
            <w:pPr>
              <w:pStyle w:val="Compact"/>
              <w:jc w:val="left"/>
            </w:pPr>
            <w:r>
              <w:rPr>
                <w:i/>
              </w:rPr>
              <w:t xml:space="preserve">Consolation of Philosophy</w:t>
            </w:r>
            <w:r>
              <w:t xml:space="preserve"> </w:t>
            </w:r>
            <w:r>
              <w:t xml:space="preserve">Book III</w:t>
            </w:r>
          </w:p>
        </w:tc>
      </w:tr>
      <w:tr>
        <w:tc>
          <w:p>
            <w:pPr>
              <w:pStyle w:val="Compact"/>
              <w:jc w:val="left"/>
            </w:pPr>
            <w:r>
              <w:t xml:space="preserve">2017-04-13</w:t>
            </w:r>
          </w:p>
        </w:tc>
        <w:tc>
          <w:p>
            <w:pStyle w:val="Compact"/>
          </w:p>
        </w:tc>
        <w:tc>
          <w:p>
            <w:pPr>
              <w:pStyle w:val="Compact"/>
              <w:jc w:val="left"/>
            </w:pPr>
            <w:r>
              <w:rPr>
                <w:i/>
              </w:rPr>
              <w:t xml:space="preserve">Consolation of Philosophy</w:t>
            </w:r>
            <w:r>
              <w:t xml:space="preserve"> </w:t>
            </w:r>
            <w:r>
              <w:t xml:space="preserve">Book IV</w:t>
            </w:r>
          </w:p>
        </w:tc>
      </w:tr>
      <w:tr>
        <w:tc>
          <w:p>
            <w:pPr>
              <w:pStyle w:val="Compact"/>
              <w:jc w:val="left"/>
            </w:pPr>
            <w:r>
              <w:t xml:space="preserve">2017-04-18</w:t>
            </w:r>
          </w:p>
        </w:tc>
        <w:tc>
          <w:p>
            <w:pStyle w:val="Compact"/>
          </w:p>
        </w:tc>
        <w:tc>
          <w:p>
            <w:pPr>
              <w:pStyle w:val="Compact"/>
              <w:jc w:val="left"/>
            </w:pPr>
            <w:r>
              <w:rPr>
                <w:i/>
              </w:rPr>
              <w:t xml:space="preserve">Consolation of Philosophy</w:t>
            </w:r>
            <w:r>
              <w:t xml:space="preserve"> </w:t>
            </w:r>
            <w:r>
              <w:t xml:space="preserve">Book V</w:t>
            </w:r>
          </w:p>
        </w:tc>
      </w:tr>
      <w:tr>
        <w:tc>
          <w:p>
            <w:pPr>
              <w:pStyle w:val="Compact"/>
              <w:jc w:val="left"/>
            </w:pPr>
            <w:r>
              <w:t xml:space="preserve">2017-04-20</w:t>
            </w:r>
          </w:p>
        </w:tc>
        <w:tc>
          <w:p>
            <w:pPr>
              <w:pStyle w:val="Compact"/>
              <w:jc w:val="left"/>
            </w:pPr>
            <w:r>
              <w:t xml:space="preserve">Anselm</w:t>
            </w:r>
          </w:p>
        </w:tc>
        <w:tc>
          <w:p>
            <w:pPr>
              <w:pStyle w:val="Compact"/>
              <w:jc w:val="left"/>
            </w:pPr>
            <w:r>
              <w:rPr>
                <w:i/>
              </w:rPr>
              <w:t xml:space="preserve">Monologion</w:t>
            </w:r>
            <w:r>
              <w:t xml:space="preserve"> </w:t>
            </w:r>
            <w:r>
              <w:t xml:space="preserve">(5–31)</w:t>
            </w:r>
          </w:p>
        </w:tc>
      </w:tr>
      <w:tr>
        <w:tc>
          <w:p>
            <w:pPr>
              <w:pStyle w:val="Compact"/>
              <w:jc w:val="left"/>
            </w:pPr>
            <w:r>
              <w:t xml:space="preserve">2017-04-25</w:t>
            </w:r>
          </w:p>
        </w:tc>
        <w:tc>
          <w:p>
            <w:pStyle w:val="Compact"/>
          </w:p>
        </w:tc>
        <w:tc>
          <w:p>
            <w:pPr>
              <w:pStyle w:val="Compact"/>
              <w:jc w:val="left"/>
            </w:pPr>
            <w:r>
              <w:rPr>
                <w:i/>
              </w:rPr>
              <w:t xml:space="preserve">Monologion</w:t>
            </w:r>
            <w:r>
              <w:t xml:space="preserve"> </w:t>
            </w:r>
            <w:r>
              <w:t xml:space="preserve">(32–56)</w:t>
            </w:r>
          </w:p>
        </w:tc>
      </w:tr>
      <w:tr>
        <w:tc>
          <w:p>
            <w:pPr>
              <w:pStyle w:val="Compact"/>
              <w:jc w:val="left"/>
            </w:pPr>
            <w:r>
              <w:t xml:space="preserve">2017-04-27</w:t>
            </w:r>
          </w:p>
        </w:tc>
        <w:tc>
          <w:p>
            <w:pStyle w:val="Compact"/>
          </w:p>
        </w:tc>
        <w:tc>
          <w:p>
            <w:pPr>
              <w:pStyle w:val="Compact"/>
              <w:jc w:val="left"/>
            </w:pPr>
            <w:r>
              <w:rPr>
                <w:i/>
              </w:rPr>
              <w:t xml:space="preserve">Monologion</w:t>
            </w:r>
            <w:r>
              <w:t xml:space="preserve"> </w:t>
            </w:r>
            <w:r>
              <w:t xml:space="preserve">(57–81)</w:t>
            </w:r>
          </w:p>
        </w:tc>
      </w:tr>
      <w:tr>
        <w:tc>
          <w:p>
            <w:pPr>
              <w:pStyle w:val="Compact"/>
              <w:jc w:val="left"/>
            </w:pPr>
            <w:r>
              <w:t xml:space="preserve">2017-05-02</w:t>
            </w:r>
          </w:p>
        </w:tc>
        <w:tc>
          <w:p>
            <w:pPr>
              <w:pStyle w:val="Compact"/>
              <w:jc w:val="left"/>
            </w:pPr>
            <w:r>
              <w:t xml:space="preserve">Aquinas</w:t>
            </w:r>
          </w:p>
        </w:tc>
        <w:tc>
          <w:p>
            <w:pPr>
              <w:pStyle w:val="Compact"/>
              <w:jc w:val="left"/>
            </w:pPr>
            <w:r>
              <w:rPr>
                <w:i/>
              </w:rPr>
              <w:t xml:space="preserve">Summa Theologica</w:t>
            </w:r>
            <w:r>
              <w:t xml:space="preserve"> </w:t>
            </w:r>
            <w:r>
              <w:t xml:space="preserve">QQ 2–4 (M)</w:t>
            </w:r>
          </w:p>
        </w:tc>
      </w:tr>
      <w:tr>
        <w:tc>
          <w:p>
            <w:pPr>
              <w:pStyle w:val="Compact"/>
              <w:jc w:val="left"/>
            </w:pPr>
            <w:r>
              <w:t xml:space="preserve">2017-05-04</w:t>
            </w:r>
          </w:p>
        </w:tc>
        <w:tc>
          <w:p>
            <w:pStyle w:val="Compact"/>
          </w:p>
        </w:tc>
        <w:tc>
          <w:p>
            <w:pPr>
              <w:pStyle w:val="Compact"/>
              <w:jc w:val="left"/>
            </w:pPr>
            <w:r>
              <w:rPr>
                <w:b/>
              </w:rPr>
              <w:t xml:space="preserve">Final Paper Due</w:t>
            </w:r>
          </w:p>
        </w:tc>
      </w:tr>
    </w:tbl>
    <w:p>
      <w:pPr>
        <w:pStyle w:val="BodyText"/>
      </w:pPr>
      <w:r>
        <w:rPr>
          <w:i/>
        </w:rPr>
        <w:t xml:space="preserve">Symposium</w:t>
      </w:r>
      <w:r>
        <w:t xml:space="preserve"> </w:t>
      </w:r>
      <w:r>
        <w:t xml:space="preserve">for extra credit before midterm</w:t>
      </w:r>
    </w:p>
    <w:p>
      <w:pPr>
        <w:pStyle w:val="BodyText"/>
      </w:pPr>
      <w:r>
        <w:rPr>
          <w:i/>
        </w:rPr>
        <w:t xml:space="preserve">Confessions</w:t>
      </w:r>
      <w:r>
        <w:t xml:space="preserve"> </w:t>
      </w:r>
      <w:r>
        <w:t xml:space="preserve">III–VI for extra credit after midterm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e577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ansheffler.com/phi201syllabus/" TargetMode="External" /></Relationships>
</file>

<file path=word/_rels/footnotes.xml.rels><?xml version="1.0" encoding="UTF-8"?>
<Relationships xmlns="http://schemas.openxmlformats.org/package/2006/relationships"><Relationship Type="http://schemas.openxmlformats.org/officeDocument/2006/relationships/hyperlink" Id="rId22" Target="http://dansheffler.com/phi201syllab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201 Spring 2017 Schedule</dc:title>
  <dc:creator/>
</cp:coreProperties>
</file>