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Dan</w:t>
      </w:r>
      <w:r>
        <w:t xml:space="preserve"> </w:t>
      </w:r>
      <w:r>
        <w:t xml:space="preserve">Sheffler</w:t>
      </w:r>
      <w:r>
        <w:t xml:space="preserve"> </w:t>
      </w:r>
      <w:r>
        <w:t xml:space="preserve">–</w:t>
      </w:r>
      <w:r>
        <w:t xml:space="preserve"> </w:t>
      </w:r>
      <w:r>
        <w:t xml:space="preserve">CV</w:t>
      </w:r>
    </w:p>
    <w:p>
      <w:pPr>
        <w:pStyle w:val="Heading2"/>
      </w:pPr>
      <w:bookmarkStart w:id="20" w:name="specialization-and-competence"/>
      <w:r>
        <w:t xml:space="preserve">Specialization and Competence</w:t>
      </w:r>
      <w:bookmarkEnd w:id="20"/>
    </w:p>
    <w:p>
      <w:pPr>
        <w:pStyle w:val="FirstParagraph"/>
      </w:pPr>
      <w:r>
        <w:rPr>
          <w:b/>
        </w:rPr>
        <w:t xml:space="preserve">Specialization</w:t>
      </w:r>
      <w:r>
        <w:t xml:space="preserve">:</w:t>
      </w:r>
      <w:r>
        <w:t xml:space="preserve"> </w:t>
      </w:r>
      <w:r>
        <w:t xml:space="preserve">Ancient Philosophy.</w:t>
      </w:r>
    </w:p>
    <w:p>
      <w:pPr>
        <w:pStyle w:val="BodyText"/>
      </w:pPr>
      <w:r>
        <w:rPr>
          <w:b/>
        </w:rPr>
        <w:t xml:space="preserve">Competence</w:t>
      </w:r>
      <w:r>
        <w:t xml:space="preserve">:</w:t>
      </w:r>
      <w:r>
        <w:t xml:space="preserve"> </w:t>
      </w:r>
      <w:r>
        <w:t xml:space="preserve">Medieval Philosophy, Philosophy of Religion, History of Ideas, Ethics, and Political Philosophy.</w: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t xml:space="preserve">PhD, Philosophy, University of Kentucky, 2017.</w:t>
      </w:r>
    </w:p>
    <w:p>
      <w:pPr>
        <w:pStyle w:val="BodyText"/>
      </w:pPr>
      <w:r>
        <w:t xml:space="preserve">M.A., Philosophy, University of Kentucky, 2012.</w:t>
      </w:r>
    </w:p>
    <w:p>
      <w:pPr>
        <w:pStyle w:val="BodyText"/>
      </w:pPr>
      <w:r>
        <w:t xml:space="preserve">M.A., Classics, University of Kentucky, 2010.</w:t>
      </w:r>
    </w:p>
    <w:p>
      <w:pPr>
        <w:pStyle w:val="BodyText"/>
      </w:pPr>
      <w:r>
        <w:t xml:space="preserve">B.A., Philosophy and Classics, University of Kentucky, 2010.</w:t>
      </w:r>
    </w:p>
    <w:p>
      <w:pPr>
        <w:pStyle w:val="Heading2"/>
      </w:pPr>
      <w:bookmarkStart w:id="22" w:name="publications"/>
      <w:r>
        <w:t xml:space="preserve">Publications</w:t>
      </w:r>
      <w:bookmarkEnd w:id="22"/>
    </w:p>
    <w:p>
      <w:pPr>
        <w:pStyle w:val="FirstParagraph"/>
      </w:pPr>
      <w:r>
        <w:t xml:space="preserve">“</w:t>
      </w:r>
      <w:r>
        <w:t xml:space="preserve">Introduction</w:t>
      </w:r>
      <w:r>
        <w:t xml:space="preserve">”</w:t>
      </w:r>
      <w:r>
        <w:t xml:space="preserve"> </w:t>
      </w:r>
      <w:r>
        <w:t xml:space="preserve">to a special issue of Quaestiones Disputatae on the philosophy of Dietrich von Hildebrand (forthcoming).</w:t>
      </w:r>
    </w:p>
    <w:p>
      <w:pPr>
        <w:pStyle w:val="BodyText"/>
      </w:pPr>
      <w:r>
        <w:t xml:space="preserve">“</w:t>
      </w:r>
      <w:r>
        <w:t xml:space="preserve">Hildebrand, Hypostasis, and the Irreducibility of Personal Existence,</w:t>
      </w:r>
      <w:r>
        <w:t xml:space="preserve">”</w:t>
      </w:r>
      <w:r>
        <w:t xml:space="preserve"> </w:t>
      </w:r>
      <w:r>
        <w:t xml:space="preserve">Quaestiones Disputatae (forthcoming).</w:t>
      </w:r>
    </w:p>
    <w:p>
      <w:pPr>
        <w:pStyle w:val="BodyText"/>
      </w:pPr>
      <w:r>
        <w:t xml:space="preserve">“</w:t>
      </w:r>
      <w:r>
        <w:t xml:space="preserve">A Vocabulary for Worship,</w:t>
      </w:r>
      <w:r>
        <w:t xml:space="preserve">”</w:t>
      </w:r>
      <w:r>
        <w:t xml:space="preserve"> </w:t>
      </w:r>
      <w:r>
        <w:rPr>
          <w:i/>
        </w:rPr>
        <w:t xml:space="preserve">Touchstone</w:t>
      </w:r>
      <w:r>
        <w:t xml:space="preserve">, January/February 2019. Available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“</w:t>
      </w:r>
      <w:r>
        <w:t xml:space="preserve">Raising Statesmen,</w:t>
      </w:r>
      <w:r>
        <w:t xml:space="preserve">”</w:t>
      </w:r>
      <w:r>
        <w:t xml:space="preserve"> </w:t>
      </w:r>
      <w:r>
        <w:rPr>
          <w:i/>
        </w:rPr>
        <w:t xml:space="preserve">Voegelin View</w:t>
      </w:r>
      <w:r>
        <w:t xml:space="preserve">, August 2019. Available</w:t>
      </w:r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“</w:t>
      </w:r>
      <w:r>
        <w:t xml:space="preserve">Community in the Wasteland,</w:t>
      </w:r>
      <w:r>
        <w:t xml:space="preserve">”</w:t>
      </w:r>
      <w:r>
        <w:t xml:space="preserve"> </w:t>
      </w:r>
      <w:r>
        <w:rPr>
          <w:i/>
        </w:rPr>
        <w:t xml:space="preserve">The Imaginative Conservative</w:t>
      </w:r>
      <w:r>
        <w:t xml:space="preserve">, July 2019. Available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“</w:t>
      </w:r>
      <w:r>
        <w:t xml:space="preserve">Bite-Sized Philosophy,</w:t>
      </w:r>
      <w:r>
        <w:t xml:space="preserve">”</w:t>
      </w:r>
      <w:r>
        <w:t xml:space="preserve"> </w:t>
      </w:r>
      <w:r>
        <w:t xml:space="preserve">review of</w:t>
      </w:r>
      <w:r>
        <w:t xml:space="preserve"> </w:t>
      </w:r>
      <w:r>
        <w:rPr>
          <w:i/>
        </w:rPr>
        <w:t xml:space="preserve">The Art of Living</w:t>
      </w:r>
      <w:r>
        <w:t xml:space="preserve">, by Dietrich von Hildebrand,</w:t>
      </w:r>
      <w:r>
        <w:t xml:space="preserve"> </w:t>
      </w:r>
      <w:r>
        <w:rPr>
          <w:i/>
        </w:rPr>
        <w:t xml:space="preserve">Touchstone</w:t>
      </w:r>
      <w:r>
        <w:t xml:space="preserve">, June/July 2018.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“</w:t>
      </w:r>
      <w:r>
        <w:t xml:space="preserve">Worship Becomes Us,</w:t>
      </w:r>
      <w:r>
        <w:t xml:space="preserve">”</w:t>
      </w:r>
      <w:r>
        <w:t xml:space="preserve"> </w:t>
      </w:r>
      <w:r>
        <w:t xml:space="preserve">review of</w:t>
      </w:r>
      <w:r>
        <w:t xml:space="preserve"> </w:t>
      </w:r>
      <w:r>
        <w:rPr>
          <w:i/>
        </w:rPr>
        <w:t xml:space="preserve">Liturgy and Personality</w:t>
      </w:r>
      <w:r>
        <w:t xml:space="preserve">, by Dietrich von Hildebrand,</w:t>
      </w:r>
      <w:r>
        <w:t xml:space="preserve"> </w:t>
      </w:r>
      <w:r>
        <w:rPr>
          <w:i/>
        </w:rPr>
        <w:t xml:space="preserve">Touchstone</w:t>
      </w:r>
      <w:r>
        <w:t xml:space="preserve">, May/June 2017.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“</w:t>
      </w:r>
      <w:r>
        <w:t xml:space="preserve">The Metaphysics of Personhood in Plato’s Dialogues</w:t>
      </w:r>
      <w:r>
        <w:t xml:space="preserve">”</w:t>
      </w:r>
      <w:r>
        <w:t xml:space="preserve"> </w:t>
      </w:r>
      <w:r>
        <w:t xml:space="preserve">(doctoral dissertation, University of Kentucky, 2017), doi: 10.13023/ETD.2017.142. Available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2"/>
      </w:pPr>
      <w:bookmarkStart w:id="29" w:name="invited-talks"/>
      <w:r>
        <w:t xml:space="preserve">Invited Talks</w:t>
      </w:r>
      <w:bookmarkEnd w:id="29"/>
    </w:p>
    <w:p>
      <w:pPr>
        <w:pStyle w:val="FirstParagraph"/>
      </w:pPr>
      <w:r>
        <w:t xml:space="preserve">“</w:t>
      </w:r>
      <w:r>
        <w:t xml:space="preserve">Jesus as Lord,</w:t>
      </w:r>
      <w:r>
        <w:t xml:space="preserve">”</w:t>
      </w:r>
      <w:r>
        <w:t xml:space="preserve"> </w:t>
      </w:r>
      <w:r>
        <w:t xml:space="preserve">Lexington Christian Fellowship, Lexington KY, September 2019.</w:t>
      </w:r>
      <w:r>
        <w:t xml:space="preserve"> </w:t>
      </w:r>
      <w:hyperlink r:id="rId30">
        <w:r>
          <w:rPr>
            <w:rStyle w:val="Hyperlink"/>
          </w:rPr>
          <w:t xml:space="preserve">Audio</w:t>
        </w:r>
      </w:hyperlink>
    </w:p>
    <w:p>
      <w:pPr>
        <w:pStyle w:val="BodyText"/>
      </w:pPr>
      <w:r>
        <w:t xml:space="preserve">“</w:t>
      </w:r>
      <w:r>
        <w:t xml:space="preserve">Platonic versus Christian Conceptions of the Self,</w:t>
      </w:r>
      <w:r>
        <w:t xml:space="preserve">”</w:t>
      </w:r>
      <w:r>
        <w:t xml:space="preserve"> </w:t>
      </w:r>
      <w:r>
        <w:t xml:space="preserve">Athens and Jerusalem Conference, Lawrenceburg KY, April 2018.</w:t>
      </w:r>
    </w:p>
    <w:p>
      <w:pPr>
        <w:pStyle w:val="BodyText"/>
      </w:pPr>
      <w:r>
        <w:t xml:space="preserve">“</w:t>
      </w:r>
      <w:r>
        <w:t xml:space="preserve">Overview of the Gospel of John,</w:t>
      </w:r>
      <w:r>
        <w:t xml:space="preserve">”</w:t>
      </w:r>
      <w:r>
        <w:t xml:space="preserve"> </w:t>
      </w:r>
      <w:r>
        <w:t xml:space="preserve">Jessamine Christian Fellowship, Wilmore KY, January 2018.</w:t>
      </w:r>
      <w:r>
        <w:t xml:space="preserve"> </w:t>
      </w:r>
      <w:hyperlink r:id="rId31">
        <w:r>
          <w:rPr>
            <w:rStyle w:val="Hyperlink"/>
          </w:rPr>
          <w:t xml:space="preserve">Audio</w:t>
        </w:r>
      </w:hyperlink>
      <w:r>
        <w:t xml:space="preserve">.</w:t>
      </w:r>
    </w:p>
    <w:p>
      <w:pPr>
        <w:pStyle w:val="BodyText"/>
      </w:pPr>
      <w:r>
        <w:t xml:space="preserve">“</w:t>
      </w:r>
      <w:r>
        <w:t xml:space="preserve">The Suffering of Job,</w:t>
      </w:r>
      <w:r>
        <w:t xml:space="preserve">”</w:t>
      </w:r>
      <w:r>
        <w:t xml:space="preserve"> </w:t>
      </w:r>
      <w:r>
        <w:t xml:space="preserve">Lexington Christian Fellowship, Lexington KY, December 2017.</w:t>
      </w:r>
      <w:r>
        <w:t xml:space="preserve"> </w:t>
      </w:r>
      <w:hyperlink r:id="rId32">
        <w:r>
          <w:rPr>
            <w:rStyle w:val="Hyperlink"/>
          </w:rPr>
          <w:t xml:space="preserve">Audio</w:t>
        </w:r>
      </w:hyperlink>
      <w:r>
        <w:t xml:space="preserve"> </w:t>
      </w:r>
      <w:r>
        <w:t xml:space="preserve">and</w:t>
      </w:r>
      <w:r>
        <w:t xml:space="preserve"> </w:t>
      </w:r>
      <w:hyperlink r:id="rId33">
        <w:r>
          <w:rPr>
            <w:rStyle w:val="Hyperlink"/>
          </w:rPr>
          <w:t xml:space="preserve">Text</w:t>
        </w:r>
      </w:hyperlink>
      <w:r>
        <w:t xml:space="preserve">.</w:t>
      </w:r>
    </w:p>
    <w:p>
      <w:pPr>
        <w:pStyle w:val="BodyText"/>
      </w:pPr>
      <w:r>
        <w:t xml:space="preserve">“</w:t>
      </w:r>
      <w:r>
        <w:t xml:space="preserve">Gratitude,</w:t>
      </w:r>
      <w:r>
        <w:t xml:space="preserve">”</w:t>
      </w:r>
      <w:r>
        <w:t xml:space="preserve"> </w:t>
      </w:r>
      <w:r>
        <w:t xml:space="preserve">Mars Hill Christian Academcy Graduation Address, Lexington KY, May 2017.</w:t>
      </w:r>
      <w:r>
        <w:t xml:space="preserve"> </w:t>
      </w:r>
      <w:hyperlink r:id="rId34">
        <w:r>
          <w:rPr>
            <w:rStyle w:val="Hyperlink"/>
          </w:rPr>
          <w:t xml:space="preserve">Text</w:t>
        </w:r>
      </w:hyperlink>
      <w:r>
        <w:t xml:space="preserve">.</w:t>
      </w:r>
    </w:p>
    <w:p>
      <w:pPr>
        <w:pStyle w:val="BodyText"/>
      </w:pPr>
      <w:r>
        <w:t xml:space="preserve">“</w:t>
      </w:r>
      <w:r>
        <w:t xml:space="preserve">Living Latin at the University of Kentucky,</w:t>
      </w:r>
      <w:r>
        <w:t xml:space="preserve">”</w:t>
      </w:r>
      <w:r>
        <w:t xml:space="preserve"> </w:t>
      </w:r>
      <w:r>
        <w:t xml:space="preserve">Immaculata Classical Academy, Louisville KY, November 2016.</w:t>
      </w:r>
    </w:p>
    <w:p>
      <w:pPr>
        <w:pStyle w:val="BodyText"/>
      </w:pPr>
      <w:r>
        <w:t xml:space="preserve">“</w:t>
      </w:r>
      <w:r>
        <w:t xml:space="preserve">The Book of James,</w:t>
      </w:r>
      <w:r>
        <w:t xml:space="preserve">”</w:t>
      </w:r>
      <w:r>
        <w:t xml:space="preserve"> </w:t>
      </w:r>
      <w:r>
        <w:t xml:space="preserve">St. Andrew’s Anglican Church, Versailles KY, 8 week series September through November 2016.</w:t>
      </w:r>
      <w:r>
        <w:t xml:space="preserve"> </w:t>
      </w:r>
      <w:hyperlink r:id="rId35">
        <w:r>
          <w:rPr>
            <w:rStyle w:val="Hyperlink"/>
          </w:rPr>
          <w:t xml:space="preserve">Audio</w:t>
        </w:r>
      </w:hyperlink>
      <w:r>
        <w:t xml:space="preserve">.</w:t>
      </w:r>
    </w:p>
    <w:p>
      <w:pPr>
        <w:pStyle w:val="BodyText"/>
      </w:pPr>
      <w:r>
        <w:t xml:space="preserve">“</w:t>
      </w:r>
      <w:r>
        <w:t xml:space="preserve">CS Lewis and Imagination,</w:t>
      </w:r>
      <w:r>
        <w:t xml:space="preserve">”</w:t>
      </w:r>
      <w:r>
        <w:t xml:space="preserve"> </w:t>
      </w:r>
      <w:r>
        <w:t xml:space="preserve">Jessamine Christian Fellowship, Wilmore KY, May 2014.</w:t>
      </w:r>
      <w:r>
        <w:t xml:space="preserve"> </w:t>
      </w:r>
      <w:hyperlink r:id="rId36">
        <w:r>
          <w:rPr>
            <w:rStyle w:val="Hyperlink"/>
          </w:rPr>
          <w:t xml:space="preserve">Video</w:t>
        </w:r>
      </w:hyperlink>
      <w:r>
        <w:t xml:space="preserve">.</w:t>
      </w:r>
    </w:p>
    <w:p>
      <w:pPr>
        <w:pStyle w:val="Heading2"/>
      </w:pPr>
      <w:bookmarkStart w:id="37" w:name="presentations-and-professional-activity"/>
      <w:r>
        <w:t xml:space="preserve">Presentations and Professional Activity</w:t>
      </w:r>
      <w:bookmarkEnd w:id="37"/>
    </w:p>
    <w:p>
      <w:pPr>
        <w:pStyle w:val="FirstParagraph"/>
      </w:pPr>
      <w:r>
        <w:t xml:space="preserve">“</w:t>
      </w:r>
      <w:r>
        <w:t xml:space="preserve">Hildebrand’s Free Personal Center,</w:t>
      </w:r>
      <w:r>
        <w:t xml:space="preserve">”</w:t>
      </w:r>
      <w:r>
        <w:t xml:space="preserve"> </w:t>
      </w:r>
      <w:r>
        <w:t xml:space="preserve">Hildebrand Project Summer Residency (2019).</w:t>
      </w:r>
    </w:p>
    <w:p>
      <w:pPr>
        <w:pStyle w:val="BodyText"/>
      </w:pPr>
      <w:r>
        <w:t xml:space="preserve">“</w:t>
      </w:r>
      <w:r>
        <w:t xml:space="preserve">Is the True Self God at Alcibiades 133c?,</w:t>
      </w:r>
      <w:r>
        <w:t xml:space="preserve">”</w:t>
      </w:r>
      <w:r>
        <w:t xml:space="preserve"> </w:t>
      </w:r>
      <w:r>
        <w:rPr>
          <w:i/>
        </w:rPr>
        <w:t xml:space="preserve">Alcibiades</w:t>
      </w:r>
      <w:r>
        <w:t xml:space="preserve"> </w:t>
      </w:r>
      <w:r>
        <w:t xml:space="preserve">Symposium, Cambridge, September 2018. Program</w:t>
      </w:r>
      <w:r>
        <w:t xml:space="preserve"> </w:t>
      </w:r>
      <w:hyperlink r:id="rId38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Director of Christian Training School at Lexington Christian Fellowship (an eleven-week intensive summer program for college-age students) 2011, 2013, 2015, 2016, 2017, 2018, 2019. Website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Participant in the Hildebrand Project Summer Seminar, 2015–2017, 2019. Section discussion coordinator for 2017 Summer Seminar.</w:t>
      </w:r>
    </w:p>
    <w:p>
      <w:pPr>
        <w:pStyle w:val="BodyText"/>
      </w:pPr>
      <w:r>
        <w:t xml:space="preserve">“</w:t>
      </w:r>
      <w:r>
        <w:t xml:space="preserve">Why Molinism Does Not Help with the Rollback Argument,</w:t>
      </w:r>
      <w:r>
        <w:t xml:space="preserve">”</w:t>
      </w:r>
      <w:r>
        <w:t xml:space="preserve"> </w:t>
      </w:r>
      <w:r>
        <w:t xml:space="preserve">Society of Christian Philosophers, Trinity College, March 2014. Available</w:t>
      </w:r>
      <w:r>
        <w:t xml:space="preserve"> </w:t>
      </w:r>
      <w:hyperlink r:id="rId4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“</w:t>
      </w:r>
      <w:r>
        <w:t xml:space="preserve">The Sun and the Good: the Allegory of the Sun in</w:t>
      </w:r>
      <w:r>
        <w:t xml:space="preserve"> </w:t>
      </w:r>
      <w:r>
        <w:rPr>
          <w:i/>
        </w:rPr>
        <w:t xml:space="preserve">Republic</w:t>
      </w:r>
      <w:r>
        <w:t xml:space="preserve"> </w:t>
      </w:r>
      <w:r>
        <w:t xml:space="preserve">VI,</w:t>
      </w:r>
      <w:r>
        <w:t xml:space="preserve">”</w:t>
      </w:r>
      <w:r>
        <w:t xml:space="preserve"> </w:t>
      </w:r>
      <w:r>
        <w:t xml:space="preserve">Society for Ancient Greek Philosophy, Fordham University, October 2013. Available</w:t>
      </w:r>
      <w:r>
        <w:t xml:space="preserve"> </w:t>
      </w:r>
      <w:hyperlink r:id="rId4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“</w:t>
      </w:r>
      <w:r>
        <w:t xml:space="preserve">A Complex Eternity,</w:t>
      </w:r>
      <w:r>
        <w:t xml:space="preserve">”</w:t>
      </w:r>
      <w:r>
        <w:t xml:space="preserve"> </w:t>
      </w:r>
      <w:r>
        <w:t xml:space="preserve">Society of Christian Philosophers, Georgetown College, April 2013. Available</w:t>
      </w:r>
      <w:r>
        <w:t xml:space="preserve"> </w:t>
      </w:r>
      <w:hyperlink r:id="rId4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2"/>
      </w:pPr>
      <w:bookmarkStart w:id="43" w:name="awards"/>
      <w:r>
        <w:t xml:space="preserve">Awards</w:t>
      </w:r>
      <w:bookmarkEnd w:id="43"/>
    </w:p>
    <w:p>
      <w:pPr>
        <w:pStyle w:val="FirstParagraph"/>
      </w:pPr>
      <w:r>
        <w:t xml:space="preserve">Outstanding Teaching Award in University of Kentucky philosophy department, April 2016.</w:t>
      </w:r>
    </w:p>
    <w:p>
      <w:pPr>
        <w:pStyle w:val="BodyText"/>
      </w:pPr>
      <w:r>
        <w:t xml:space="preserve">Best graduate student paper ($500) awarded by Society of Christian Philosophers for</w:t>
      </w:r>
      <w:r>
        <w:t xml:space="preserve"> </w:t>
      </w:r>
      <w:r>
        <w:t xml:space="preserve">“</w:t>
      </w:r>
      <w:r>
        <w:t xml:space="preserve">A Complex Eternity,</w:t>
      </w:r>
      <w:r>
        <w:t xml:space="preserve">”</w:t>
      </w:r>
      <w:r>
        <w:t xml:space="preserve"> </w:t>
      </w:r>
      <w:r>
        <w:t xml:space="preserve">April 2013.</w:t>
      </w:r>
    </w:p>
    <w:p>
      <w:pPr>
        <w:pStyle w:val="BodyText"/>
      </w:pPr>
      <w:r>
        <w:t xml:space="preserve">Greek student of the year in University of Kentucky classics department, May 2009.</w:t>
      </w:r>
    </w:p>
    <w:p>
      <w:pPr>
        <w:pStyle w:val="BodyText"/>
      </w:pPr>
      <w:r>
        <w:t xml:space="preserve">Accepted into University Scholars program at the University of Kentucky for classics, 2008–2010.</w:t>
      </w:r>
    </w:p>
    <w:p>
      <w:pPr>
        <w:pStyle w:val="BodyText"/>
      </w:pPr>
      <w:r>
        <w:t xml:space="preserve">Research grant from University of Kentucky Eureka fund ($2,000), 2006.</w:t>
      </w:r>
    </w:p>
    <w:p>
      <w:pPr>
        <w:pStyle w:val="Heading2"/>
      </w:pPr>
      <w:bookmarkStart w:id="44" w:name="teaching"/>
      <w:r>
        <w:t xml:space="preserve">Teaching</w:t>
      </w:r>
      <w:bookmarkEnd w:id="44"/>
    </w:p>
    <w:p>
      <w:pPr>
        <w:pStyle w:val="Heading3"/>
      </w:pPr>
      <w:bookmarkStart w:id="45" w:name="georgetown-college"/>
      <w:r>
        <w:t xml:space="preserve">Georgetown College</w:t>
      </w:r>
      <w:bookmarkEnd w:id="45"/>
    </w:p>
    <w:p>
      <w:pPr>
        <w:pStyle w:val="FirstParagraph"/>
      </w:pPr>
      <w:r>
        <w:t xml:space="preserve">Ancient and Medieval Philosophy, Spring 2016–Spring 2020.</w:t>
      </w:r>
    </w:p>
    <w:p>
      <w:pPr>
        <w:pStyle w:val="BodyText"/>
      </w:pPr>
      <w:r>
        <w:t xml:space="preserve">Logic, Fall 2018–Spring 2020.</w:t>
      </w:r>
    </w:p>
    <w:p>
      <w:pPr>
        <w:pStyle w:val="BodyText"/>
      </w:pPr>
      <w:r>
        <w:t xml:space="preserve">Nineteenth and Twentieth Century Philosophy, Spring 2018.</w:t>
      </w:r>
    </w:p>
    <w:p>
      <w:pPr>
        <w:pStyle w:val="BodyText"/>
      </w:pPr>
      <w:r>
        <w:t xml:space="preserve">Ethics (on-line course), Spring 2018.</w:t>
      </w:r>
    </w:p>
    <w:p>
      <w:pPr>
        <w:pStyle w:val="BodyText"/>
      </w:pPr>
      <w:r>
        <w:t xml:space="preserve">Latin I and III, Fall 2017.</w:t>
      </w:r>
    </w:p>
    <w:p>
      <w:pPr>
        <w:pStyle w:val="BodyText"/>
      </w:pPr>
      <w:r>
        <w:t xml:space="preserve">Business Ethics, Spring 2017.</w:t>
      </w:r>
    </w:p>
    <w:p>
      <w:pPr>
        <w:pStyle w:val="BodyText"/>
      </w:pPr>
      <w:r>
        <w:t xml:space="preserve">Ethics, Fall 2016.</w:t>
      </w:r>
    </w:p>
    <w:p>
      <w:pPr>
        <w:pStyle w:val="Heading3"/>
      </w:pPr>
      <w:bookmarkStart w:id="46" w:name="asbury-university"/>
      <w:r>
        <w:t xml:space="preserve">Asbury University</w:t>
      </w:r>
      <w:bookmarkEnd w:id="46"/>
    </w:p>
    <w:p>
      <w:pPr>
        <w:pStyle w:val="FirstParagraph"/>
      </w:pPr>
      <w:r>
        <w:t xml:space="preserve">Introduction to Philosophy (on-line course), Fall 2015.</w:t>
      </w:r>
    </w:p>
    <w:p>
      <w:pPr>
        <w:pStyle w:val="BodyText"/>
      </w:pPr>
      <w:r>
        <w:t xml:space="preserve">Ancient and Medieval Philosophy, Spring 2015.</w:t>
      </w:r>
    </w:p>
    <w:p>
      <w:pPr>
        <w:pStyle w:val="BodyText"/>
      </w:pPr>
      <w:r>
        <w:t xml:space="preserve">Philosophy of C.S. Lewis, Spring 2014.</w:t>
      </w:r>
    </w:p>
    <w:p>
      <w:pPr>
        <w:pStyle w:val="BodyText"/>
      </w:pPr>
      <w:r>
        <w:t xml:space="preserve">Social and Political Philosophy, Fall 2012, Fall 2014.</w:t>
      </w:r>
    </w:p>
    <w:p>
      <w:pPr>
        <w:pStyle w:val="BodyText"/>
      </w:pPr>
      <w:r>
        <w:t xml:space="preserve">Introduction to Philosophy, Fall 2013–Fall 2014.</w:t>
      </w:r>
    </w:p>
    <w:p>
      <w:pPr>
        <w:pStyle w:val="Heading3"/>
      </w:pPr>
      <w:bookmarkStart w:id="47" w:name="university-of-kentucky"/>
      <w:r>
        <w:t xml:space="preserve">University of Kentucky</w:t>
      </w:r>
      <w:bookmarkEnd w:id="47"/>
    </w:p>
    <w:p>
      <w:pPr>
        <w:pStyle w:val="FirstParagraph"/>
      </w:pPr>
      <w:r>
        <w:t xml:space="preserve">Introduction to Philosophy, Fall 2013–Spring 2017.</w:t>
      </w:r>
    </w:p>
    <w:p>
      <w:pPr>
        <w:pStyle w:val="BodyText"/>
      </w:pPr>
      <w:r>
        <w:t xml:space="preserve">Business Ethics, Spring 2013–Fall 2013.</w:t>
      </w:r>
    </w:p>
    <w:p>
      <w:pPr>
        <w:pStyle w:val="BodyText"/>
      </w:pPr>
      <w:r>
        <w:t xml:space="preserve">Introduction to Ethics, Spring 2012–Fall 2012.</w:t>
      </w:r>
    </w:p>
    <w:p>
      <w:pPr>
        <w:pStyle w:val="BodyText"/>
      </w:pPr>
      <w:r>
        <w:t xml:space="preserve">Symbolic Logic, Fall 2010–Fall 2011.</w:t>
      </w:r>
    </w:p>
    <w:p>
      <w:pPr>
        <w:pStyle w:val="BodyText"/>
      </w:pPr>
      <w:r>
        <w:t xml:space="preserve">Latin 1 and 2, Fall 2009–Spring 2010.</w:t>
      </w:r>
    </w:p>
    <w:p>
      <w:pPr>
        <w:pStyle w:val="BodyText"/>
      </w:pPr>
      <w:r>
        <w:t xml:space="preserve">Medical Terminology (on-line course), Summer 2010.</w:t>
      </w:r>
    </w:p>
    <w:p>
      <w:pPr>
        <w:pStyle w:val="Heading3"/>
      </w:pPr>
      <w:bookmarkStart w:id="48" w:name="immaculata-classical-academy"/>
      <w:r>
        <w:t xml:space="preserve">Immaculata Classical Academy</w:t>
      </w:r>
      <w:bookmarkEnd w:id="48"/>
    </w:p>
    <w:p>
      <w:pPr>
        <w:pStyle w:val="FirstParagraph"/>
      </w:pPr>
      <w:r>
        <w:t xml:space="preserve">Writing and Composition, 2018–2019.</w:t>
      </w:r>
    </w:p>
    <w:p>
      <w:pPr>
        <w:pStyle w:val="BodyText"/>
      </w:pPr>
      <w:r>
        <w:t xml:space="preserve">Latin 4, 2018–2019.</w:t>
      </w:r>
    </w:p>
    <w:p>
      <w:pPr>
        <w:pStyle w:val="BodyText"/>
      </w:pPr>
      <w:r>
        <w:t xml:space="preserve">19th and 20th Century History, 2018–2019.</w:t>
      </w:r>
    </w:p>
    <w:p>
      <w:pPr>
        <w:pStyle w:val="Heading3"/>
      </w:pPr>
      <w:bookmarkStart w:id="49" w:name="mars-hill-christian-academy"/>
      <w:r>
        <w:t xml:space="preserve">Mars Hill Christian Academy</w:t>
      </w:r>
      <w:bookmarkEnd w:id="49"/>
    </w:p>
    <w:p>
      <w:pPr>
        <w:pStyle w:val="FirstParagraph"/>
      </w:pPr>
      <w:r>
        <w:t xml:space="preserve">Traditional Logic, 2008–2020.</w:t>
      </w:r>
    </w:p>
    <w:p>
      <w:pPr>
        <w:pStyle w:val="BodyText"/>
      </w:pPr>
      <w:r>
        <w:t xml:space="preserve">Latin years 3 and 4, 2009–2020.</w:t>
      </w:r>
    </w:p>
    <w:p>
      <w:pPr>
        <w:pStyle w:val="Heading2"/>
      </w:pPr>
      <w:bookmarkStart w:id="50" w:name="language"/>
      <w:r>
        <w:t xml:space="preserve">Language</w:t>
      </w:r>
      <w:bookmarkEnd w:id="50"/>
    </w:p>
    <w:p>
      <w:pPr>
        <w:pStyle w:val="FirstParagraph"/>
      </w:pPr>
      <w:r>
        <w:t xml:space="preserve">Advanced ability in Greek with extensive reading experience in Homeric, Attic, Ionic, Hellenistic, Koine, Late Antique, and Patristic authors.</w:t>
      </w:r>
    </w:p>
    <w:p>
      <w:pPr>
        <w:pStyle w:val="BodyText"/>
      </w:pPr>
      <w:r>
        <w:t xml:space="preserve">Advanced ability and teaching experience in Latin with extensive reading experience in Early, Augustan, Late Imperial, Christian, and Medieval authors.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://dansheffler.com/blog/2018-02-05-job-teaching/" TargetMode="External" /><Relationship Type="http://schemas.openxmlformats.org/officeDocument/2006/relationships/hyperlink" Id="rId42" Target="http://dansheffler.com/pdfs/A-Complex-Eternity.pdf" TargetMode="External" /><Relationship Type="http://schemas.openxmlformats.org/officeDocument/2006/relationships/hyperlink" Id="rId40" Target="http://dansheffler.com/pdfs/Molinism-and-Rollback.pdf" TargetMode="External" /><Relationship Type="http://schemas.openxmlformats.org/officeDocument/2006/relationships/hyperlink" Id="rId41" Target="http://dansheffler.com/pdfs/The-Sun-and-the-Good.pdf" TargetMode="External" /><Relationship Type="http://schemas.openxmlformats.org/officeDocument/2006/relationships/hyperlink" Id="rId31" Target="http://jcfky.com/sermons/dan-sheffler-on-the-book-of-john/" TargetMode="External" /><Relationship Type="http://schemas.openxmlformats.org/officeDocument/2006/relationships/hyperlink" Id="rId30" Target="http://lcf.cfchurches.com/sermons/jesus-as-lord/" TargetMode="External" /><Relationship Type="http://schemas.openxmlformats.org/officeDocument/2006/relationships/hyperlink" Id="rId32" Target="http://lcf.cfchurches.com/sermons/job/" TargetMode="External" /><Relationship Type="http://schemas.openxmlformats.org/officeDocument/2006/relationships/hyperlink" Id="rId38" Target="http://rationalselfgovernment.se/alcibiades/" TargetMode="External" /><Relationship Type="http://schemas.openxmlformats.org/officeDocument/2006/relationships/hyperlink" Id="rId35" Target="http://standrewsky.org/?page_id=3234" TargetMode="External" /><Relationship Type="http://schemas.openxmlformats.org/officeDocument/2006/relationships/hyperlink" Id="rId28" Target="http://uknowledge.uky.edu/philosophy_etds/16/" TargetMode="External" /><Relationship Type="http://schemas.openxmlformats.org/officeDocument/2006/relationships/hyperlink" Id="rId34" Target="http://www.dansheffler.com/blog/2017-05-20-gratitude/" TargetMode="External" /><Relationship Type="http://schemas.openxmlformats.org/officeDocument/2006/relationships/hyperlink" Id="rId27" Target="http://www.touchstonemag.com/archives/article.php?id=30-03-055-b" TargetMode="External" /><Relationship Type="http://schemas.openxmlformats.org/officeDocument/2006/relationships/hyperlink" Id="rId39" Target="http://www.ucfky.com/cts/" TargetMode="External" /><Relationship Type="http://schemas.openxmlformats.org/officeDocument/2006/relationships/hyperlink" Id="rId25" Target="https://theimaginativeconservative.org/2019/07/community-wasteland-dan-sheffler.html" TargetMode="External" /><Relationship Type="http://schemas.openxmlformats.org/officeDocument/2006/relationships/hyperlink" Id="rId24" Target="https://voegelinview.com/raising-statesmen/" TargetMode="External" /><Relationship Type="http://schemas.openxmlformats.org/officeDocument/2006/relationships/hyperlink" Id="rId26" Target="https://www.touchstonemag.com/archives/article.php?id=31-04-046-b" TargetMode="External" /><Relationship Type="http://schemas.openxmlformats.org/officeDocument/2006/relationships/hyperlink" Id="rId23" Target="https://www.touchstonemag.com/archives/article.php?id=33-01-022-v" TargetMode="External" /><Relationship Type="http://schemas.openxmlformats.org/officeDocument/2006/relationships/hyperlink" Id="rId36" Target="https://www.youtube.com/watch?v=GsJtA9E7F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dansheffler.com/blog/2018-02-05-job-teaching/" TargetMode="External" /><Relationship Type="http://schemas.openxmlformats.org/officeDocument/2006/relationships/hyperlink" Id="rId42" Target="http://dansheffler.com/pdfs/A-Complex-Eternity.pdf" TargetMode="External" /><Relationship Type="http://schemas.openxmlformats.org/officeDocument/2006/relationships/hyperlink" Id="rId40" Target="http://dansheffler.com/pdfs/Molinism-and-Rollback.pdf" TargetMode="External" /><Relationship Type="http://schemas.openxmlformats.org/officeDocument/2006/relationships/hyperlink" Id="rId41" Target="http://dansheffler.com/pdfs/The-Sun-and-the-Good.pdf" TargetMode="External" /><Relationship Type="http://schemas.openxmlformats.org/officeDocument/2006/relationships/hyperlink" Id="rId31" Target="http://jcfky.com/sermons/dan-sheffler-on-the-book-of-john/" TargetMode="External" /><Relationship Type="http://schemas.openxmlformats.org/officeDocument/2006/relationships/hyperlink" Id="rId30" Target="http://lcf.cfchurches.com/sermons/jesus-as-lord/" TargetMode="External" /><Relationship Type="http://schemas.openxmlformats.org/officeDocument/2006/relationships/hyperlink" Id="rId32" Target="http://lcf.cfchurches.com/sermons/job/" TargetMode="External" /><Relationship Type="http://schemas.openxmlformats.org/officeDocument/2006/relationships/hyperlink" Id="rId38" Target="http://rationalselfgovernment.se/alcibiades/" TargetMode="External" /><Relationship Type="http://schemas.openxmlformats.org/officeDocument/2006/relationships/hyperlink" Id="rId35" Target="http://standrewsky.org/?page_id=3234" TargetMode="External" /><Relationship Type="http://schemas.openxmlformats.org/officeDocument/2006/relationships/hyperlink" Id="rId28" Target="http://uknowledge.uky.edu/philosophy_etds/16/" TargetMode="External" /><Relationship Type="http://schemas.openxmlformats.org/officeDocument/2006/relationships/hyperlink" Id="rId34" Target="http://www.dansheffler.com/blog/2017-05-20-gratitude/" TargetMode="External" /><Relationship Type="http://schemas.openxmlformats.org/officeDocument/2006/relationships/hyperlink" Id="rId27" Target="http://www.touchstonemag.com/archives/article.php?id=30-03-055-b" TargetMode="External" /><Relationship Type="http://schemas.openxmlformats.org/officeDocument/2006/relationships/hyperlink" Id="rId39" Target="http://www.ucfky.com/cts/" TargetMode="External" /><Relationship Type="http://schemas.openxmlformats.org/officeDocument/2006/relationships/hyperlink" Id="rId25" Target="https://theimaginativeconservative.org/2019/07/community-wasteland-dan-sheffler.html" TargetMode="External" /><Relationship Type="http://schemas.openxmlformats.org/officeDocument/2006/relationships/hyperlink" Id="rId24" Target="https://voegelinview.com/raising-statesmen/" TargetMode="External" /><Relationship Type="http://schemas.openxmlformats.org/officeDocument/2006/relationships/hyperlink" Id="rId26" Target="https://www.touchstonemag.com/archives/article.php?id=31-04-046-b" TargetMode="External" /><Relationship Type="http://schemas.openxmlformats.org/officeDocument/2006/relationships/hyperlink" Id="rId23" Target="https://www.touchstonemag.com/archives/article.php?id=33-01-022-v" TargetMode="External" /><Relationship Type="http://schemas.openxmlformats.org/officeDocument/2006/relationships/hyperlink" Id="rId36" Target="https://www.youtube.com/watch?v=GsJtA9E7F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 Sheffler – CV</dc:title>
  <dc:creator/>
  <cp:keywords/>
  <dcterms:created xsi:type="dcterms:W3CDTF">2020-04-09T13:50:45Z</dcterms:created>
  <dcterms:modified xsi:type="dcterms:W3CDTF">2020-04-09T13:50:45Z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l">
    <vt:lpwstr>/Users/Dan/Dropbox/Pandoc/default.csl</vt:lpwstr>
  </property>
  <property fmtid="{D5CDD505-2E9C-101B-9397-08002B2CF9AE}" pid="3" name="permalink">
    <vt:lpwstr>/cv/</vt:lpwstr>
  </property>
</Properties>
</file>