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7418" w14:textId="77777777" w:rsidR="00062EB9" w:rsidRPr="005D1CAF" w:rsidRDefault="00062EB9" w:rsidP="00062EB9">
      <w:pPr>
        <w:shd w:val="clear" w:color="auto" w:fill="FFFFFF"/>
        <w:spacing w:before="480" w:after="240" w:line="510" w:lineRule="atLeast"/>
        <w:outlineLvl w:val="0"/>
        <w:rPr>
          <w:rFonts w:ascii="Times New Roman" w:eastAsia="Times New Roman" w:hAnsi="Times New Roman" w:cs="Times New Roman"/>
          <w:b/>
          <w:bCs/>
          <w:color w:val="0F1115"/>
          <w:kern w:val="36"/>
          <w:sz w:val="36"/>
          <w:szCs w:val="36"/>
        </w:rPr>
      </w:pPr>
      <w:r w:rsidRPr="005D1CAF">
        <w:rPr>
          <w:rFonts w:ascii="Times New Roman" w:eastAsia="Times New Roman" w:hAnsi="Times New Roman" w:cs="Times New Roman"/>
          <w:b/>
          <w:bCs/>
          <w:color w:val="0F1115"/>
          <w:kern w:val="36"/>
          <w:sz w:val="36"/>
          <w:szCs w:val="36"/>
        </w:rPr>
        <w:t>Student Dropout &amp; At-Risk Learner Predictor</w:t>
      </w:r>
    </w:p>
    <w:p w14:paraId="6C74AF22" w14:textId="77777777" w:rsidR="00062EB9" w:rsidRPr="005D1CAF"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5D1CAF">
        <w:rPr>
          <w:rFonts w:ascii="Times New Roman" w:eastAsia="Times New Roman" w:hAnsi="Times New Roman" w:cs="Times New Roman"/>
          <w:b/>
          <w:bCs/>
          <w:color w:val="0F1115"/>
          <w:sz w:val="24"/>
          <w:szCs w:val="24"/>
        </w:rPr>
        <w:t>Team Members:</w:t>
      </w:r>
    </w:p>
    <w:p w14:paraId="536F9347" w14:textId="77777777" w:rsidR="00062EB9" w:rsidRPr="005D1CAF" w:rsidRDefault="00BF3535" w:rsidP="00062EB9">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5D1CAF">
        <w:rPr>
          <w:rFonts w:ascii="Times New Roman" w:eastAsia="Times New Roman" w:hAnsi="Times New Roman" w:cs="Times New Roman"/>
          <w:color w:val="0F1115"/>
          <w:sz w:val="24"/>
          <w:szCs w:val="24"/>
        </w:rPr>
        <w:t>Danson</w:t>
      </w:r>
      <w:r w:rsidR="0096008A" w:rsidRPr="005D1CAF">
        <w:rPr>
          <w:rFonts w:ascii="Times New Roman" w:eastAsia="Times New Roman" w:hAnsi="Times New Roman" w:cs="Times New Roman"/>
          <w:color w:val="0F1115"/>
          <w:sz w:val="24"/>
          <w:szCs w:val="24"/>
        </w:rPr>
        <w:t xml:space="preserve"> Waweru</w:t>
      </w:r>
    </w:p>
    <w:p w14:paraId="7A71E23B" w14:textId="77777777" w:rsidR="00062EB9" w:rsidRPr="005D1CAF" w:rsidRDefault="00BF3535" w:rsidP="00062EB9">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proofErr w:type="gramStart"/>
      <w:r w:rsidRPr="005D1CAF">
        <w:rPr>
          <w:rFonts w:ascii="Times New Roman" w:eastAsia="Times New Roman" w:hAnsi="Times New Roman" w:cs="Times New Roman"/>
          <w:color w:val="0F1115"/>
          <w:sz w:val="24"/>
          <w:szCs w:val="24"/>
        </w:rPr>
        <w:t xml:space="preserve">Moses  </w:t>
      </w:r>
      <w:r w:rsidR="0058228C">
        <w:rPr>
          <w:rFonts w:ascii="Times New Roman" w:eastAsia="Times New Roman" w:hAnsi="Times New Roman" w:cs="Times New Roman"/>
          <w:color w:val="0F1115"/>
          <w:sz w:val="24"/>
          <w:szCs w:val="24"/>
        </w:rPr>
        <w:t>Nyamboki</w:t>
      </w:r>
      <w:proofErr w:type="gramEnd"/>
    </w:p>
    <w:p w14:paraId="7E00F0A9" w14:textId="77777777" w:rsidR="00BF3535" w:rsidRPr="005D1CAF" w:rsidRDefault="00BF3535" w:rsidP="00062EB9">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5D1CAF">
        <w:rPr>
          <w:rFonts w:ascii="Times New Roman" w:eastAsia="Times New Roman" w:hAnsi="Times New Roman" w:cs="Times New Roman"/>
          <w:color w:val="0F1115"/>
          <w:sz w:val="24"/>
          <w:szCs w:val="24"/>
        </w:rPr>
        <w:t xml:space="preserve">Alexa </w:t>
      </w:r>
      <w:proofErr w:type="spellStart"/>
      <w:r w:rsidRPr="005D1CAF">
        <w:rPr>
          <w:rFonts w:ascii="Times New Roman" w:eastAsia="Times New Roman" w:hAnsi="Times New Roman" w:cs="Times New Roman"/>
          <w:color w:val="0F1115"/>
          <w:sz w:val="24"/>
          <w:szCs w:val="24"/>
        </w:rPr>
        <w:t>Mwangaza</w:t>
      </w:r>
      <w:proofErr w:type="spellEnd"/>
    </w:p>
    <w:p w14:paraId="051D6DB9" w14:textId="77777777" w:rsidR="00BF3535" w:rsidRPr="005D1CAF" w:rsidRDefault="00BF3535" w:rsidP="00062EB9">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5D1CAF">
        <w:rPr>
          <w:rFonts w:ascii="Times New Roman" w:eastAsia="Times New Roman" w:hAnsi="Times New Roman" w:cs="Times New Roman"/>
          <w:color w:val="0F1115"/>
          <w:sz w:val="24"/>
          <w:szCs w:val="24"/>
        </w:rPr>
        <w:t>Victor Kariuki</w:t>
      </w:r>
    </w:p>
    <w:p w14:paraId="5506FC17" w14:textId="77777777" w:rsidR="00062EB9" w:rsidRPr="005D1CAF" w:rsidRDefault="00BF3535" w:rsidP="00062EB9">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5D1CAF">
        <w:rPr>
          <w:rFonts w:ascii="Times New Roman" w:eastAsia="Times New Roman" w:hAnsi="Times New Roman" w:cs="Times New Roman"/>
          <w:color w:val="0F1115"/>
          <w:sz w:val="24"/>
          <w:szCs w:val="24"/>
        </w:rPr>
        <w:t>Doreen Ndungu</w:t>
      </w:r>
    </w:p>
    <w:p w14:paraId="0801ECCE" w14:textId="77777777" w:rsidR="00062EB9" w:rsidRPr="00062EB9" w:rsidRDefault="00000000" w:rsidP="00062EB9">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669F3C0B">
          <v:rect id="_x0000_i1026" style="width:0;height:.75pt" o:hralign="center" o:hrstd="t" o:hr="t" fillcolor="#a0a0a0" stroked="f"/>
        </w:pict>
      </w:r>
    </w:p>
    <w:p w14:paraId="4CE64445"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 xml:space="preserve">1. </w:t>
      </w:r>
      <w:r w:rsidR="00345BCC" w:rsidRPr="00345BCC">
        <w:rPr>
          <w:rFonts w:ascii="Times New Roman" w:eastAsia="Times New Roman" w:hAnsi="Times New Roman" w:cs="Times New Roman"/>
          <w:b/>
          <w:bCs/>
          <w:color w:val="0F1115"/>
          <w:sz w:val="33"/>
          <w:szCs w:val="33"/>
        </w:rPr>
        <w:t>Abstract</w:t>
      </w:r>
    </w:p>
    <w:p w14:paraId="38D5F611" w14:textId="115F1138" w:rsidR="00062EB9" w:rsidRPr="00062EB9" w:rsidRDefault="001E40D1"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E5116D">
        <w:rPr>
          <w:rFonts w:ascii="Times New Roman" w:hAnsi="Times New Roman" w:cs="Times New Roman"/>
          <w:color w:val="0F1115"/>
          <w:sz w:val="24"/>
          <w:szCs w:val="24"/>
          <w:shd w:val="clear" w:color="auto" w:fill="FFFFFF"/>
        </w:rPr>
        <w:t>Student dropout remains a critical challenge in higher education, with significant implications for institutional resources and student outcomes. This project develops a machine learning model to predict student dropout risk using a dataset of 4,424 undergraduate students from a Portuguese higher education institution. After data preprocessing, feature engineering (One-Hot Encoding), and hyperparameter tuning, four models were evaluated: K-Nearest Neighbors, Logistic Regression, Decision Tree, and Random Forest. The Logistic Regression model emerged as the champion, achieving 8</w:t>
      </w:r>
      <w:r w:rsidR="00E82AC4">
        <w:rPr>
          <w:rFonts w:ascii="Times New Roman" w:hAnsi="Times New Roman" w:cs="Times New Roman"/>
          <w:color w:val="0F1115"/>
          <w:sz w:val="24"/>
          <w:szCs w:val="24"/>
          <w:shd w:val="clear" w:color="auto" w:fill="FFFFFF"/>
        </w:rPr>
        <w:t>8</w:t>
      </w:r>
      <w:r w:rsidRPr="00E5116D">
        <w:rPr>
          <w:rFonts w:ascii="Times New Roman" w:hAnsi="Times New Roman" w:cs="Times New Roman"/>
          <w:color w:val="0F1115"/>
          <w:sz w:val="24"/>
          <w:szCs w:val="24"/>
          <w:shd w:val="clear" w:color="auto" w:fill="FFFFFF"/>
        </w:rPr>
        <w:t>.</w:t>
      </w:r>
      <w:r w:rsidR="00E82AC4">
        <w:rPr>
          <w:rFonts w:ascii="Times New Roman" w:hAnsi="Times New Roman" w:cs="Times New Roman"/>
          <w:color w:val="0F1115"/>
          <w:sz w:val="24"/>
          <w:szCs w:val="24"/>
          <w:shd w:val="clear" w:color="auto" w:fill="FFFFFF"/>
        </w:rPr>
        <w:t>14</w:t>
      </w:r>
      <w:r w:rsidRPr="00E5116D">
        <w:rPr>
          <w:rFonts w:ascii="Times New Roman" w:hAnsi="Times New Roman" w:cs="Times New Roman"/>
          <w:color w:val="0F1115"/>
          <w:sz w:val="24"/>
          <w:szCs w:val="24"/>
          <w:shd w:val="clear" w:color="auto" w:fill="FFFFFF"/>
        </w:rPr>
        <w:t>% accuracy, 7</w:t>
      </w:r>
      <w:r w:rsidR="00E82AC4">
        <w:rPr>
          <w:rFonts w:ascii="Times New Roman" w:hAnsi="Times New Roman" w:cs="Times New Roman"/>
          <w:color w:val="0F1115"/>
          <w:sz w:val="24"/>
          <w:szCs w:val="24"/>
          <w:shd w:val="clear" w:color="auto" w:fill="FFFFFF"/>
        </w:rPr>
        <w:t>9</w:t>
      </w:r>
      <w:r w:rsidRPr="00E5116D">
        <w:rPr>
          <w:rFonts w:ascii="Times New Roman" w:hAnsi="Times New Roman" w:cs="Times New Roman"/>
          <w:color w:val="0F1115"/>
          <w:sz w:val="24"/>
          <w:szCs w:val="24"/>
          <w:shd w:val="clear" w:color="auto" w:fill="FFFFFF"/>
        </w:rPr>
        <w:t>.</w:t>
      </w:r>
      <w:r w:rsidR="00E82AC4">
        <w:rPr>
          <w:rFonts w:ascii="Times New Roman" w:hAnsi="Times New Roman" w:cs="Times New Roman"/>
          <w:color w:val="0F1115"/>
          <w:sz w:val="24"/>
          <w:szCs w:val="24"/>
          <w:shd w:val="clear" w:color="auto" w:fill="FFFFFF"/>
        </w:rPr>
        <w:t>93</w:t>
      </w:r>
      <w:r w:rsidRPr="00E5116D">
        <w:rPr>
          <w:rFonts w:ascii="Times New Roman" w:hAnsi="Times New Roman" w:cs="Times New Roman"/>
          <w:color w:val="0F1115"/>
          <w:sz w:val="24"/>
          <w:szCs w:val="24"/>
          <w:shd w:val="clear" w:color="auto" w:fill="FFFFFF"/>
        </w:rPr>
        <w:t>% precision, and 8</w:t>
      </w:r>
      <w:r w:rsidR="00E82AC4">
        <w:rPr>
          <w:rFonts w:ascii="Times New Roman" w:hAnsi="Times New Roman" w:cs="Times New Roman"/>
          <w:color w:val="0F1115"/>
          <w:sz w:val="24"/>
          <w:szCs w:val="24"/>
          <w:shd w:val="clear" w:color="auto" w:fill="FFFFFF"/>
        </w:rPr>
        <w:t>4</w:t>
      </w:r>
      <w:r w:rsidRPr="00E5116D">
        <w:rPr>
          <w:rFonts w:ascii="Times New Roman" w:hAnsi="Times New Roman" w:cs="Times New Roman"/>
          <w:color w:val="0F1115"/>
          <w:sz w:val="24"/>
          <w:szCs w:val="24"/>
          <w:shd w:val="clear" w:color="auto" w:fill="FFFFFF"/>
        </w:rPr>
        <w:t>.</w:t>
      </w:r>
      <w:r w:rsidR="00E82AC4">
        <w:rPr>
          <w:rFonts w:ascii="Times New Roman" w:hAnsi="Times New Roman" w:cs="Times New Roman"/>
          <w:color w:val="0F1115"/>
          <w:sz w:val="24"/>
          <w:szCs w:val="24"/>
          <w:shd w:val="clear" w:color="auto" w:fill="FFFFFF"/>
        </w:rPr>
        <w:t>15</w:t>
      </w:r>
      <w:r w:rsidRPr="00E5116D">
        <w:rPr>
          <w:rFonts w:ascii="Times New Roman" w:hAnsi="Times New Roman" w:cs="Times New Roman"/>
          <w:color w:val="0F1115"/>
          <w:sz w:val="24"/>
          <w:szCs w:val="24"/>
          <w:shd w:val="clear" w:color="auto" w:fill="FFFFFF"/>
        </w:rPr>
        <w:t xml:space="preserve">% recall for the dropout class at an optimized threshold of 0.47. Feature importance analysis identified academic performance (approved units, grades) and financial stability (tuition fees, scholarship status) as the strongest predictors. K-Means clustering revealed three distinct risk profiles, enabling targeted interventions. The model provides an effective early-warning system for identifying at-risk students, supporting timely institutional interventions to improve student </w:t>
      </w:r>
      <w:proofErr w:type="gramStart"/>
      <w:r w:rsidRPr="00E5116D">
        <w:rPr>
          <w:rFonts w:ascii="Times New Roman" w:hAnsi="Times New Roman" w:cs="Times New Roman"/>
          <w:color w:val="0F1115"/>
          <w:sz w:val="24"/>
          <w:szCs w:val="24"/>
          <w:shd w:val="clear" w:color="auto" w:fill="FFFFFF"/>
        </w:rPr>
        <w:t>retention.</w:t>
      </w:r>
      <w:r w:rsidR="00062EB9" w:rsidRPr="00062EB9">
        <w:rPr>
          <w:rFonts w:ascii="Times New Roman" w:eastAsia="Times New Roman" w:hAnsi="Times New Roman" w:cs="Times New Roman"/>
          <w:color w:val="0F1115"/>
          <w:sz w:val="24"/>
          <w:szCs w:val="24"/>
        </w:rPr>
        <w:t>.</w:t>
      </w:r>
      <w:proofErr w:type="gramEnd"/>
    </w:p>
    <w:p w14:paraId="034DAC57" w14:textId="77777777" w:rsidR="00062EB9" w:rsidRPr="00062EB9" w:rsidRDefault="00000000" w:rsidP="00062EB9">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5CF5CB3">
          <v:rect id="_x0000_i1027" style="width:0;height:.75pt" o:hralign="center" o:hrstd="t" o:hr="t" fillcolor="#a0a0a0" stroked="f"/>
        </w:pict>
      </w:r>
    </w:p>
    <w:p w14:paraId="55D947FE"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lastRenderedPageBreak/>
        <w:t>2. Introduction &amp; Problem Statement</w:t>
      </w:r>
    </w:p>
    <w:p w14:paraId="0BABB292"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2.1. Background</w:t>
      </w:r>
    </w:p>
    <w:p w14:paraId="54EE469B"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This Kaggle dataset originates from a Portuguese higher education institution, capturing data from undergraduate students across fields like agronomy, design, education, nursing, journalism, management, social services, and technologies. It integrates enrollment details, academic performance, and regional economic indicators to support predictive analytics, drawing from real-world student records spanning multiple entry years.</w:t>
      </w:r>
    </w:p>
    <w:p w14:paraId="541791A8" w14:textId="77777777" w:rsidR="00062EB9" w:rsidRPr="00062EB9" w:rsidRDefault="00062EB9" w:rsidP="00062EB9">
      <w:pPr>
        <w:shd w:val="clear" w:color="auto" w:fill="FFFFFF"/>
        <w:spacing w:before="480" w:after="240" w:line="450" w:lineRule="atLeast"/>
        <w:outlineLvl w:val="2"/>
        <w:rPr>
          <w:rFonts w:ascii="Segoe UI" w:eastAsia="Times New Roman" w:hAnsi="Segoe UI" w:cs="Segoe UI"/>
          <w:b/>
          <w:bCs/>
          <w:color w:val="0F1115"/>
          <w:sz w:val="30"/>
          <w:szCs w:val="30"/>
        </w:rPr>
      </w:pPr>
      <w:r w:rsidRPr="00062EB9">
        <w:rPr>
          <w:rFonts w:ascii="Times New Roman" w:eastAsia="Times New Roman" w:hAnsi="Times New Roman" w:cs="Times New Roman"/>
          <w:b/>
          <w:bCs/>
          <w:color w:val="0F1115"/>
          <w:sz w:val="30"/>
          <w:szCs w:val="30"/>
        </w:rPr>
        <w:t>2.2</w:t>
      </w:r>
      <w:r w:rsidRPr="00062EB9">
        <w:rPr>
          <w:rFonts w:ascii="Segoe UI" w:eastAsia="Times New Roman" w:hAnsi="Segoe UI" w:cs="Segoe UI"/>
          <w:b/>
          <w:bCs/>
          <w:color w:val="0F1115"/>
          <w:sz w:val="30"/>
          <w:szCs w:val="30"/>
        </w:rPr>
        <w:t xml:space="preserve">. </w:t>
      </w:r>
      <w:r w:rsidRPr="00062EB9">
        <w:rPr>
          <w:rFonts w:ascii="Times New Roman" w:eastAsia="Times New Roman" w:hAnsi="Times New Roman" w:cs="Times New Roman"/>
          <w:b/>
          <w:bCs/>
          <w:color w:val="0F1115"/>
          <w:sz w:val="30"/>
          <w:szCs w:val="30"/>
        </w:rPr>
        <w:t>Problem Statement</w:t>
      </w:r>
    </w:p>
    <w:p w14:paraId="273BC2B5"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High student dropout rates in higher education lead to resource waste, reduced institutional revenue, and societal skill gaps. Identifying at-risk students early remains challenging amid intertwined demographic, socioeconomic, academic, and economic factors, hindering targeted retention efforts.</w:t>
      </w:r>
    </w:p>
    <w:p w14:paraId="3AA96A14" w14:textId="77777777" w:rsid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2.3. Research Questions</w:t>
      </w:r>
    </w:p>
    <w:p w14:paraId="10575051" w14:textId="77777777" w:rsidR="00994321" w:rsidRPr="00994321" w:rsidRDefault="00994321" w:rsidP="00994321">
      <w:pPr>
        <w:numPr>
          <w:ilvl w:val="0"/>
          <w:numId w:val="1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994321">
        <w:rPr>
          <w:rFonts w:ascii="Times New Roman" w:eastAsia="Times New Roman" w:hAnsi="Times New Roman" w:cs="Times New Roman"/>
          <w:b/>
          <w:bCs/>
          <w:color w:val="0F1115"/>
          <w:sz w:val="24"/>
          <w:szCs w:val="24"/>
        </w:rPr>
        <w:t>Primary:</w:t>
      </w:r>
      <w:r w:rsidRPr="00994321">
        <w:rPr>
          <w:rFonts w:ascii="Times New Roman" w:eastAsia="Times New Roman" w:hAnsi="Times New Roman" w:cs="Times New Roman"/>
          <w:color w:val="0F1115"/>
          <w:sz w:val="24"/>
          <w:szCs w:val="24"/>
        </w:rPr>
        <w:t> Can a machine learning model predict student dropout risk from academic, financial, and demographic data?</w:t>
      </w:r>
    </w:p>
    <w:p w14:paraId="00B0FF1C" w14:textId="77777777" w:rsidR="00994321" w:rsidRPr="00994321" w:rsidRDefault="00994321" w:rsidP="00994321">
      <w:pPr>
        <w:numPr>
          <w:ilvl w:val="0"/>
          <w:numId w:val="1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994321">
        <w:rPr>
          <w:rFonts w:ascii="Times New Roman" w:eastAsia="Times New Roman" w:hAnsi="Times New Roman" w:cs="Times New Roman"/>
          <w:b/>
          <w:bCs/>
          <w:color w:val="0F1115"/>
          <w:sz w:val="24"/>
          <w:szCs w:val="24"/>
        </w:rPr>
        <w:t>Secondary:</w:t>
      </w:r>
      <w:r w:rsidRPr="00994321">
        <w:rPr>
          <w:rFonts w:ascii="Times New Roman" w:eastAsia="Times New Roman" w:hAnsi="Times New Roman" w:cs="Times New Roman"/>
          <w:color w:val="0F1115"/>
          <w:sz w:val="24"/>
          <w:szCs w:val="24"/>
        </w:rPr>
        <w:t> Which features are the strongest predictors of dropout?</w:t>
      </w:r>
    </w:p>
    <w:p w14:paraId="213773D2" w14:textId="77777777" w:rsidR="00994321" w:rsidRPr="00994321" w:rsidRDefault="00994321" w:rsidP="00994321">
      <w:pPr>
        <w:numPr>
          <w:ilvl w:val="0"/>
          <w:numId w:val="1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994321">
        <w:rPr>
          <w:rFonts w:ascii="Times New Roman" w:eastAsia="Times New Roman" w:hAnsi="Times New Roman" w:cs="Times New Roman"/>
          <w:b/>
          <w:bCs/>
          <w:color w:val="0F1115"/>
          <w:sz w:val="24"/>
          <w:szCs w:val="24"/>
        </w:rPr>
        <w:t>Exploratory:</w:t>
      </w:r>
      <w:r w:rsidRPr="00994321">
        <w:rPr>
          <w:rFonts w:ascii="Times New Roman" w:eastAsia="Times New Roman" w:hAnsi="Times New Roman" w:cs="Times New Roman"/>
          <w:color w:val="0F1115"/>
          <w:sz w:val="24"/>
          <w:szCs w:val="24"/>
        </w:rPr>
        <w:t> Can unsupervised clustering reveal natural student risk groups?</w:t>
      </w:r>
    </w:p>
    <w:p w14:paraId="6762FDEE" w14:textId="77777777" w:rsid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2.4. Success Criteria</w:t>
      </w:r>
    </w:p>
    <w:p w14:paraId="5BB4731B" w14:textId="77777777" w:rsidR="005D1CAF" w:rsidRPr="005D1CAF" w:rsidRDefault="005D1CAF" w:rsidP="00994321">
      <w:pPr>
        <w:spacing w:line="360" w:lineRule="auto"/>
        <w:rPr>
          <w:rFonts w:ascii="Times New Roman" w:eastAsia="Times New Roman" w:hAnsi="Times New Roman" w:cs="Times New Roman"/>
          <w:b/>
          <w:sz w:val="24"/>
          <w:szCs w:val="24"/>
        </w:rPr>
      </w:pPr>
      <w:r w:rsidRPr="005D1CAF">
        <w:rPr>
          <w:rStyle w:val="Strong"/>
          <w:rFonts w:ascii="Times New Roman" w:hAnsi="Times New Roman" w:cs="Times New Roman"/>
          <w:b w:val="0"/>
          <w:color w:val="0F1115"/>
          <w:sz w:val="24"/>
          <w:szCs w:val="24"/>
          <w:shd w:val="clear" w:color="auto" w:fill="FFFFFF"/>
        </w:rPr>
        <w:t>The primary success criterion for this project was to achieve a Recall of 80% or higher for the minority "Dropout" class. This prioritizes identifying at-risk students over overall accuracy, reflecting the asymmetric cost of false negatives in this domain. Missing a student who eventually drops out (a false negative) is far costlier than providing unnecessary support to a student who would have stayed (a false positive)</w:t>
      </w:r>
    </w:p>
    <w:p w14:paraId="34B0BAA9" w14:textId="77777777" w:rsidR="00062EB9" w:rsidRPr="00062EB9" w:rsidRDefault="00000000" w:rsidP="00062EB9">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w14:anchorId="7F23E550">
          <v:rect id="_x0000_i1028" style="width:0;height:.75pt" o:hralign="center" o:hrstd="t" o:hr="t" fillcolor="#a0a0a0" stroked="f"/>
        </w:pict>
      </w:r>
    </w:p>
    <w:p w14:paraId="7AF5B5CA"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3. Objectives</w:t>
      </w:r>
      <w:r w:rsidR="00064F8D">
        <w:rPr>
          <w:rFonts w:ascii="Times New Roman" w:eastAsia="Times New Roman" w:hAnsi="Times New Roman" w:cs="Times New Roman"/>
          <w:b/>
          <w:bCs/>
          <w:color w:val="0F1115"/>
          <w:sz w:val="33"/>
          <w:szCs w:val="33"/>
        </w:rPr>
        <w:t xml:space="preserve"> </w:t>
      </w:r>
    </w:p>
    <w:p w14:paraId="3F4C02C4" w14:textId="77777777" w:rsid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Main Objective</w:t>
      </w:r>
    </w:p>
    <w:p w14:paraId="6212E0C2" w14:textId="77777777" w:rsidR="005D1CAF" w:rsidRPr="00DC1F1C" w:rsidRDefault="00DC1F1C" w:rsidP="00064F8D">
      <w:pPr>
        <w:spacing w:line="360" w:lineRule="auto"/>
        <w:rPr>
          <w:rFonts w:ascii="Times New Roman" w:eastAsia="Times New Roman" w:hAnsi="Times New Roman" w:cs="Times New Roman"/>
          <w:b/>
          <w:sz w:val="24"/>
          <w:szCs w:val="24"/>
        </w:rPr>
      </w:pPr>
      <w:r w:rsidRPr="00DC1F1C">
        <w:rPr>
          <w:rStyle w:val="Strong"/>
          <w:rFonts w:ascii="Times New Roman" w:hAnsi="Times New Roman" w:cs="Times New Roman"/>
          <w:b w:val="0"/>
          <w:color w:val="0F1115"/>
          <w:sz w:val="24"/>
          <w:szCs w:val="24"/>
          <w:shd w:val="clear" w:color="auto" w:fill="FFFFFF"/>
        </w:rPr>
        <w:t>To develop a machine learning model that predicts student dropout risk using academic, financial, and demographic data from undergraduate students at a higher education institution</w:t>
      </w:r>
    </w:p>
    <w:p w14:paraId="09455E3A"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Specific Objectives</w:t>
      </w:r>
    </w:p>
    <w:p w14:paraId="453C9230"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Examine the distribution of student outcomes</w:t>
      </w:r>
      <w:r w:rsidRPr="00062EB9">
        <w:rPr>
          <w:rFonts w:ascii="Times New Roman" w:eastAsia="Times New Roman" w:hAnsi="Times New Roman" w:cs="Times New Roman"/>
          <w:color w:val="0F1115"/>
          <w:sz w:val="24"/>
          <w:szCs w:val="24"/>
        </w:rPr>
        <w:t>: To determine the overall prevalence and proportions of the target classes—Dropout, Graduate, and Enrolled—across the dataset to establish baseline patterns in student trajectories.</w:t>
      </w:r>
    </w:p>
    <w:p w14:paraId="3FC12157"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Analyze demographic influences on outcomes</w:t>
      </w:r>
      <w:r w:rsidRPr="00062EB9">
        <w:rPr>
          <w:rFonts w:ascii="Times New Roman" w:eastAsia="Times New Roman" w:hAnsi="Times New Roman" w:cs="Times New Roman"/>
          <w:color w:val="0F1115"/>
          <w:sz w:val="24"/>
          <w:szCs w:val="24"/>
        </w:rPr>
        <w:t>: To assess how demographic characteristics, particularly gender and age at enrollment, correlate with student outcomes, including differences in dropout, graduation, and continued enrollment rates.</w:t>
      </w:r>
    </w:p>
    <w:p w14:paraId="6F28E1A4"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Evaluate financial factors' impact</w:t>
      </w:r>
      <w:r w:rsidRPr="00062EB9">
        <w:rPr>
          <w:rFonts w:ascii="Times New Roman" w:eastAsia="Times New Roman" w:hAnsi="Times New Roman" w:cs="Times New Roman"/>
          <w:color w:val="0F1115"/>
          <w:sz w:val="24"/>
          <w:szCs w:val="24"/>
        </w:rPr>
        <w:t>: To investigate the relationship between financial indicators—such as tuition fees up to date status and scholarship holder eligibility—and the likelihood of dropout, graduation, or sustained enrollment.</w:t>
      </w:r>
    </w:p>
    <w:p w14:paraId="0E654505"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Assess early academic performance effects</w:t>
      </w:r>
      <w:r w:rsidRPr="00062EB9">
        <w:rPr>
          <w:rFonts w:ascii="Times New Roman" w:eastAsia="Times New Roman" w:hAnsi="Times New Roman" w:cs="Times New Roman"/>
          <w:color w:val="0F1115"/>
          <w:sz w:val="24"/>
          <w:szCs w:val="24"/>
        </w:rPr>
        <w:t>: To analyze the influence of first-semester approved curricular units and other early academic metrics on final student outcomes, including retention, completion, or attrition.</w:t>
      </w:r>
    </w:p>
    <w:p w14:paraId="5E158EC8"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Identify key predictors of risk and success</w:t>
      </w:r>
      <w:r w:rsidRPr="00062EB9">
        <w:rPr>
          <w:rFonts w:ascii="Times New Roman" w:eastAsia="Times New Roman" w:hAnsi="Times New Roman" w:cs="Times New Roman"/>
          <w:color w:val="0F1115"/>
          <w:sz w:val="24"/>
          <w:szCs w:val="24"/>
        </w:rPr>
        <w:t>: To determine the variables exhibiting the strongest associations with dropout risk and graduation likelihood through comparative analysis of demographic, financial, and academic factors.</w:t>
      </w:r>
    </w:p>
    <w:p w14:paraId="7C1370CF" w14:textId="77777777" w:rsidR="00062EB9" w:rsidRPr="00062EB9" w:rsidRDefault="00062EB9" w:rsidP="00062EB9">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Generate actionable retention insights</w:t>
      </w:r>
      <w:r w:rsidRPr="00062EB9">
        <w:rPr>
          <w:rFonts w:ascii="Times New Roman" w:eastAsia="Times New Roman" w:hAnsi="Times New Roman" w:cs="Times New Roman"/>
          <w:color w:val="0F1115"/>
          <w:sz w:val="24"/>
          <w:szCs w:val="24"/>
        </w:rPr>
        <w:t>: To provide data-driven recommendations to help institutions identify vulnerable students early, implement targeted interventions, and enhance strategies for reducing dropout rates and improving overall student success.</w:t>
      </w:r>
    </w:p>
    <w:p w14:paraId="10DBB375" w14:textId="77777777" w:rsidR="00062EB9" w:rsidRPr="00062EB9" w:rsidRDefault="00000000" w:rsidP="00062EB9">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w14:anchorId="1F21274C">
          <v:rect id="_x0000_i1029" style="width:0;height:.75pt" o:hralign="center" o:hrstd="t" o:hr="t" fillcolor="#a0a0a0" stroked="f"/>
        </w:pict>
      </w:r>
    </w:p>
    <w:p w14:paraId="57804587"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4. Literature Review</w:t>
      </w:r>
    </w:p>
    <w:p w14:paraId="6EF82475"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4.1 Introduction</w:t>
      </w:r>
    </w:p>
    <w:p w14:paraId="409B833B"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Student dropout remains a significant challenge in education systems worldwide, with profound implications for economic development and individual welfare. According to UNESCO (2023), approximately 244 million children and youth remain out of school globally, highlighting the magnitude of the problem. In Kenya, dropout is influenced by financial, academic, and socio-economic factors (World Bank, 2022). Economic instability, rising educational costs, and household income shocks are consistently associated with higher dropout rates. Given the importance of early identification of at-risk students, machine learning (ML) techniques have increasingly been employed to predict dropout and provide timely interventions. Compared to traditional statistical approaches, ML methods can capture complex and nonlinear relationships among multiple predictors, allowing for more accurate identification of students at risk (</w:t>
      </w:r>
      <w:proofErr w:type="spellStart"/>
      <w:r w:rsidRPr="00062EB9">
        <w:rPr>
          <w:rFonts w:ascii="Times New Roman" w:eastAsia="Times New Roman" w:hAnsi="Times New Roman" w:cs="Times New Roman"/>
          <w:color w:val="0F1115"/>
          <w:sz w:val="24"/>
          <w:szCs w:val="24"/>
        </w:rPr>
        <w:t>Mduma</w:t>
      </w:r>
      <w:proofErr w:type="spellEnd"/>
      <w:r w:rsidRPr="00062EB9">
        <w:rPr>
          <w:rFonts w:ascii="Times New Roman" w:eastAsia="Times New Roman" w:hAnsi="Times New Roman" w:cs="Times New Roman"/>
          <w:color w:val="0F1115"/>
          <w:sz w:val="24"/>
          <w:szCs w:val="24"/>
        </w:rPr>
        <w:t xml:space="preserve"> et al., 2019; Tinto, 1987).</w:t>
      </w:r>
    </w:p>
    <w:p w14:paraId="29064979" w14:textId="77777777" w:rsidR="00062EB9" w:rsidRPr="00DC1F1C"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DC1F1C">
        <w:rPr>
          <w:rFonts w:ascii="Times New Roman" w:eastAsia="Times New Roman" w:hAnsi="Times New Roman" w:cs="Times New Roman"/>
          <w:b/>
          <w:bCs/>
          <w:color w:val="0F1115"/>
          <w:sz w:val="30"/>
          <w:szCs w:val="30"/>
        </w:rPr>
        <w:t>4.2 Machine Learning Approaches to Dropout Prediction</w:t>
      </w:r>
    </w:p>
    <w:p w14:paraId="713D7508"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Several studies have explored the use of ML algorithms in predicting student dropout. Gonzalez-Nucamendi, Pérez, and Torres (2023) applied multiple algorithms, including Support Vector Machines (SVM), K-Nearest Neighbors (KNN), Decision Trees, and</w:t>
      </w:r>
      <w:r w:rsidRPr="00062EB9">
        <w:rPr>
          <w:rFonts w:ascii="Segoe UI" w:eastAsia="Times New Roman" w:hAnsi="Segoe UI" w:cs="Segoe UI"/>
          <w:color w:val="0F1115"/>
          <w:sz w:val="24"/>
          <w:szCs w:val="24"/>
        </w:rPr>
        <w:t xml:space="preserve"> </w:t>
      </w:r>
      <w:r w:rsidRPr="00062EB9">
        <w:rPr>
          <w:rFonts w:ascii="Times New Roman" w:eastAsia="Times New Roman" w:hAnsi="Times New Roman" w:cs="Times New Roman"/>
          <w:color w:val="0F1115"/>
          <w:sz w:val="24"/>
          <w:szCs w:val="24"/>
        </w:rPr>
        <w:t>Random Forest, to a dataset comprising 14,495 undergraduate students. Their findings indicate that Random Forest outperformed other models, particularly when threshold probability adjustments were applied to address class imbalance.</w:t>
      </w:r>
    </w:p>
    <w:p w14:paraId="5DBF9815"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 xml:space="preserve">Similarly, Lottering, van der Merwe, and Botha (2020) compared Logistic Regression, Naïve Bayes, Decision Trees, KNN, SVM, and Random Forest using 4,419 student records, reporting a maximum accuracy of 94.14% for Random Forest. Berens, Rojas, and Smith (2019) employed boosting methods such as AdaBoost in an Early Detection System, achieving prediction </w:t>
      </w:r>
      <w:r w:rsidRPr="00062EB9">
        <w:rPr>
          <w:rFonts w:ascii="Times New Roman" w:eastAsia="Times New Roman" w:hAnsi="Times New Roman" w:cs="Times New Roman"/>
          <w:color w:val="0F1115"/>
          <w:sz w:val="24"/>
          <w:szCs w:val="24"/>
        </w:rPr>
        <w:lastRenderedPageBreak/>
        <w:t>accuracies ranging from 79–85% in the first semester, which improved to 90–95% in subsequent semesters. Ensemble methods consistently demonstrate superior performance due to their ability to reduce overfitting and improve predictive reliability.</w:t>
      </w:r>
    </w:p>
    <w:p w14:paraId="1A3A584A"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4.3 Key Predictive Features of Student Dropout</w:t>
      </w:r>
    </w:p>
    <w:p w14:paraId="4B59CF9F" w14:textId="77777777" w:rsidR="00062EB9" w:rsidRPr="00062EB9" w:rsidRDefault="00062EB9" w:rsidP="00062EB9">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062EB9">
        <w:rPr>
          <w:rFonts w:ascii="Times New Roman" w:eastAsia="Times New Roman" w:hAnsi="Times New Roman" w:cs="Times New Roman"/>
          <w:b/>
          <w:bCs/>
          <w:color w:val="0F1115"/>
          <w:sz w:val="24"/>
          <w:szCs w:val="24"/>
        </w:rPr>
        <w:t>4.3.1 Academic Performance</w:t>
      </w:r>
    </w:p>
    <w:p w14:paraId="4F7EDE34"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Academic performance is consistently identified as the strongest predictor of student dropout. Gonzalez-Nucamendi et al. (2023) emphasize that early academic outcomes, particularly during the first semester, strongly influence the likelihood of attrition. Indicators such as average grades, the number of approved units, prior academic achievement, and entrance exam scores have been found to have significant predictive power. Berens et al. (2019) similarly demonstrated that academic variables, including credits earned and examination outcomes, often contribute more to dropout prediction than demographic variables.</w:t>
      </w:r>
    </w:p>
    <w:p w14:paraId="511F49C1" w14:textId="77777777" w:rsidR="00062EB9" w:rsidRPr="00062EB9" w:rsidRDefault="00062EB9" w:rsidP="00062EB9">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062EB9">
        <w:rPr>
          <w:rFonts w:ascii="Times New Roman" w:eastAsia="Times New Roman" w:hAnsi="Times New Roman" w:cs="Times New Roman"/>
          <w:b/>
          <w:bCs/>
          <w:color w:val="0F1115"/>
          <w:sz w:val="24"/>
          <w:szCs w:val="24"/>
        </w:rPr>
        <w:t>4.3.2 Financial Factors</w:t>
      </w:r>
    </w:p>
    <w:p w14:paraId="385D5B4A"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Financial considerations are critical determinants of student persistence. The World Bank (2022) highlights that financial instability, including tuition arrears and outstanding debt, significantly increases the risk of dropout, particularly in developing countries. Lottering et al. (2020) found that the inclusion of financial variables, such as scholarship support and fee payment status, substantially enhanced predictive accuracy. Students facing multiple financial pressures exhibit compounded risk, indicating the importance of comprehensive financial profiling in predictive models.</w:t>
      </w:r>
    </w:p>
    <w:p w14:paraId="7083E81E" w14:textId="77777777" w:rsidR="00062EB9" w:rsidRPr="00062EB9" w:rsidRDefault="00062EB9" w:rsidP="00062EB9">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062EB9">
        <w:rPr>
          <w:rFonts w:ascii="Times New Roman" w:eastAsia="Times New Roman" w:hAnsi="Times New Roman" w:cs="Times New Roman"/>
          <w:b/>
          <w:bCs/>
          <w:color w:val="0F1115"/>
          <w:sz w:val="24"/>
          <w:szCs w:val="24"/>
        </w:rPr>
        <w:t>4.3.3 Demographic Characteristics</w:t>
      </w:r>
    </w:p>
    <w:p w14:paraId="0F6CB69F"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 xml:space="preserve">Demographic variables, including age, gender, and enrollment type, are commonly incorporated into dropout prediction models, although their predictive power is generally weaker than that of academic or financial factors. Berens et al. (2019) noted that older students, particularly those over 25 years, face higher dropout risk due to competing work and family obligations. Gender </w:t>
      </w:r>
      <w:r w:rsidRPr="00062EB9">
        <w:rPr>
          <w:rFonts w:ascii="Times New Roman" w:eastAsia="Times New Roman" w:hAnsi="Times New Roman" w:cs="Times New Roman"/>
          <w:color w:val="0F1115"/>
          <w:sz w:val="24"/>
          <w:szCs w:val="24"/>
        </w:rPr>
        <w:lastRenderedPageBreak/>
        <w:t>differences in dropout rates are often reduced or eliminated once academic and financial variables are accounted for (Lottering et al., 2020).</w:t>
      </w:r>
    </w:p>
    <w:p w14:paraId="58A69EA5" w14:textId="77777777" w:rsidR="00062EB9" w:rsidRPr="00062EB9" w:rsidRDefault="00062EB9" w:rsidP="00062EB9">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062EB9">
        <w:rPr>
          <w:rFonts w:ascii="Times New Roman" w:eastAsia="Times New Roman" w:hAnsi="Times New Roman" w:cs="Times New Roman"/>
          <w:b/>
          <w:bCs/>
          <w:color w:val="0F1115"/>
          <w:sz w:val="24"/>
          <w:szCs w:val="24"/>
        </w:rPr>
        <w:t>4.3.4 Macroeconomic Factors</w:t>
      </w:r>
    </w:p>
    <w:p w14:paraId="0B20F237"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Macroeconomic conditions, such as inflation, unemployment, and gross domestic product (GDP), can indirectly influence dropout by affecting household income and the affordability of education. The World Bank (2022) indicates that economic shocks increase the probability of students discontinuing education. Despite this, most existing ML studies do not integrate macroeconomic variables, limiting their applicability in low-income or developing country contexts.</w:t>
      </w:r>
    </w:p>
    <w:p w14:paraId="09F8EC65" w14:textId="77777777" w:rsid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4.4 Model Evaluation and Performance Metrics</w:t>
      </w:r>
    </w:p>
    <w:p w14:paraId="2D918BF3" w14:textId="77777777" w:rsidR="00DC1F1C" w:rsidRPr="00DC1F1C" w:rsidRDefault="00DC1F1C" w:rsidP="00195799">
      <w:pPr>
        <w:spacing w:line="360" w:lineRule="auto"/>
        <w:rPr>
          <w:rFonts w:eastAsia="Times New Roman"/>
          <w:b/>
          <w:sz w:val="30"/>
          <w:szCs w:val="30"/>
        </w:rPr>
      </w:pPr>
      <w:r w:rsidRPr="00DC1F1C">
        <w:rPr>
          <w:rStyle w:val="Strong"/>
          <w:rFonts w:ascii="Times New Roman" w:hAnsi="Times New Roman" w:cs="Times New Roman"/>
          <w:b w:val="0"/>
          <w:color w:val="0F1115"/>
          <w:shd w:val="clear" w:color="auto" w:fill="FFFFFF"/>
        </w:rPr>
        <w:t>The evaluation of predictive models in dropout prediction research typically involves metrics such as accuracy, precision, recall, and the F1-score. Gonzalez-Nucamendi et al. (2023) highlight the challenge of class imbalance, where dropout cases are underrepresented. Methods such as threshold adjustment or oversampling are frequently applied to address this issue and enhance model performance, with recall often prioritized to ensure at-risk students are not missed</w:t>
      </w:r>
    </w:p>
    <w:p w14:paraId="43B2B807"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4.5 Limitations of Existing Studies and Research Gap</w:t>
      </w:r>
    </w:p>
    <w:p w14:paraId="3A4ABAB6"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Despite significant advances, existing studies exhibit several limitations. Most models rely heavily on academic and administrative data, with limited integration of financial and macroeconomic variables. Class imbalance continues to bias predictions toward non-dropout cases, and many studies prioritize overall accuracy over recall, potentially reducing the effectiveness of early-warning systems. Furthermore, few studies combine supervised and unsupervised learning, constraining the identification of nuanced risk patterns.</w:t>
      </w:r>
    </w:p>
    <w:p w14:paraId="5FE9AD9C"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This study addresses these gaps by developing a machine learning model that incorporates academic, financial, demographic, and macroeconomic variables, optimizes recall, and applies clustering techniques to identify at-risk students.</w:t>
      </w:r>
    </w:p>
    <w:p w14:paraId="22B61D2E"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pict w14:anchorId="55ED648D">
          <v:rect id="_x0000_i1030" style="width:0;height:.75pt" o:hralign="center" o:hrstd="t" o:hr="t" fillcolor="#a0a0a0" stroked="f"/>
        </w:pict>
      </w:r>
    </w:p>
    <w:p w14:paraId="3F8A2994"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5. Methodology — CRISP-DM Framework</w:t>
      </w:r>
    </w:p>
    <w:p w14:paraId="3269F1A0"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This project follows the CRISP-DM (Cross Industry Standard Process for Data Mining) methodology, an industry-standard framework for data science projects.</w:t>
      </w:r>
    </w:p>
    <w:p w14:paraId="25675F51"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5.1 Business Understanding</w:t>
      </w:r>
    </w:p>
    <w:p w14:paraId="09C07840"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Objectives:</w:t>
      </w:r>
      <w:r w:rsidRPr="00062EB9">
        <w:rPr>
          <w:rFonts w:ascii="Times New Roman" w:eastAsia="Times New Roman" w:hAnsi="Times New Roman" w:cs="Times New Roman"/>
          <w:color w:val="0F1115"/>
          <w:sz w:val="24"/>
          <w:szCs w:val="24"/>
        </w:rPr>
        <w:t> Develop predictive models to identify risk factors for student dropout and enable early interventions for better retention. Understand interactions between features, such as demographic characteristics (e.g., age, gender) and economic conditions (e.g., unemployment rate), to inform student success strategies.</w:t>
      </w:r>
    </w:p>
    <w:p w14:paraId="37D1F037" w14:textId="77777777" w:rsidR="00062EB9" w:rsidRPr="00195799" w:rsidRDefault="00062EB9" w:rsidP="00062EB9">
      <w:pPr>
        <w:shd w:val="clear" w:color="auto" w:fill="FFFFFF"/>
        <w:spacing w:before="240" w:after="240" w:line="420" w:lineRule="atLeast"/>
        <w:rPr>
          <w:rFonts w:ascii="Times New Roman" w:hAnsi="Times New Roman" w:cs="Times New Roman"/>
          <w:sz w:val="24"/>
          <w:szCs w:val="24"/>
        </w:rPr>
      </w:pPr>
      <w:r w:rsidRPr="008C7833">
        <w:rPr>
          <w:rFonts w:ascii="Times New Roman" w:eastAsia="Times New Roman" w:hAnsi="Times New Roman" w:cs="Times New Roman"/>
          <w:b/>
          <w:bCs/>
          <w:color w:val="0F1115"/>
          <w:sz w:val="24"/>
          <w:szCs w:val="24"/>
        </w:rPr>
        <w:t>Success Criteria:</w:t>
      </w:r>
      <w:r w:rsidRPr="00062EB9">
        <w:rPr>
          <w:rFonts w:ascii="Times New Roman" w:eastAsia="Times New Roman" w:hAnsi="Times New Roman" w:cs="Times New Roman"/>
          <w:color w:val="0F1115"/>
          <w:sz w:val="24"/>
          <w:szCs w:val="24"/>
        </w:rPr>
        <w:t> </w:t>
      </w:r>
      <w:r w:rsidR="00195799" w:rsidRPr="00195799">
        <w:rPr>
          <w:rFonts w:ascii="Times New Roman" w:hAnsi="Times New Roman" w:cs="Times New Roman"/>
          <w:sz w:val="24"/>
          <w:szCs w:val="24"/>
        </w:rPr>
        <w:t>Recall ≥ 0.80 for the Dropout class, prioritizing identification of at-risk students.</w:t>
      </w:r>
    </w:p>
    <w:p w14:paraId="0BF933F8"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5.2 Data Understanding</w:t>
      </w:r>
    </w:p>
    <w:p w14:paraId="724B573B"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Dataset Overview:</w:t>
      </w:r>
      <w:r w:rsidRPr="00062EB9">
        <w:rPr>
          <w:rFonts w:ascii="Times New Roman" w:eastAsia="Times New Roman" w:hAnsi="Times New Roman" w:cs="Times New Roman"/>
          <w:color w:val="0F1115"/>
          <w:sz w:val="24"/>
          <w:szCs w:val="24"/>
        </w:rPr>
        <w:t> The dataset consists of 4,424 student records with 34 predictive features and 1 target variable covering demographics, academics, finances, and economics.</w:t>
      </w:r>
    </w:p>
    <w:p w14:paraId="4F5E5DBB"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Data Audit:</w:t>
      </w:r>
      <w:r w:rsidRPr="00062EB9">
        <w:rPr>
          <w:rFonts w:ascii="Times New Roman" w:eastAsia="Times New Roman" w:hAnsi="Times New Roman" w:cs="Times New Roman"/>
          <w:color w:val="0F1115"/>
          <w:sz w:val="24"/>
          <w:szCs w:val="24"/>
        </w:rPr>
        <w:t> A thorough audit revealed no missing or duplicate values, ensuring data integrity for the modeling phase.</w:t>
      </w:r>
    </w:p>
    <w:p w14:paraId="723EACF7"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Target Variable Analysis:</w:t>
      </w:r>
      <w:r w:rsidRPr="00062EB9">
        <w:rPr>
          <w:rFonts w:ascii="Times New Roman" w:eastAsia="Times New Roman" w:hAnsi="Times New Roman" w:cs="Times New Roman"/>
          <w:color w:val="0F1115"/>
          <w:sz w:val="24"/>
          <w:szCs w:val="24"/>
        </w:rPr>
        <w:t> The original </w:t>
      </w:r>
      <w:r w:rsidRPr="008C7833">
        <w:rPr>
          <w:rFonts w:ascii="Times New Roman" w:eastAsia="Times New Roman" w:hAnsi="Times New Roman" w:cs="Times New Roman"/>
          <w:color w:val="0F1115"/>
          <w:sz w:val="20"/>
          <w:szCs w:val="20"/>
          <w:shd w:val="clear" w:color="auto" w:fill="EBEEF2"/>
        </w:rPr>
        <w:t>Target</w:t>
      </w:r>
      <w:r w:rsidRPr="00062EB9">
        <w:rPr>
          <w:rFonts w:ascii="Times New Roman" w:eastAsia="Times New Roman" w:hAnsi="Times New Roman" w:cs="Times New Roman"/>
          <w:color w:val="0F1115"/>
          <w:sz w:val="24"/>
          <w:szCs w:val="24"/>
        </w:rPr>
        <w:t> variable contains three classes: Graduate (49.9%), Dropout (32.1%), and Enrolled (17.9%). For binary classification, we created a "Non-dropout" target (1 = Dropout).</w:t>
      </w:r>
    </w:p>
    <w:p w14:paraId="697E7E5B"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5.3 Data Preparation</w:t>
      </w:r>
    </w:p>
    <w:p w14:paraId="34C2685D" w14:textId="77777777" w:rsidR="00062EB9" w:rsidRPr="00062EB9" w:rsidRDefault="00062EB9" w:rsidP="00062EB9">
      <w:pPr>
        <w:numPr>
          <w:ilvl w:val="0"/>
          <w:numId w:val="4"/>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Feature Engineering:</w:t>
      </w:r>
      <w:r w:rsidRPr="00062EB9">
        <w:rPr>
          <w:rFonts w:ascii="Times New Roman" w:eastAsia="Times New Roman" w:hAnsi="Times New Roman" w:cs="Times New Roman"/>
          <w:color w:val="0F1115"/>
          <w:sz w:val="24"/>
          <w:szCs w:val="24"/>
        </w:rPr>
        <w:t> Engineered binary target "Non-dropout" (1 = Dropout, 0 = Non-dropout)</w:t>
      </w:r>
    </w:p>
    <w:p w14:paraId="212A8291" w14:textId="77777777" w:rsidR="00062EB9" w:rsidRPr="00062EB9" w:rsidRDefault="00062EB9" w:rsidP="00062EB9">
      <w:pPr>
        <w:numPr>
          <w:ilvl w:val="0"/>
          <w:numId w:val="4"/>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lastRenderedPageBreak/>
        <w:t>Categorical Encoding:</w:t>
      </w:r>
      <w:r w:rsidRPr="00062EB9">
        <w:rPr>
          <w:rFonts w:ascii="Times New Roman" w:eastAsia="Times New Roman" w:hAnsi="Times New Roman" w:cs="Times New Roman"/>
          <w:color w:val="0F1115"/>
          <w:sz w:val="24"/>
          <w:szCs w:val="24"/>
        </w:rPr>
        <w:t> One-Hot Encoding applied to 18 categorical features, expanding the feature space from 34 to 236 columns</w:t>
      </w:r>
    </w:p>
    <w:p w14:paraId="76DFB2CA" w14:textId="77777777" w:rsidR="00062EB9" w:rsidRPr="00062EB9" w:rsidRDefault="00062EB9" w:rsidP="00062EB9">
      <w:pPr>
        <w:numPr>
          <w:ilvl w:val="0"/>
          <w:numId w:val="4"/>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Feature Scaling:</w:t>
      </w:r>
      <w:r w:rsidRPr="00062EB9">
        <w:rPr>
          <w:rFonts w:ascii="Times New Roman" w:eastAsia="Times New Roman" w:hAnsi="Times New Roman" w:cs="Times New Roman"/>
          <w:color w:val="0F1115"/>
          <w:sz w:val="24"/>
          <w:szCs w:val="24"/>
        </w:rPr>
        <w:t> </w:t>
      </w:r>
      <w:proofErr w:type="spellStart"/>
      <w:r w:rsidRPr="00062EB9">
        <w:rPr>
          <w:rFonts w:ascii="Times New Roman" w:eastAsia="Times New Roman" w:hAnsi="Times New Roman" w:cs="Times New Roman"/>
          <w:color w:val="0F1115"/>
          <w:sz w:val="24"/>
          <w:szCs w:val="24"/>
        </w:rPr>
        <w:t>StandardScaler</w:t>
      </w:r>
      <w:proofErr w:type="spellEnd"/>
      <w:r w:rsidRPr="00062EB9">
        <w:rPr>
          <w:rFonts w:ascii="Times New Roman" w:eastAsia="Times New Roman" w:hAnsi="Times New Roman" w:cs="Times New Roman"/>
          <w:color w:val="0F1115"/>
          <w:sz w:val="24"/>
          <w:szCs w:val="24"/>
        </w:rPr>
        <w:t xml:space="preserve"> applied to numerical features to ensure mean of 0 and variance of 1</w:t>
      </w:r>
    </w:p>
    <w:p w14:paraId="7EDADF79" w14:textId="77777777" w:rsidR="00062EB9" w:rsidRPr="00062EB9" w:rsidRDefault="00062EB9" w:rsidP="00062EB9">
      <w:pPr>
        <w:numPr>
          <w:ilvl w:val="0"/>
          <w:numId w:val="4"/>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Train-Test Split:</w:t>
      </w:r>
      <w:r w:rsidRPr="00062EB9">
        <w:rPr>
          <w:rFonts w:ascii="Times New Roman" w:eastAsia="Times New Roman" w:hAnsi="Times New Roman" w:cs="Times New Roman"/>
          <w:color w:val="0F1115"/>
          <w:sz w:val="24"/>
          <w:szCs w:val="24"/>
        </w:rPr>
        <w:t> 80/20 split with stratification to maintain class distribution (</w:t>
      </w:r>
      <w:proofErr w:type="spellStart"/>
      <w:r w:rsidRPr="00062EB9">
        <w:rPr>
          <w:rFonts w:ascii="Times New Roman" w:eastAsia="Times New Roman" w:hAnsi="Times New Roman" w:cs="Times New Roman"/>
          <w:color w:val="0F1115"/>
          <w:sz w:val="24"/>
          <w:szCs w:val="24"/>
        </w:rPr>
        <w:t>random_state</w:t>
      </w:r>
      <w:proofErr w:type="spellEnd"/>
      <w:r w:rsidRPr="00062EB9">
        <w:rPr>
          <w:rFonts w:ascii="Times New Roman" w:eastAsia="Times New Roman" w:hAnsi="Times New Roman" w:cs="Times New Roman"/>
          <w:color w:val="0F1115"/>
          <w:sz w:val="24"/>
          <w:szCs w:val="24"/>
        </w:rPr>
        <w:t>=42)</w:t>
      </w:r>
    </w:p>
    <w:p w14:paraId="2DBC1AF8"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5.4 Modeling</w:t>
      </w:r>
    </w:p>
    <w:p w14:paraId="2463793B"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Four algorithms were selected for evaluation:</w:t>
      </w:r>
    </w:p>
    <w:p w14:paraId="172E9DCF" w14:textId="77777777" w:rsidR="00062EB9" w:rsidRPr="00062EB9" w:rsidRDefault="00062EB9" w:rsidP="00062EB9">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K-Nearest Neighbors (KNN):</w:t>
      </w:r>
      <w:r w:rsidRPr="00062EB9">
        <w:rPr>
          <w:rFonts w:ascii="Times New Roman" w:eastAsia="Times New Roman" w:hAnsi="Times New Roman" w:cs="Times New Roman"/>
          <w:color w:val="0F1115"/>
          <w:sz w:val="24"/>
          <w:szCs w:val="24"/>
        </w:rPr>
        <w:t> A distance-based instance learner sensitive to feature scaling</w:t>
      </w:r>
    </w:p>
    <w:p w14:paraId="7268CBB6" w14:textId="77777777" w:rsidR="00062EB9" w:rsidRPr="00062EB9" w:rsidRDefault="00062EB9" w:rsidP="00062EB9">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Logistic Regression:</w:t>
      </w:r>
      <w:r w:rsidRPr="00062EB9">
        <w:rPr>
          <w:rFonts w:ascii="Times New Roman" w:eastAsia="Times New Roman" w:hAnsi="Times New Roman" w:cs="Times New Roman"/>
          <w:color w:val="0F1115"/>
          <w:sz w:val="24"/>
          <w:szCs w:val="24"/>
        </w:rPr>
        <w:t> A linear model providing high interpretability and well-calibrated probabilities</w:t>
      </w:r>
    </w:p>
    <w:p w14:paraId="395C0A31" w14:textId="77777777" w:rsidR="00062EB9" w:rsidRPr="00062EB9" w:rsidRDefault="00062EB9" w:rsidP="00062EB9">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Decision Tree:</w:t>
      </w:r>
      <w:r w:rsidRPr="00062EB9">
        <w:rPr>
          <w:rFonts w:ascii="Times New Roman" w:eastAsia="Times New Roman" w:hAnsi="Times New Roman" w:cs="Times New Roman"/>
          <w:color w:val="0F1115"/>
          <w:sz w:val="24"/>
          <w:szCs w:val="24"/>
        </w:rPr>
        <w:t> A non-linear model capable of capturing complex feature interactions</w:t>
      </w:r>
    </w:p>
    <w:p w14:paraId="1AFFC40F" w14:textId="77777777" w:rsidR="00062EB9" w:rsidRPr="00062EB9" w:rsidRDefault="00062EB9" w:rsidP="00062EB9">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Random Forest:</w:t>
      </w:r>
      <w:r w:rsidRPr="00062EB9">
        <w:rPr>
          <w:rFonts w:ascii="Times New Roman" w:eastAsia="Times New Roman" w:hAnsi="Times New Roman" w:cs="Times New Roman"/>
          <w:color w:val="0F1115"/>
          <w:sz w:val="24"/>
          <w:szCs w:val="24"/>
        </w:rPr>
        <w:t> An ensemble method that reduces variance and improves robustness through bagging</w:t>
      </w:r>
    </w:p>
    <w:p w14:paraId="61112726" w14:textId="77777777" w:rsid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Each model was fine-tuned using </w:t>
      </w:r>
      <w:proofErr w:type="spellStart"/>
      <w:r w:rsidRPr="008C7833">
        <w:rPr>
          <w:rFonts w:ascii="Times New Roman" w:eastAsia="Times New Roman" w:hAnsi="Times New Roman" w:cs="Times New Roman"/>
          <w:b/>
          <w:bCs/>
          <w:color w:val="0F1115"/>
          <w:sz w:val="24"/>
          <w:szCs w:val="24"/>
        </w:rPr>
        <w:t>GridSearchCV</w:t>
      </w:r>
      <w:proofErr w:type="spellEnd"/>
      <w:r w:rsidRPr="008C7833">
        <w:rPr>
          <w:rFonts w:ascii="Times New Roman" w:eastAsia="Times New Roman" w:hAnsi="Times New Roman" w:cs="Times New Roman"/>
          <w:b/>
          <w:bCs/>
          <w:color w:val="0F1115"/>
          <w:sz w:val="24"/>
          <w:szCs w:val="24"/>
        </w:rPr>
        <w:t xml:space="preserve"> with 5-fold cross-validation</w:t>
      </w:r>
      <w:r w:rsidRPr="00062EB9">
        <w:rPr>
          <w:rFonts w:ascii="Times New Roman" w:eastAsia="Times New Roman" w:hAnsi="Times New Roman" w:cs="Times New Roman"/>
          <w:color w:val="0F1115"/>
          <w:sz w:val="24"/>
          <w:szCs w:val="24"/>
        </w:rPr>
        <w:t>, with </w:t>
      </w:r>
      <w:r w:rsidRPr="008C7833">
        <w:rPr>
          <w:rFonts w:ascii="Times New Roman" w:eastAsia="Times New Roman" w:hAnsi="Times New Roman" w:cs="Times New Roman"/>
          <w:b/>
          <w:bCs/>
          <w:color w:val="0F1115"/>
          <w:sz w:val="24"/>
          <w:szCs w:val="24"/>
        </w:rPr>
        <w:t>Recall</w:t>
      </w:r>
      <w:r w:rsidRPr="00062EB9">
        <w:rPr>
          <w:rFonts w:ascii="Times New Roman" w:eastAsia="Times New Roman" w:hAnsi="Times New Roman" w:cs="Times New Roman"/>
          <w:color w:val="0F1115"/>
          <w:sz w:val="24"/>
          <w:szCs w:val="24"/>
        </w:rPr>
        <w:t> as the primary scoring metric. Class weights were set to </w:t>
      </w:r>
      <w:r w:rsidRPr="008C7833">
        <w:rPr>
          <w:rFonts w:ascii="Times New Roman" w:eastAsia="Times New Roman" w:hAnsi="Times New Roman" w:cs="Times New Roman"/>
          <w:color w:val="0F1115"/>
          <w:sz w:val="20"/>
          <w:szCs w:val="20"/>
          <w:shd w:val="clear" w:color="auto" w:fill="EBEEF2"/>
        </w:rPr>
        <w:t>balanced</w:t>
      </w:r>
      <w:r w:rsidRPr="00062EB9">
        <w:rPr>
          <w:rFonts w:ascii="Times New Roman" w:eastAsia="Times New Roman" w:hAnsi="Times New Roman" w:cs="Times New Roman"/>
          <w:color w:val="0F1115"/>
          <w:sz w:val="24"/>
          <w:szCs w:val="24"/>
        </w:rPr>
        <w:t> to address target imbalance.</w:t>
      </w:r>
    </w:p>
    <w:p w14:paraId="6A17C361" w14:textId="77777777" w:rsidR="00392CC8" w:rsidRDefault="00392CC8"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2CAF53A1" w14:textId="77777777" w:rsidR="009F5684" w:rsidRDefault="009F5684"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5D2816D6" w14:textId="77777777" w:rsidR="009F5684" w:rsidRDefault="009F5684"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6600F74B" w14:textId="77777777" w:rsidR="009F5684" w:rsidRDefault="009F5684"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4E1BD322" w14:textId="77777777" w:rsidR="009F5684" w:rsidRDefault="009F5684"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1C7FA5DB" w14:textId="77777777" w:rsidR="009F5684" w:rsidRPr="00062EB9" w:rsidRDefault="009F5684"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680A889D"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5.5 Evaluation</w:t>
      </w:r>
    </w:p>
    <w:p w14:paraId="7727E8DE"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lastRenderedPageBreak/>
        <w:t>Evaluation Metrics Formulas:</w:t>
      </w:r>
    </w:p>
    <w:tbl>
      <w:tblPr>
        <w:tblW w:w="11281" w:type="dxa"/>
        <w:tblCellMar>
          <w:top w:w="15" w:type="dxa"/>
          <w:left w:w="15" w:type="dxa"/>
          <w:bottom w:w="15" w:type="dxa"/>
          <w:right w:w="15" w:type="dxa"/>
        </w:tblCellMar>
        <w:tblLook w:val="04A0" w:firstRow="1" w:lastRow="0" w:firstColumn="1" w:lastColumn="0" w:noHBand="0" w:noVBand="1"/>
      </w:tblPr>
      <w:tblGrid>
        <w:gridCol w:w="1173"/>
        <w:gridCol w:w="4360"/>
        <w:gridCol w:w="5748"/>
      </w:tblGrid>
      <w:tr w:rsidR="00062EB9" w:rsidRPr="00062EB9" w14:paraId="722F1206" w14:textId="77777777" w:rsidTr="00062EB9">
        <w:trPr>
          <w:tblHeader/>
        </w:trPr>
        <w:tc>
          <w:tcPr>
            <w:tcW w:w="0" w:type="auto"/>
            <w:tcBorders>
              <w:top w:val="nil"/>
            </w:tcBorders>
            <w:tcMar>
              <w:top w:w="150" w:type="dxa"/>
              <w:left w:w="0" w:type="dxa"/>
              <w:bottom w:w="150" w:type="dxa"/>
              <w:right w:w="240" w:type="dxa"/>
            </w:tcMar>
            <w:vAlign w:val="center"/>
            <w:hideMark/>
          </w:tcPr>
          <w:p w14:paraId="511D73D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1F1442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Formula</w:t>
            </w:r>
          </w:p>
        </w:tc>
        <w:tc>
          <w:tcPr>
            <w:tcW w:w="0" w:type="auto"/>
            <w:tcBorders>
              <w:top w:val="nil"/>
            </w:tcBorders>
            <w:tcMar>
              <w:top w:w="150" w:type="dxa"/>
              <w:left w:w="240" w:type="dxa"/>
              <w:bottom w:w="150" w:type="dxa"/>
              <w:right w:w="240" w:type="dxa"/>
            </w:tcMar>
            <w:vAlign w:val="center"/>
            <w:hideMark/>
          </w:tcPr>
          <w:p w14:paraId="4FCFCE6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What It Measures</w:t>
            </w:r>
          </w:p>
        </w:tc>
      </w:tr>
      <w:tr w:rsidR="00062EB9" w:rsidRPr="00062EB9" w14:paraId="6001F8E8" w14:textId="77777777" w:rsidTr="00062EB9">
        <w:tc>
          <w:tcPr>
            <w:tcW w:w="0" w:type="auto"/>
            <w:tcMar>
              <w:top w:w="150" w:type="dxa"/>
              <w:left w:w="0" w:type="dxa"/>
              <w:bottom w:w="150" w:type="dxa"/>
              <w:right w:w="240" w:type="dxa"/>
            </w:tcMar>
            <w:vAlign w:val="center"/>
            <w:hideMark/>
          </w:tcPr>
          <w:p w14:paraId="12D355A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Accuracy</w:t>
            </w:r>
          </w:p>
        </w:tc>
        <w:tc>
          <w:tcPr>
            <w:tcW w:w="0" w:type="auto"/>
            <w:tcMar>
              <w:top w:w="150" w:type="dxa"/>
              <w:left w:w="240" w:type="dxa"/>
              <w:bottom w:w="150" w:type="dxa"/>
              <w:right w:w="240" w:type="dxa"/>
            </w:tcMar>
            <w:vAlign w:val="center"/>
            <w:hideMark/>
          </w:tcPr>
          <w:p w14:paraId="5088FF9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(TP + TN) / (TP + TN + FP + FN)</w:t>
            </w:r>
          </w:p>
        </w:tc>
        <w:tc>
          <w:tcPr>
            <w:tcW w:w="0" w:type="auto"/>
            <w:tcMar>
              <w:top w:w="150" w:type="dxa"/>
              <w:left w:w="240" w:type="dxa"/>
              <w:bottom w:w="150" w:type="dxa"/>
              <w:right w:w="0" w:type="dxa"/>
            </w:tcMar>
            <w:vAlign w:val="center"/>
            <w:hideMark/>
          </w:tcPr>
          <w:p w14:paraId="32C2389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Overall correctness of predictions</w:t>
            </w:r>
          </w:p>
        </w:tc>
      </w:tr>
      <w:tr w:rsidR="00062EB9" w:rsidRPr="00062EB9" w14:paraId="5143FE5B" w14:textId="77777777" w:rsidTr="00062EB9">
        <w:tc>
          <w:tcPr>
            <w:tcW w:w="0" w:type="auto"/>
            <w:tcMar>
              <w:top w:w="150" w:type="dxa"/>
              <w:left w:w="0" w:type="dxa"/>
              <w:bottom w:w="150" w:type="dxa"/>
              <w:right w:w="240" w:type="dxa"/>
            </w:tcMar>
            <w:vAlign w:val="center"/>
            <w:hideMark/>
          </w:tcPr>
          <w:p w14:paraId="46B6C661"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Precision</w:t>
            </w:r>
          </w:p>
        </w:tc>
        <w:tc>
          <w:tcPr>
            <w:tcW w:w="0" w:type="auto"/>
            <w:tcMar>
              <w:top w:w="150" w:type="dxa"/>
              <w:left w:w="240" w:type="dxa"/>
              <w:bottom w:w="150" w:type="dxa"/>
              <w:right w:w="240" w:type="dxa"/>
            </w:tcMar>
            <w:vAlign w:val="center"/>
            <w:hideMark/>
          </w:tcPr>
          <w:p w14:paraId="6CE558D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TP / (TP + FP)</w:t>
            </w:r>
          </w:p>
        </w:tc>
        <w:tc>
          <w:tcPr>
            <w:tcW w:w="0" w:type="auto"/>
            <w:tcMar>
              <w:top w:w="150" w:type="dxa"/>
              <w:left w:w="240" w:type="dxa"/>
              <w:bottom w:w="150" w:type="dxa"/>
              <w:right w:w="0" w:type="dxa"/>
            </w:tcMar>
            <w:vAlign w:val="center"/>
            <w:hideMark/>
          </w:tcPr>
          <w:p w14:paraId="358F307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Of students predicted as dropout, how many actually dropped out</w:t>
            </w:r>
          </w:p>
        </w:tc>
      </w:tr>
      <w:tr w:rsidR="00062EB9" w:rsidRPr="00062EB9" w14:paraId="3D2BF200" w14:textId="77777777" w:rsidTr="00062EB9">
        <w:tc>
          <w:tcPr>
            <w:tcW w:w="0" w:type="auto"/>
            <w:tcMar>
              <w:top w:w="150" w:type="dxa"/>
              <w:left w:w="0" w:type="dxa"/>
              <w:bottom w:w="150" w:type="dxa"/>
              <w:right w:w="240" w:type="dxa"/>
            </w:tcMar>
            <w:vAlign w:val="center"/>
            <w:hideMark/>
          </w:tcPr>
          <w:p w14:paraId="3881C5D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Recall</w:t>
            </w:r>
          </w:p>
        </w:tc>
        <w:tc>
          <w:tcPr>
            <w:tcW w:w="0" w:type="auto"/>
            <w:tcMar>
              <w:top w:w="150" w:type="dxa"/>
              <w:left w:w="240" w:type="dxa"/>
              <w:bottom w:w="150" w:type="dxa"/>
              <w:right w:w="240" w:type="dxa"/>
            </w:tcMar>
            <w:vAlign w:val="center"/>
            <w:hideMark/>
          </w:tcPr>
          <w:p w14:paraId="658EDE2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TP / (TP + FN)</w:t>
            </w:r>
          </w:p>
        </w:tc>
        <w:tc>
          <w:tcPr>
            <w:tcW w:w="0" w:type="auto"/>
            <w:tcMar>
              <w:top w:w="150" w:type="dxa"/>
              <w:left w:w="240" w:type="dxa"/>
              <w:bottom w:w="150" w:type="dxa"/>
              <w:right w:w="0" w:type="dxa"/>
            </w:tcMar>
            <w:vAlign w:val="center"/>
            <w:hideMark/>
          </w:tcPr>
          <w:p w14:paraId="34EE833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Of actual dropouts, how many were correctly identified</w:t>
            </w:r>
          </w:p>
        </w:tc>
      </w:tr>
      <w:tr w:rsidR="00062EB9" w:rsidRPr="00062EB9" w14:paraId="401D7C46" w14:textId="77777777" w:rsidTr="00062EB9">
        <w:tc>
          <w:tcPr>
            <w:tcW w:w="0" w:type="auto"/>
            <w:tcMar>
              <w:top w:w="150" w:type="dxa"/>
              <w:left w:w="0" w:type="dxa"/>
              <w:bottom w:w="150" w:type="dxa"/>
              <w:right w:w="240" w:type="dxa"/>
            </w:tcMar>
            <w:vAlign w:val="center"/>
            <w:hideMark/>
          </w:tcPr>
          <w:p w14:paraId="59EFC5D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F1-Score</w:t>
            </w:r>
          </w:p>
        </w:tc>
        <w:tc>
          <w:tcPr>
            <w:tcW w:w="0" w:type="auto"/>
            <w:tcMar>
              <w:top w:w="150" w:type="dxa"/>
              <w:left w:w="240" w:type="dxa"/>
              <w:bottom w:w="150" w:type="dxa"/>
              <w:right w:w="240" w:type="dxa"/>
            </w:tcMar>
            <w:vAlign w:val="center"/>
            <w:hideMark/>
          </w:tcPr>
          <w:p w14:paraId="5E867D4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 × (Precision × Recall) / (Precision + Recall)</w:t>
            </w:r>
          </w:p>
        </w:tc>
        <w:tc>
          <w:tcPr>
            <w:tcW w:w="0" w:type="auto"/>
            <w:tcMar>
              <w:top w:w="150" w:type="dxa"/>
              <w:left w:w="240" w:type="dxa"/>
              <w:bottom w:w="150" w:type="dxa"/>
              <w:right w:w="0" w:type="dxa"/>
            </w:tcMar>
            <w:vAlign w:val="center"/>
            <w:hideMark/>
          </w:tcPr>
          <w:p w14:paraId="688136B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Balance between precision and recall</w:t>
            </w:r>
          </w:p>
        </w:tc>
      </w:tr>
    </w:tbl>
    <w:p w14:paraId="46356930"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i/>
          <w:iCs/>
          <w:color w:val="0F1115"/>
          <w:sz w:val="24"/>
          <w:szCs w:val="24"/>
        </w:rPr>
        <w:t>Where:</w:t>
      </w:r>
    </w:p>
    <w:p w14:paraId="0A113586" w14:textId="77777777" w:rsidR="00062EB9" w:rsidRPr="00062EB9" w:rsidRDefault="00062EB9" w:rsidP="00062EB9">
      <w:pPr>
        <w:numPr>
          <w:ilvl w:val="0"/>
          <w:numId w:val="6"/>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TP (True Positive)</w:t>
      </w:r>
      <w:r w:rsidRPr="00062EB9">
        <w:rPr>
          <w:rFonts w:ascii="Times New Roman" w:eastAsia="Times New Roman" w:hAnsi="Times New Roman" w:cs="Times New Roman"/>
          <w:color w:val="0F1115"/>
          <w:sz w:val="24"/>
          <w:szCs w:val="24"/>
        </w:rPr>
        <w:t> = Predicted Dropout, actually Dropped Out</w:t>
      </w:r>
    </w:p>
    <w:p w14:paraId="513F1C69" w14:textId="77777777" w:rsidR="00062EB9" w:rsidRPr="00062EB9" w:rsidRDefault="00062EB9" w:rsidP="00062EB9">
      <w:pPr>
        <w:numPr>
          <w:ilvl w:val="0"/>
          <w:numId w:val="6"/>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TN (True Negative)</w:t>
      </w:r>
      <w:r w:rsidRPr="00062EB9">
        <w:rPr>
          <w:rFonts w:ascii="Times New Roman" w:eastAsia="Times New Roman" w:hAnsi="Times New Roman" w:cs="Times New Roman"/>
          <w:color w:val="0F1115"/>
          <w:sz w:val="24"/>
          <w:szCs w:val="24"/>
        </w:rPr>
        <w:t> = Predicted Non-dropout, actually Stayed</w:t>
      </w:r>
    </w:p>
    <w:p w14:paraId="7D31D3F7" w14:textId="77777777" w:rsidR="00062EB9" w:rsidRPr="00062EB9" w:rsidRDefault="00062EB9" w:rsidP="00062EB9">
      <w:pPr>
        <w:numPr>
          <w:ilvl w:val="0"/>
          <w:numId w:val="6"/>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FP (False Positive)</w:t>
      </w:r>
      <w:r w:rsidRPr="00062EB9">
        <w:rPr>
          <w:rFonts w:ascii="Times New Roman" w:eastAsia="Times New Roman" w:hAnsi="Times New Roman" w:cs="Times New Roman"/>
          <w:color w:val="0F1115"/>
          <w:sz w:val="24"/>
          <w:szCs w:val="24"/>
        </w:rPr>
        <w:t> = Predicted Dropout, actually Stayed (false alarm)</w:t>
      </w:r>
    </w:p>
    <w:p w14:paraId="7B9D932D" w14:textId="77777777" w:rsidR="00062EB9" w:rsidRPr="00062EB9" w:rsidRDefault="00062EB9" w:rsidP="00062EB9">
      <w:pPr>
        <w:numPr>
          <w:ilvl w:val="0"/>
          <w:numId w:val="6"/>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FN (False Negative)</w:t>
      </w:r>
      <w:r w:rsidRPr="00062EB9">
        <w:rPr>
          <w:rFonts w:ascii="Times New Roman" w:eastAsia="Times New Roman" w:hAnsi="Times New Roman" w:cs="Times New Roman"/>
          <w:color w:val="0F1115"/>
          <w:sz w:val="24"/>
          <w:szCs w:val="24"/>
        </w:rPr>
        <w:t> = Predicted Non-dropout, actually Dropped Out (missed)</w:t>
      </w:r>
    </w:p>
    <w:p w14:paraId="67242DA4"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Models were evaluated using Accuracy, Precision, Recall, and F1-score. Classification thresholds were optimized by analyzing Precision-Recall curves to achieve the target recall of at least 0.80 for the dropout class.</w:t>
      </w:r>
    </w:p>
    <w:p w14:paraId="71F7D600"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5.6 Deployment Recommendations</w:t>
      </w:r>
    </w:p>
    <w:p w14:paraId="4BD9ADA5" w14:textId="77777777" w:rsidR="00E5116D" w:rsidRPr="00B6570F" w:rsidRDefault="00E5116D" w:rsidP="00AC6A31">
      <w:pPr>
        <w:pStyle w:val="ds-markdown-paragraph"/>
        <w:shd w:val="clear" w:color="auto" w:fill="FFFFFF"/>
        <w:spacing w:before="240" w:beforeAutospacing="0" w:after="240" w:afterAutospacing="0" w:line="360" w:lineRule="auto"/>
        <w:rPr>
          <w:color w:val="0F1115"/>
        </w:rPr>
      </w:pPr>
      <w:r w:rsidRPr="00B6570F">
        <w:rPr>
          <w:color w:val="0F1115"/>
        </w:rPr>
        <w:t>The champion Logistic Regression model should be deployed as an early-warning system integrated into the institution's student information system to automatically identify at-risk students each semester.</w:t>
      </w:r>
    </w:p>
    <w:p w14:paraId="78E75F4A" w14:textId="77777777" w:rsidR="00E5116D" w:rsidRPr="00B6570F" w:rsidRDefault="00E5116D" w:rsidP="00AC6A31">
      <w:pPr>
        <w:pStyle w:val="ds-markdown-paragraph"/>
        <w:shd w:val="clear" w:color="auto" w:fill="FFFFFF"/>
        <w:spacing w:before="240" w:beforeAutospacing="0" w:after="240" w:afterAutospacing="0" w:line="360" w:lineRule="auto"/>
        <w:rPr>
          <w:color w:val="0F1115"/>
        </w:rPr>
      </w:pPr>
      <w:r w:rsidRPr="00B6570F">
        <w:rPr>
          <w:rStyle w:val="Strong"/>
          <w:color w:val="0F1115"/>
        </w:rPr>
        <w:t>Risk Scoring Process:</w:t>
      </w:r>
      <w:r w:rsidRPr="00B6570F">
        <w:rPr>
          <w:color w:val="0F1115"/>
        </w:rPr>
        <w:t> Student data (academic performance, financial status, demographics) is input into the model, which outputs a probability score between 0 and</w:t>
      </w:r>
      <w:r>
        <w:rPr>
          <w:rFonts w:ascii="Segoe UI" w:hAnsi="Segoe UI" w:cs="Segoe UI"/>
          <w:color w:val="0F1115"/>
        </w:rPr>
        <w:t xml:space="preserve"> </w:t>
      </w:r>
      <w:r w:rsidRPr="00B6570F">
        <w:rPr>
          <w:color w:val="0F1115"/>
        </w:rPr>
        <w:t xml:space="preserve">1. Students scoring above </w:t>
      </w:r>
      <w:r w:rsidRPr="00B6570F">
        <w:rPr>
          <w:color w:val="0F1115"/>
        </w:rPr>
        <w:lastRenderedPageBreak/>
        <w:t>the optimized threshold of 0.47 are flagged as at-risk. Support staff receive a prioritized list of flagged students for timely intervention.</w:t>
      </w:r>
    </w:p>
    <w:p w14:paraId="5F3F9D9B" w14:textId="77777777" w:rsidR="00E5116D" w:rsidRPr="00B6570F" w:rsidRDefault="00E5116D" w:rsidP="00994321">
      <w:pPr>
        <w:pStyle w:val="ds-markdown-paragraph"/>
        <w:shd w:val="clear" w:color="auto" w:fill="FFFFFF"/>
        <w:spacing w:before="240" w:beforeAutospacing="0" w:after="240" w:afterAutospacing="0" w:line="360" w:lineRule="auto"/>
        <w:rPr>
          <w:color w:val="0F1115"/>
        </w:rPr>
      </w:pPr>
      <w:r w:rsidRPr="00B6570F">
        <w:rPr>
          <w:rStyle w:val="Strong"/>
          <w:color w:val="0F1115"/>
        </w:rPr>
        <w:t>Maintenance:</w:t>
      </w:r>
      <w:r w:rsidRPr="00B6570F">
        <w:rPr>
          <w:color w:val="0F1115"/>
        </w:rPr>
        <w:t> The model should be retrained annually with new student data to maintain predictive accuracy. Regular monitoring is required to ensure fairness across demographic groups and to track intervention outcomes.</w:t>
      </w:r>
    </w:p>
    <w:p w14:paraId="268E29BD" w14:textId="77777777" w:rsidR="00E5116D" w:rsidRPr="00B6570F" w:rsidRDefault="00E5116D" w:rsidP="00994321">
      <w:pPr>
        <w:pStyle w:val="ds-markdown-paragraph"/>
        <w:shd w:val="clear" w:color="auto" w:fill="FFFFFF"/>
        <w:spacing w:before="240" w:beforeAutospacing="0" w:after="240" w:afterAutospacing="0" w:line="360" w:lineRule="auto"/>
        <w:rPr>
          <w:color w:val="0F1115"/>
        </w:rPr>
      </w:pPr>
      <w:r w:rsidRPr="00B6570F">
        <w:rPr>
          <w:rStyle w:val="Strong"/>
          <w:color w:val="0F1115"/>
        </w:rPr>
        <w:t>Data Privacy:</w:t>
      </w:r>
      <w:r w:rsidRPr="00B6570F">
        <w:rPr>
          <w:color w:val="0F1115"/>
        </w:rPr>
        <w:t> Access to predictions must be restricted to authorized support staff. Students should be informed of how their data is used for early intervention purposes</w:t>
      </w:r>
    </w:p>
    <w:p w14:paraId="36E3F6C0"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F375C2D">
          <v:rect id="_x0000_i1031" style="width:0;height:.75pt" o:hralign="center" o:hrstd="t" o:hr="t" fillcolor="#a0a0a0" stroked="f"/>
        </w:pict>
      </w:r>
    </w:p>
    <w:p w14:paraId="627DFB57"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6. Results</w:t>
      </w:r>
    </w:p>
    <w:p w14:paraId="16201F69"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6.1 Model Performance Comparison</w:t>
      </w:r>
    </w:p>
    <w:p w14:paraId="6961BAB6"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After tuning and threshold optimization, the models performed as follows on the held-out test set:</w:t>
      </w:r>
    </w:p>
    <w:tbl>
      <w:tblPr>
        <w:tblW w:w="0" w:type="auto"/>
        <w:tblCellMar>
          <w:top w:w="15" w:type="dxa"/>
          <w:left w:w="15" w:type="dxa"/>
          <w:bottom w:w="15" w:type="dxa"/>
          <w:right w:w="15" w:type="dxa"/>
        </w:tblCellMar>
        <w:tblLook w:val="04A0" w:firstRow="1" w:lastRow="0" w:firstColumn="1" w:lastColumn="0" w:noHBand="0" w:noVBand="1"/>
      </w:tblPr>
      <w:tblGrid>
        <w:gridCol w:w="2151"/>
        <w:gridCol w:w="1362"/>
        <w:gridCol w:w="1458"/>
        <w:gridCol w:w="1343"/>
        <w:gridCol w:w="1324"/>
      </w:tblGrid>
      <w:tr w:rsidR="00062EB9" w:rsidRPr="00062EB9" w14:paraId="44DABA74" w14:textId="77777777" w:rsidTr="00062EB9">
        <w:trPr>
          <w:tblHeader/>
        </w:trPr>
        <w:tc>
          <w:tcPr>
            <w:tcW w:w="0" w:type="auto"/>
            <w:tcBorders>
              <w:top w:val="nil"/>
            </w:tcBorders>
            <w:tcMar>
              <w:top w:w="150" w:type="dxa"/>
              <w:left w:w="0" w:type="dxa"/>
              <w:bottom w:w="150" w:type="dxa"/>
              <w:right w:w="240" w:type="dxa"/>
            </w:tcMar>
            <w:vAlign w:val="center"/>
            <w:hideMark/>
          </w:tcPr>
          <w:p w14:paraId="6544C17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Model</w:t>
            </w:r>
          </w:p>
        </w:tc>
        <w:tc>
          <w:tcPr>
            <w:tcW w:w="0" w:type="auto"/>
            <w:tcBorders>
              <w:top w:val="nil"/>
            </w:tcBorders>
            <w:tcMar>
              <w:top w:w="150" w:type="dxa"/>
              <w:left w:w="240" w:type="dxa"/>
              <w:bottom w:w="150" w:type="dxa"/>
              <w:right w:w="240" w:type="dxa"/>
            </w:tcMar>
            <w:vAlign w:val="center"/>
            <w:hideMark/>
          </w:tcPr>
          <w:p w14:paraId="19BEDAE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Accuracy</w:t>
            </w:r>
          </w:p>
        </w:tc>
        <w:tc>
          <w:tcPr>
            <w:tcW w:w="0" w:type="auto"/>
            <w:tcBorders>
              <w:top w:val="nil"/>
            </w:tcBorders>
            <w:tcMar>
              <w:top w:w="150" w:type="dxa"/>
              <w:left w:w="240" w:type="dxa"/>
              <w:bottom w:w="150" w:type="dxa"/>
              <w:right w:w="240" w:type="dxa"/>
            </w:tcMar>
            <w:vAlign w:val="center"/>
            <w:hideMark/>
          </w:tcPr>
          <w:p w14:paraId="49E0C69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Precision</w:t>
            </w:r>
          </w:p>
        </w:tc>
        <w:tc>
          <w:tcPr>
            <w:tcW w:w="0" w:type="auto"/>
            <w:tcBorders>
              <w:top w:val="nil"/>
            </w:tcBorders>
            <w:tcMar>
              <w:top w:w="150" w:type="dxa"/>
              <w:left w:w="240" w:type="dxa"/>
              <w:bottom w:w="150" w:type="dxa"/>
              <w:right w:w="240" w:type="dxa"/>
            </w:tcMar>
            <w:vAlign w:val="center"/>
            <w:hideMark/>
          </w:tcPr>
          <w:p w14:paraId="4F2FF75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Recall</w:t>
            </w:r>
          </w:p>
        </w:tc>
        <w:tc>
          <w:tcPr>
            <w:tcW w:w="0" w:type="auto"/>
            <w:tcBorders>
              <w:top w:val="nil"/>
            </w:tcBorders>
            <w:tcMar>
              <w:top w:w="150" w:type="dxa"/>
              <w:left w:w="240" w:type="dxa"/>
              <w:bottom w:w="150" w:type="dxa"/>
              <w:right w:w="240" w:type="dxa"/>
            </w:tcMar>
            <w:vAlign w:val="center"/>
            <w:hideMark/>
          </w:tcPr>
          <w:p w14:paraId="7E31501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F1-Score</w:t>
            </w:r>
          </w:p>
        </w:tc>
      </w:tr>
      <w:tr w:rsidR="00062EB9" w:rsidRPr="00062EB9" w14:paraId="2A672E58" w14:textId="77777777" w:rsidTr="00062EB9">
        <w:tc>
          <w:tcPr>
            <w:tcW w:w="0" w:type="auto"/>
            <w:tcMar>
              <w:top w:w="150" w:type="dxa"/>
              <w:left w:w="0" w:type="dxa"/>
              <w:bottom w:w="150" w:type="dxa"/>
              <w:right w:w="240" w:type="dxa"/>
            </w:tcMar>
            <w:vAlign w:val="center"/>
            <w:hideMark/>
          </w:tcPr>
          <w:p w14:paraId="162FD93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KNN</w:t>
            </w:r>
          </w:p>
        </w:tc>
        <w:tc>
          <w:tcPr>
            <w:tcW w:w="0" w:type="auto"/>
            <w:tcMar>
              <w:top w:w="150" w:type="dxa"/>
              <w:left w:w="240" w:type="dxa"/>
              <w:bottom w:w="150" w:type="dxa"/>
              <w:right w:w="240" w:type="dxa"/>
            </w:tcMar>
            <w:vAlign w:val="center"/>
            <w:hideMark/>
          </w:tcPr>
          <w:p w14:paraId="44AD1475" w14:textId="2AAA9254"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825989</w:t>
            </w:r>
          </w:p>
        </w:tc>
        <w:tc>
          <w:tcPr>
            <w:tcW w:w="0" w:type="auto"/>
            <w:tcMar>
              <w:top w:w="150" w:type="dxa"/>
              <w:left w:w="240" w:type="dxa"/>
              <w:bottom w:w="150" w:type="dxa"/>
              <w:right w:w="240" w:type="dxa"/>
            </w:tcMar>
            <w:vAlign w:val="center"/>
            <w:hideMark/>
          </w:tcPr>
          <w:p w14:paraId="3EF6A18C" w14:textId="0BD13F7A"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818627</w:t>
            </w:r>
          </w:p>
        </w:tc>
        <w:tc>
          <w:tcPr>
            <w:tcW w:w="0" w:type="auto"/>
            <w:tcMar>
              <w:top w:w="150" w:type="dxa"/>
              <w:left w:w="240" w:type="dxa"/>
              <w:bottom w:w="150" w:type="dxa"/>
              <w:right w:w="240" w:type="dxa"/>
            </w:tcMar>
            <w:vAlign w:val="center"/>
            <w:hideMark/>
          </w:tcPr>
          <w:p w14:paraId="16A057EC" w14:textId="72280447" w:rsidR="00062EB9" w:rsidRPr="00062EB9" w:rsidRDefault="00273541"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0.588028</w:t>
            </w:r>
          </w:p>
        </w:tc>
        <w:tc>
          <w:tcPr>
            <w:tcW w:w="0" w:type="auto"/>
            <w:tcMar>
              <w:top w:w="150" w:type="dxa"/>
              <w:left w:w="240" w:type="dxa"/>
              <w:bottom w:w="150" w:type="dxa"/>
              <w:right w:w="0" w:type="dxa"/>
            </w:tcMar>
            <w:vAlign w:val="center"/>
            <w:hideMark/>
          </w:tcPr>
          <w:p w14:paraId="2059A6F8" w14:textId="53B14EB8"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684426</w:t>
            </w:r>
          </w:p>
        </w:tc>
      </w:tr>
      <w:tr w:rsidR="00062EB9" w:rsidRPr="00062EB9" w14:paraId="6826AF37" w14:textId="77777777" w:rsidTr="00062EB9">
        <w:tc>
          <w:tcPr>
            <w:tcW w:w="0" w:type="auto"/>
            <w:tcMar>
              <w:top w:w="150" w:type="dxa"/>
              <w:left w:w="0" w:type="dxa"/>
              <w:bottom w:w="150" w:type="dxa"/>
              <w:right w:w="240" w:type="dxa"/>
            </w:tcMar>
            <w:vAlign w:val="center"/>
            <w:hideMark/>
          </w:tcPr>
          <w:p w14:paraId="5369ACE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Logistic Regression</w:t>
            </w:r>
          </w:p>
        </w:tc>
        <w:tc>
          <w:tcPr>
            <w:tcW w:w="0" w:type="auto"/>
            <w:tcMar>
              <w:top w:w="150" w:type="dxa"/>
              <w:left w:w="240" w:type="dxa"/>
              <w:bottom w:w="150" w:type="dxa"/>
              <w:right w:w="240" w:type="dxa"/>
            </w:tcMar>
            <w:vAlign w:val="center"/>
            <w:hideMark/>
          </w:tcPr>
          <w:p w14:paraId="181BDA77" w14:textId="2D2C0042"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0.</w:t>
            </w:r>
            <w:r w:rsidR="00273541">
              <w:rPr>
                <w:rFonts w:ascii="Times New Roman" w:eastAsia="Times New Roman" w:hAnsi="Times New Roman" w:cs="Times New Roman"/>
                <w:b/>
                <w:bCs/>
                <w:sz w:val="23"/>
                <w:szCs w:val="23"/>
              </w:rPr>
              <w:t>881356</w:t>
            </w:r>
          </w:p>
        </w:tc>
        <w:tc>
          <w:tcPr>
            <w:tcW w:w="0" w:type="auto"/>
            <w:tcMar>
              <w:top w:w="150" w:type="dxa"/>
              <w:left w:w="240" w:type="dxa"/>
              <w:bottom w:w="150" w:type="dxa"/>
              <w:right w:w="240" w:type="dxa"/>
            </w:tcMar>
            <w:vAlign w:val="center"/>
            <w:hideMark/>
          </w:tcPr>
          <w:p w14:paraId="7F98BCF3" w14:textId="2673DB32"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0.7</w:t>
            </w:r>
            <w:r w:rsidR="00273541">
              <w:rPr>
                <w:rFonts w:ascii="Times New Roman" w:eastAsia="Times New Roman" w:hAnsi="Times New Roman" w:cs="Times New Roman"/>
                <w:b/>
                <w:bCs/>
                <w:sz w:val="23"/>
                <w:szCs w:val="23"/>
              </w:rPr>
              <w:t>993331</w:t>
            </w:r>
          </w:p>
        </w:tc>
        <w:tc>
          <w:tcPr>
            <w:tcW w:w="0" w:type="auto"/>
            <w:tcMar>
              <w:top w:w="150" w:type="dxa"/>
              <w:left w:w="240" w:type="dxa"/>
              <w:bottom w:w="150" w:type="dxa"/>
              <w:right w:w="240" w:type="dxa"/>
            </w:tcMar>
            <w:vAlign w:val="center"/>
            <w:hideMark/>
          </w:tcPr>
          <w:p w14:paraId="2195BF8C" w14:textId="522667B6"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0.8</w:t>
            </w:r>
            <w:r w:rsidR="00273541">
              <w:rPr>
                <w:rFonts w:ascii="Times New Roman" w:eastAsia="Times New Roman" w:hAnsi="Times New Roman" w:cs="Times New Roman"/>
                <w:sz w:val="23"/>
                <w:szCs w:val="23"/>
              </w:rPr>
              <w:t>41549</w:t>
            </w:r>
          </w:p>
        </w:tc>
        <w:tc>
          <w:tcPr>
            <w:tcW w:w="0" w:type="auto"/>
            <w:tcMar>
              <w:top w:w="150" w:type="dxa"/>
              <w:left w:w="240" w:type="dxa"/>
              <w:bottom w:w="150" w:type="dxa"/>
              <w:right w:w="0" w:type="dxa"/>
            </w:tcMar>
            <w:vAlign w:val="center"/>
            <w:hideMark/>
          </w:tcPr>
          <w:p w14:paraId="08E22EB6" w14:textId="1D9D3BC3"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819897</w:t>
            </w:r>
          </w:p>
        </w:tc>
      </w:tr>
      <w:tr w:rsidR="00062EB9" w:rsidRPr="00062EB9" w14:paraId="271C5736" w14:textId="77777777" w:rsidTr="00062EB9">
        <w:tc>
          <w:tcPr>
            <w:tcW w:w="0" w:type="auto"/>
            <w:tcMar>
              <w:top w:w="150" w:type="dxa"/>
              <w:left w:w="0" w:type="dxa"/>
              <w:bottom w:w="150" w:type="dxa"/>
              <w:right w:w="240" w:type="dxa"/>
            </w:tcMar>
            <w:vAlign w:val="center"/>
            <w:hideMark/>
          </w:tcPr>
          <w:p w14:paraId="2F1CCC8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Decision Tree</w:t>
            </w:r>
          </w:p>
        </w:tc>
        <w:tc>
          <w:tcPr>
            <w:tcW w:w="0" w:type="auto"/>
            <w:tcMar>
              <w:top w:w="150" w:type="dxa"/>
              <w:left w:w="240" w:type="dxa"/>
              <w:bottom w:w="150" w:type="dxa"/>
              <w:right w:w="240" w:type="dxa"/>
            </w:tcMar>
            <w:vAlign w:val="center"/>
            <w:hideMark/>
          </w:tcPr>
          <w:p w14:paraId="7EDF91C3" w14:textId="3357C24F"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853107</w:t>
            </w:r>
          </w:p>
        </w:tc>
        <w:tc>
          <w:tcPr>
            <w:tcW w:w="0" w:type="auto"/>
            <w:tcMar>
              <w:top w:w="150" w:type="dxa"/>
              <w:left w:w="240" w:type="dxa"/>
              <w:bottom w:w="150" w:type="dxa"/>
              <w:right w:w="240" w:type="dxa"/>
            </w:tcMar>
            <w:vAlign w:val="center"/>
            <w:hideMark/>
          </w:tcPr>
          <w:p w14:paraId="61E7D88E" w14:textId="7EF35FEA"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756667</w:t>
            </w:r>
          </w:p>
        </w:tc>
        <w:tc>
          <w:tcPr>
            <w:tcW w:w="0" w:type="auto"/>
            <w:tcMar>
              <w:top w:w="150" w:type="dxa"/>
              <w:left w:w="240" w:type="dxa"/>
              <w:bottom w:w="150" w:type="dxa"/>
              <w:right w:w="240" w:type="dxa"/>
            </w:tcMar>
            <w:vAlign w:val="center"/>
            <w:hideMark/>
          </w:tcPr>
          <w:p w14:paraId="166B9D06" w14:textId="43ECF411"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799296</w:t>
            </w:r>
          </w:p>
        </w:tc>
        <w:tc>
          <w:tcPr>
            <w:tcW w:w="0" w:type="auto"/>
            <w:tcMar>
              <w:top w:w="150" w:type="dxa"/>
              <w:left w:w="240" w:type="dxa"/>
              <w:bottom w:w="150" w:type="dxa"/>
              <w:right w:w="0" w:type="dxa"/>
            </w:tcMar>
            <w:vAlign w:val="center"/>
            <w:hideMark/>
          </w:tcPr>
          <w:p w14:paraId="3973B610" w14:textId="1DA9B9FF"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777397</w:t>
            </w:r>
          </w:p>
        </w:tc>
      </w:tr>
      <w:tr w:rsidR="00062EB9" w:rsidRPr="00062EB9" w14:paraId="6C7A5045" w14:textId="77777777" w:rsidTr="00062EB9">
        <w:tc>
          <w:tcPr>
            <w:tcW w:w="0" w:type="auto"/>
            <w:tcMar>
              <w:top w:w="150" w:type="dxa"/>
              <w:left w:w="0" w:type="dxa"/>
              <w:bottom w:w="150" w:type="dxa"/>
              <w:right w:w="240" w:type="dxa"/>
            </w:tcMar>
            <w:vAlign w:val="center"/>
            <w:hideMark/>
          </w:tcPr>
          <w:p w14:paraId="054A6C7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Random Forest</w:t>
            </w:r>
          </w:p>
        </w:tc>
        <w:tc>
          <w:tcPr>
            <w:tcW w:w="0" w:type="auto"/>
            <w:tcMar>
              <w:top w:w="150" w:type="dxa"/>
              <w:left w:w="240" w:type="dxa"/>
              <w:bottom w:w="150" w:type="dxa"/>
              <w:right w:w="240" w:type="dxa"/>
            </w:tcMar>
            <w:vAlign w:val="center"/>
            <w:hideMark/>
          </w:tcPr>
          <w:p w14:paraId="132FCD67" w14:textId="55B9AD33"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865537</w:t>
            </w:r>
          </w:p>
        </w:tc>
        <w:tc>
          <w:tcPr>
            <w:tcW w:w="0" w:type="auto"/>
            <w:tcMar>
              <w:top w:w="150" w:type="dxa"/>
              <w:left w:w="240" w:type="dxa"/>
              <w:bottom w:w="150" w:type="dxa"/>
              <w:right w:w="240" w:type="dxa"/>
            </w:tcMar>
            <w:vAlign w:val="center"/>
            <w:hideMark/>
          </w:tcPr>
          <w:p w14:paraId="2BE7966D" w14:textId="4A120370"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0.7</w:t>
            </w:r>
            <w:r w:rsidR="00273541">
              <w:rPr>
                <w:rFonts w:ascii="Times New Roman" w:eastAsia="Times New Roman" w:hAnsi="Times New Roman" w:cs="Times New Roman"/>
                <w:sz w:val="23"/>
                <w:szCs w:val="23"/>
              </w:rPr>
              <w:t>83505</w:t>
            </w:r>
          </w:p>
        </w:tc>
        <w:tc>
          <w:tcPr>
            <w:tcW w:w="0" w:type="auto"/>
            <w:tcMar>
              <w:top w:w="150" w:type="dxa"/>
              <w:left w:w="240" w:type="dxa"/>
              <w:bottom w:w="150" w:type="dxa"/>
              <w:right w:w="240" w:type="dxa"/>
            </w:tcMar>
            <w:vAlign w:val="center"/>
            <w:hideMark/>
          </w:tcPr>
          <w:p w14:paraId="6E829B4D" w14:textId="7FEFB268"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0.80</w:t>
            </w:r>
            <w:r w:rsidR="00273541">
              <w:rPr>
                <w:rFonts w:ascii="Times New Roman" w:eastAsia="Times New Roman" w:hAnsi="Times New Roman" w:cs="Times New Roman"/>
                <w:sz w:val="23"/>
                <w:szCs w:val="23"/>
              </w:rPr>
              <w:t>2817</w:t>
            </w:r>
          </w:p>
        </w:tc>
        <w:tc>
          <w:tcPr>
            <w:tcW w:w="0" w:type="auto"/>
            <w:tcMar>
              <w:top w:w="150" w:type="dxa"/>
              <w:left w:w="240" w:type="dxa"/>
              <w:bottom w:w="150" w:type="dxa"/>
              <w:right w:w="0" w:type="dxa"/>
            </w:tcMar>
            <w:vAlign w:val="center"/>
            <w:hideMark/>
          </w:tcPr>
          <w:p w14:paraId="238CD2A9" w14:textId="634D5E6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w:t>
            </w:r>
            <w:r w:rsidR="00273541">
              <w:rPr>
                <w:rFonts w:ascii="Times New Roman" w:eastAsia="Times New Roman" w:hAnsi="Times New Roman" w:cs="Times New Roman"/>
                <w:sz w:val="23"/>
                <w:szCs w:val="23"/>
              </w:rPr>
              <w:t>793043</w:t>
            </w:r>
          </w:p>
        </w:tc>
      </w:tr>
    </w:tbl>
    <w:p w14:paraId="2B664DB8"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6.2 Optimized Classification Thresholds</w:t>
      </w:r>
    </w:p>
    <w:p w14:paraId="0EC05FFE"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following thresholds were required to achieve the target recall of 0.80:</w:t>
      </w:r>
    </w:p>
    <w:tbl>
      <w:tblPr>
        <w:tblW w:w="11281" w:type="dxa"/>
        <w:tblCellMar>
          <w:top w:w="15" w:type="dxa"/>
          <w:left w:w="15" w:type="dxa"/>
          <w:bottom w:w="15" w:type="dxa"/>
          <w:right w:w="15" w:type="dxa"/>
        </w:tblCellMar>
        <w:tblLook w:val="04A0" w:firstRow="1" w:lastRow="0" w:firstColumn="1" w:lastColumn="0" w:noHBand="0" w:noVBand="1"/>
      </w:tblPr>
      <w:tblGrid>
        <w:gridCol w:w="5182"/>
        <w:gridCol w:w="6099"/>
      </w:tblGrid>
      <w:tr w:rsidR="00062EB9" w:rsidRPr="00062EB9" w14:paraId="77F5209B" w14:textId="77777777" w:rsidTr="00062EB9">
        <w:trPr>
          <w:tblHeader/>
        </w:trPr>
        <w:tc>
          <w:tcPr>
            <w:tcW w:w="0" w:type="auto"/>
            <w:tcBorders>
              <w:top w:val="nil"/>
            </w:tcBorders>
            <w:tcMar>
              <w:top w:w="150" w:type="dxa"/>
              <w:left w:w="0" w:type="dxa"/>
              <w:bottom w:w="150" w:type="dxa"/>
              <w:right w:w="240" w:type="dxa"/>
            </w:tcMar>
            <w:vAlign w:val="center"/>
            <w:hideMark/>
          </w:tcPr>
          <w:p w14:paraId="052F461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lastRenderedPageBreak/>
              <w:t>Model</w:t>
            </w:r>
          </w:p>
        </w:tc>
        <w:tc>
          <w:tcPr>
            <w:tcW w:w="0" w:type="auto"/>
            <w:tcBorders>
              <w:top w:val="nil"/>
            </w:tcBorders>
            <w:tcMar>
              <w:top w:w="150" w:type="dxa"/>
              <w:left w:w="240" w:type="dxa"/>
              <w:bottom w:w="150" w:type="dxa"/>
              <w:right w:w="240" w:type="dxa"/>
            </w:tcMar>
            <w:vAlign w:val="center"/>
            <w:hideMark/>
          </w:tcPr>
          <w:p w14:paraId="01A0269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Optimized Threshold</w:t>
            </w:r>
          </w:p>
        </w:tc>
      </w:tr>
      <w:tr w:rsidR="00062EB9" w:rsidRPr="00062EB9" w14:paraId="2EBAA68D" w14:textId="77777777" w:rsidTr="00062EB9">
        <w:tc>
          <w:tcPr>
            <w:tcW w:w="0" w:type="auto"/>
            <w:tcMar>
              <w:top w:w="150" w:type="dxa"/>
              <w:left w:w="0" w:type="dxa"/>
              <w:bottom w:w="150" w:type="dxa"/>
              <w:right w:w="240" w:type="dxa"/>
            </w:tcMar>
            <w:vAlign w:val="center"/>
            <w:hideMark/>
          </w:tcPr>
          <w:p w14:paraId="11F0CB8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KNN</w:t>
            </w:r>
          </w:p>
        </w:tc>
        <w:tc>
          <w:tcPr>
            <w:tcW w:w="0" w:type="auto"/>
            <w:tcMar>
              <w:top w:w="150" w:type="dxa"/>
              <w:left w:w="240" w:type="dxa"/>
              <w:bottom w:w="150" w:type="dxa"/>
              <w:right w:w="0" w:type="dxa"/>
            </w:tcMar>
            <w:vAlign w:val="center"/>
            <w:hideMark/>
          </w:tcPr>
          <w:p w14:paraId="5DBCCAB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0.0000</w:t>
            </w:r>
          </w:p>
        </w:tc>
      </w:tr>
      <w:tr w:rsidR="00062EB9" w:rsidRPr="00062EB9" w14:paraId="15569531" w14:textId="77777777" w:rsidTr="00062EB9">
        <w:tc>
          <w:tcPr>
            <w:tcW w:w="0" w:type="auto"/>
            <w:tcMar>
              <w:top w:w="150" w:type="dxa"/>
              <w:left w:w="0" w:type="dxa"/>
              <w:bottom w:w="150" w:type="dxa"/>
              <w:right w:w="240" w:type="dxa"/>
            </w:tcMar>
            <w:vAlign w:val="center"/>
            <w:hideMark/>
          </w:tcPr>
          <w:p w14:paraId="49944CA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Logistic Regression</w:t>
            </w:r>
          </w:p>
        </w:tc>
        <w:tc>
          <w:tcPr>
            <w:tcW w:w="0" w:type="auto"/>
            <w:tcMar>
              <w:top w:w="150" w:type="dxa"/>
              <w:left w:w="240" w:type="dxa"/>
              <w:bottom w:w="150" w:type="dxa"/>
              <w:right w:w="0" w:type="dxa"/>
            </w:tcMar>
            <w:vAlign w:val="center"/>
            <w:hideMark/>
          </w:tcPr>
          <w:p w14:paraId="594DB64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0.4698</w:t>
            </w:r>
          </w:p>
        </w:tc>
      </w:tr>
      <w:tr w:rsidR="00062EB9" w:rsidRPr="00062EB9" w14:paraId="2D57E454" w14:textId="77777777" w:rsidTr="00062EB9">
        <w:tc>
          <w:tcPr>
            <w:tcW w:w="0" w:type="auto"/>
            <w:tcMar>
              <w:top w:w="150" w:type="dxa"/>
              <w:left w:w="0" w:type="dxa"/>
              <w:bottom w:w="150" w:type="dxa"/>
              <w:right w:w="240" w:type="dxa"/>
            </w:tcMar>
            <w:vAlign w:val="center"/>
            <w:hideMark/>
          </w:tcPr>
          <w:p w14:paraId="35A632A5"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Decision Tree</w:t>
            </w:r>
          </w:p>
        </w:tc>
        <w:tc>
          <w:tcPr>
            <w:tcW w:w="0" w:type="auto"/>
            <w:tcMar>
              <w:top w:w="150" w:type="dxa"/>
              <w:left w:w="240" w:type="dxa"/>
              <w:bottom w:w="150" w:type="dxa"/>
              <w:right w:w="0" w:type="dxa"/>
            </w:tcMar>
            <w:vAlign w:val="center"/>
            <w:hideMark/>
          </w:tcPr>
          <w:p w14:paraId="43F1C67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0.4524</w:t>
            </w:r>
          </w:p>
        </w:tc>
      </w:tr>
      <w:tr w:rsidR="00062EB9" w:rsidRPr="00062EB9" w14:paraId="39ED4DC9" w14:textId="77777777" w:rsidTr="00062EB9">
        <w:tc>
          <w:tcPr>
            <w:tcW w:w="0" w:type="auto"/>
            <w:tcMar>
              <w:top w:w="150" w:type="dxa"/>
              <w:left w:w="0" w:type="dxa"/>
              <w:bottom w:w="150" w:type="dxa"/>
              <w:right w:w="240" w:type="dxa"/>
            </w:tcMar>
            <w:vAlign w:val="center"/>
            <w:hideMark/>
          </w:tcPr>
          <w:p w14:paraId="1FDF323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Random Forest</w:t>
            </w:r>
          </w:p>
        </w:tc>
        <w:tc>
          <w:tcPr>
            <w:tcW w:w="0" w:type="auto"/>
            <w:tcMar>
              <w:top w:w="150" w:type="dxa"/>
              <w:left w:w="240" w:type="dxa"/>
              <w:bottom w:w="150" w:type="dxa"/>
              <w:right w:w="0" w:type="dxa"/>
            </w:tcMar>
            <w:vAlign w:val="center"/>
            <w:hideMark/>
          </w:tcPr>
          <w:p w14:paraId="5096880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0.4471</w:t>
            </w:r>
          </w:p>
        </w:tc>
      </w:tr>
    </w:tbl>
    <w:p w14:paraId="5FCDD84E"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6.3 Feature Importance — Decision Tree</w:t>
      </w:r>
    </w:p>
    <w:p w14:paraId="76F022B1"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following features had the highest importance scores in the Decision Tree model, based on how much they contributed to the model's performance:</w:t>
      </w:r>
    </w:p>
    <w:tbl>
      <w:tblPr>
        <w:tblW w:w="11281" w:type="dxa"/>
        <w:tblCellMar>
          <w:top w:w="15" w:type="dxa"/>
          <w:left w:w="15" w:type="dxa"/>
          <w:bottom w:w="15" w:type="dxa"/>
          <w:right w:w="15" w:type="dxa"/>
        </w:tblCellMar>
        <w:tblLook w:val="04A0" w:firstRow="1" w:lastRow="0" w:firstColumn="1" w:lastColumn="0" w:noHBand="0" w:noVBand="1"/>
      </w:tblPr>
      <w:tblGrid>
        <w:gridCol w:w="1195"/>
        <w:gridCol w:w="6615"/>
        <w:gridCol w:w="3471"/>
      </w:tblGrid>
      <w:tr w:rsidR="00062EB9" w:rsidRPr="00062EB9" w14:paraId="1BF62E74" w14:textId="77777777" w:rsidTr="00062EB9">
        <w:trPr>
          <w:tblHeader/>
        </w:trPr>
        <w:tc>
          <w:tcPr>
            <w:tcW w:w="0" w:type="auto"/>
            <w:tcBorders>
              <w:top w:val="nil"/>
            </w:tcBorders>
            <w:tcMar>
              <w:top w:w="150" w:type="dxa"/>
              <w:left w:w="0" w:type="dxa"/>
              <w:bottom w:w="150" w:type="dxa"/>
              <w:right w:w="240" w:type="dxa"/>
            </w:tcMar>
            <w:vAlign w:val="center"/>
            <w:hideMark/>
          </w:tcPr>
          <w:p w14:paraId="756FD1E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Rank</w:t>
            </w:r>
          </w:p>
        </w:tc>
        <w:tc>
          <w:tcPr>
            <w:tcW w:w="0" w:type="auto"/>
            <w:tcBorders>
              <w:top w:val="nil"/>
            </w:tcBorders>
            <w:tcMar>
              <w:top w:w="150" w:type="dxa"/>
              <w:left w:w="240" w:type="dxa"/>
              <w:bottom w:w="150" w:type="dxa"/>
              <w:right w:w="240" w:type="dxa"/>
            </w:tcMar>
            <w:vAlign w:val="center"/>
            <w:hideMark/>
          </w:tcPr>
          <w:p w14:paraId="5DD3FFC1"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Feature</w:t>
            </w:r>
          </w:p>
        </w:tc>
        <w:tc>
          <w:tcPr>
            <w:tcW w:w="0" w:type="auto"/>
            <w:tcBorders>
              <w:top w:val="nil"/>
            </w:tcBorders>
            <w:tcMar>
              <w:top w:w="150" w:type="dxa"/>
              <w:left w:w="240" w:type="dxa"/>
              <w:bottom w:w="150" w:type="dxa"/>
              <w:right w:w="240" w:type="dxa"/>
            </w:tcMar>
            <w:vAlign w:val="center"/>
            <w:hideMark/>
          </w:tcPr>
          <w:p w14:paraId="2907668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Importance Score</w:t>
            </w:r>
          </w:p>
        </w:tc>
      </w:tr>
      <w:tr w:rsidR="00062EB9" w:rsidRPr="00062EB9" w14:paraId="075AF1F8" w14:textId="77777777" w:rsidTr="00062EB9">
        <w:tc>
          <w:tcPr>
            <w:tcW w:w="0" w:type="auto"/>
            <w:tcMar>
              <w:top w:w="150" w:type="dxa"/>
              <w:left w:w="0" w:type="dxa"/>
              <w:bottom w:w="150" w:type="dxa"/>
              <w:right w:w="240" w:type="dxa"/>
            </w:tcMar>
            <w:vAlign w:val="center"/>
            <w:hideMark/>
          </w:tcPr>
          <w:p w14:paraId="4E60DBF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4E2E1E0"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 xml:space="preserve">Curricular units 2nd </w:t>
            </w:r>
            <w:proofErr w:type="spellStart"/>
            <w:r w:rsidRPr="00062EB9">
              <w:rPr>
                <w:rFonts w:ascii="Times New Roman" w:eastAsia="Times New Roman" w:hAnsi="Times New Roman" w:cs="Times New Roman"/>
                <w:sz w:val="23"/>
                <w:szCs w:val="23"/>
              </w:rPr>
              <w:t>sem</w:t>
            </w:r>
            <w:proofErr w:type="spellEnd"/>
            <w:r w:rsidRPr="00062EB9">
              <w:rPr>
                <w:rFonts w:ascii="Times New Roman" w:eastAsia="Times New Roman" w:hAnsi="Times New Roman" w:cs="Times New Roman"/>
                <w:sz w:val="23"/>
                <w:szCs w:val="23"/>
              </w:rPr>
              <w:t xml:space="preserve"> (approved)</w:t>
            </w:r>
          </w:p>
        </w:tc>
        <w:tc>
          <w:tcPr>
            <w:tcW w:w="0" w:type="auto"/>
            <w:tcMar>
              <w:top w:w="150" w:type="dxa"/>
              <w:left w:w="240" w:type="dxa"/>
              <w:bottom w:w="150" w:type="dxa"/>
              <w:right w:w="0" w:type="dxa"/>
            </w:tcMar>
            <w:vAlign w:val="center"/>
            <w:hideMark/>
          </w:tcPr>
          <w:p w14:paraId="3F003E1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0.382</w:t>
            </w:r>
          </w:p>
        </w:tc>
      </w:tr>
      <w:tr w:rsidR="00062EB9" w:rsidRPr="00062EB9" w14:paraId="35B0BBF9" w14:textId="77777777" w:rsidTr="00062EB9">
        <w:tc>
          <w:tcPr>
            <w:tcW w:w="0" w:type="auto"/>
            <w:tcMar>
              <w:top w:w="150" w:type="dxa"/>
              <w:left w:w="0" w:type="dxa"/>
              <w:bottom w:w="150" w:type="dxa"/>
              <w:right w:w="240" w:type="dxa"/>
            </w:tcMar>
            <w:vAlign w:val="center"/>
            <w:hideMark/>
          </w:tcPr>
          <w:p w14:paraId="47016300"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B3FE1C6"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Tuition fees up to date</w:t>
            </w:r>
          </w:p>
        </w:tc>
        <w:tc>
          <w:tcPr>
            <w:tcW w:w="0" w:type="auto"/>
            <w:tcMar>
              <w:top w:w="150" w:type="dxa"/>
              <w:left w:w="240" w:type="dxa"/>
              <w:bottom w:w="150" w:type="dxa"/>
              <w:right w:w="0" w:type="dxa"/>
            </w:tcMar>
            <w:vAlign w:val="center"/>
            <w:hideMark/>
          </w:tcPr>
          <w:p w14:paraId="7CC53C8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0.078</w:t>
            </w:r>
          </w:p>
        </w:tc>
      </w:tr>
      <w:tr w:rsidR="00062EB9" w:rsidRPr="00062EB9" w14:paraId="2E0E105A" w14:textId="77777777" w:rsidTr="00062EB9">
        <w:tc>
          <w:tcPr>
            <w:tcW w:w="0" w:type="auto"/>
            <w:tcMar>
              <w:top w:w="150" w:type="dxa"/>
              <w:left w:w="0" w:type="dxa"/>
              <w:bottom w:w="150" w:type="dxa"/>
              <w:right w:w="240" w:type="dxa"/>
            </w:tcMar>
            <w:vAlign w:val="center"/>
            <w:hideMark/>
          </w:tcPr>
          <w:p w14:paraId="582815B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14D5507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 xml:space="preserve">Curricular units 2nd </w:t>
            </w:r>
            <w:proofErr w:type="spellStart"/>
            <w:r w:rsidRPr="00062EB9">
              <w:rPr>
                <w:rFonts w:ascii="Times New Roman" w:eastAsia="Times New Roman" w:hAnsi="Times New Roman" w:cs="Times New Roman"/>
                <w:sz w:val="23"/>
                <w:szCs w:val="23"/>
              </w:rPr>
              <w:t>sem</w:t>
            </w:r>
            <w:proofErr w:type="spellEnd"/>
            <w:r w:rsidRPr="00062EB9">
              <w:rPr>
                <w:rFonts w:ascii="Times New Roman" w:eastAsia="Times New Roman" w:hAnsi="Times New Roman" w:cs="Times New Roman"/>
                <w:sz w:val="23"/>
                <w:szCs w:val="23"/>
              </w:rPr>
              <w:t xml:space="preserve"> (grade)</w:t>
            </w:r>
          </w:p>
        </w:tc>
        <w:tc>
          <w:tcPr>
            <w:tcW w:w="0" w:type="auto"/>
            <w:tcMar>
              <w:top w:w="150" w:type="dxa"/>
              <w:left w:w="240" w:type="dxa"/>
              <w:bottom w:w="150" w:type="dxa"/>
              <w:right w:w="0" w:type="dxa"/>
            </w:tcMar>
            <w:vAlign w:val="center"/>
            <w:hideMark/>
          </w:tcPr>
          <w:p w14:paraId="567DAAC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0.065</w:t>
            </w:r>
          </w:p>
        </w:tc>
      </w:tr>
      <w:tr w:rsidR="00062EB9" w:rsidRPr="00062EB9" w14:paraId="341E0813" w14:textId="77777777" w:rsidTr="00062EB9">
        <w:tc>
          <w:tcPr>
            <w:tcW w:w="0" w:type="auto"/>
            <w:tcMar>
              <w:top w:w="150" w:type="dxa"/>
              <w:left w:w="0" w:type="dxa"/>
              <w:bottom w:w="150" w:type="dxa"/>
              <w:right w:w="240" w:type="dxa"/>
            </w:tcMar>
            <w:vAlign w:val="center"/>
            <w:hideMark/>
          </w:tcPr>
          <w:p w14:paraId="6C96280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578AA4D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 xml:space="preserve">Curricular units 2nd </w:t>
            </w:r>
            <w:proofErr w:type="spellStart"/>
            <w:r w:rsidRPr="00062EB9">
              <w:rPr>
                <w:rFonts w:ascii="Times New Roman" w:eastAsia="Times New Roman" w:hAnsi="Times New Roman" w:cs="Times New Roman"/>
                <w:sz w:val="23"/>
                <w:szCs w:val="23"/>
              </w:rPr>
              <w:t>sem</w:t>
            </w:r>
            <w:proofErr w:type="spellEnd"/>
            <w:r w:rsidRPr="00062EB9">
              <w:rPr>
                <w:rFonts w:ascii="Times New Roman" w:eastAsia="Times New Roman" w:hAnsi="Times New Roman" w:cs="Times New Roman"/>
                <w:sz w:val="23"/>
                <w:szCs w:val="23"/>
              </w:rPr>
              <w:t xml:space="preserve"> (enrolled)</w:t>
            </w:r>
          </w:p>
        </w:tc>
        <w:tc>
          <w:tcPr>
            <w:tcW w:w="0" w:type="auto"/>
            <w:tcMar>
              <w:top w:w="150" w:type="dxa"/>
              <w:left w:w="240" w:type="dxa"/>
              <w:bottom w:w="150" w:type="dxa"/>
              <w:right w:w="0" w:type="dxa"/>
            </w:tcMar>
            <w:vAlign w:val="center"/>
            <w:hideMark/>
          </w:tcPr>
          <w:p w14:paraId="7CE33966"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0.041</w:t>
            </w:r>
          </w:p>
        </w:tc>
      </w:tr>
      <w:tr w:rsidR="00062EB9" w:rsidRPr="00062EB9" w14:paraId="424A0611" w14:textId="77777777" w:rsidTr="00062EB9">
        <w:tc>
          <w:tcPr>
            <w:tcW w:w="0" w:type="auto"/>
            <w:tcMar>
              <w:top w:w="150" w:type="dxa"/>
              <w:left w:w="0" w:type="dxa"/>
              <w:bottom w:w="150" w:type="dxa"/>
              <w:right w:w="240" w:type="dxa"/>
            </w:tcMar>
            <w:vAlign w:val="center"/>
            <w:hideMark/>
          </w:tcPr>
          <w:p w14:paraId="7F288AD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5163D81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Mother's occupation</w:t>
            </w:r>
          </w:p>
        </w:tc>
        <w:tc>
          <w:tcPr>
            <w:tcW w:w="0" w:type="auto"/>
            <w:tcMar>
              <w:top w:w="150" w:type="dxa"/>
              <w:left w:w="240" w:type="dxa"/>
              <w:bottom w:w="150" w:type="dxa"/>
              <w:right w:w="0" w:type="dxa"/>
            </w:tcMar>
            <w:vAlign w:val="center"/>
            <w:hideMark/>
          </w:tcPr>
          <w:p w14:paraId="7E66A161"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0.038</w:t>
            </w:r>
          </w:p>
        </w:tc>
      </w:tr>
      <w:tr w:rsidR="00062EB9" w:rsidRPr="00062EB9" w14:paraId="0B6F7384" w14:textId="77777777" w:rsidTr="00062EB9">
        <w:tc>
          <w:tcPr>
            <w:tcW w:w="0" w:type="auto"/>
            <w:tcMar>
              <w:top w:w="150" w:type="dxa"/>
              <w:left w:w="0" w:type="dxa"/>
              <w:bottom w:w="150" w:type="dxa"/>
              <w:right w:w="240" w:type="dxa"/>
            </w:tcMar>
            <w:vAlign w:val="center"/>
            <w:hideMark/>
          </w:tcPr>
          <w:p w14:paraId="2CD78F85"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64A9B6E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Age at enrollment</w:t>
            </w:r>
          </w:p>
        </w:tc>
        <w:tc>
          <w:tcPr>
            <w:tcW w:w="0" w:type="auto"/>
            <w:tcMar>
              <w:top w:w="150" w:type="dxa"/>
              <w:left w:w="240" w:type="dxa"/>
              <w:bottom w:w="150" w:type="dxa"/>
              <w:right w:w="0" w:type="dxa"/>
            </w:tcMar>
            <w:vAlign w:val="center"/>
            <w:hideMark/>
          </w:tcPr>
          <w:p w14:paraId="5DD9E69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0.037</w:t>
            </w:r>
          </w:p>
        </w:tc>
      </w:tr>
      <w:tr w:rsidR="00062EB9" w:rsidRPr="00062EB9" w14:paraId="1CA0065A" w14:textId="77777777" w:rsidTr="00062EB9">
        <w:tc>
          <w:tcPr>
            <w:tcW w:w="0" w:type="auto"/>
            <w:tcMar>
              <w:top w:w="150" w:type="dxa"/>
              <w:left w:w="0" w:type="dxa"/>
              <w:bottom w:w="150" w:type="dxa"/>
              <w:right w:w="240" w:type="dxa"/>
            </w:tcMar>
            <w:vAlign w:val="center"/>
            <w:hideMark/>
          </w:tcPr>
          <w:p w14:paraId="4DAF47D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58633E5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 xml:space="preserve">Curricular units 1st </w:t>
            </w:r>
            <w:proofErr w:type="spellStart"/>
            <w:r w:rsidRPr="00062EB9">
              <w:rPr>
                <w:rFonts w:ascii="Times New Roman" w:eastAsia="Times New Roman" w:hAnsi="Times New Roman" w:cs="Times New Roman"/>
                <w:sz w:val="23"/>
                <w:szCs w:val="23"/>
              </w:rPr>
              <w:t>sem</w:t>
            </w:r>
            <w:proofErr w:type="spellEnd"/>
            <w:r w:rsidRPr="00062EB9">
              <w:rPr>
                <w:rFonts w:ascii="Times New Roman" w:eastAsia="Times New Roman" w:hAnsi="Times New Roman" w:cs="Times New Roman"/>
                <w:sz w:val="23"/>
                <w:szCs w:val="23"/>
              </w:rPr>
              <w:t xml:space="preserve"> (grade)</w:t>
            </w:r>
          </w:p>
        </w:tc>
        <w:tc>
          <w:tcPr>
            <w:tcW w:w="0" w:type="auto"/>
            <w:tcMar>
              <w:top w:w="150" w:type="dxa"/>
              <w:left w:w="240" w:type="dxa"/>
              <w:bottom w:w="150" w:type="dxa"/>
              <w:right w:w="0" w:type="dxa"/>
            </w:tcMar>
            <w:vAlign w:val="center"/>
            <w:hideMark/>
          </w:tcPr>
          <w:p w14:paraId="725AB35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0.033</w:t>
            </w:r>
          </w:p>
        </w:tc>
      </w:tr>
      <w:tr w:rsidR="00062EB9" w:rsidRPr="00062EB9" w14:paraId="403934F8" w14:textId="77777777" w:rsidTr="00062EB9">
        <w:tc>
          <w:tcPr>
            <w:tcW w:w="0" w:type="auto"/>
            <w:tcMar>
              <w:top w:w="150" w:type="dxa"/>
              <w:left w:w="0" w:type="dxa"/>
              <w:bottom w:w="150" w:type="dxa"/>
              <w:right w:w="240" w:type="dxa"/>
            </w:tcMar>
            <w:vAlign w:val="center"/>
            <w:hideMark/>
          </w:tcPr>
          <w:p w14:paraId="42205F1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6EEC0E1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Inflation rate</w:t>
            </w:r>
          </w:p>
        </w:tc>
        <w:tc>
          <w:tcPr>
            <w:tcW w:w="0" w:type="auto"/>
            <w:tcMar>
              <w:top w:w="150" w:type="dxa"/>
              <w:left w:w="240" w:type="dxa"/>
              <w:bottom w:w="150" w:type="dxa"/>
              <w:right w:w="0" w:type="dxa"/>
            </w:tcMar>
            <w:vAlign w:val="center"/>
            <w:hideMark/>
          </w:tcPr>
          <w:p w14:paraId="70E5F01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0.032</w:t>
            </w:r>
          </w:p>
        </w:tc>
      </w:tr>
      <w:tr w:rsidR="00062EB9" w:rsidRPr="00062EB9" w14:paraId="7450BDA9" w14:textId="77777777" w:rsidTr="00062EB9">
        <w:tc>
          <w:tcPr>
            <w:tcW w:w="0" w:type="auto"/>
            <w:tcMar>
              <w:top w:w="150" w:type="dxa"/>
              <w:left w:w="0" w:type="dxa"/>
              <w:bottom w:w="150" w:type="dxa"/>
              <w:right w:w="240" w:type="dxa"/>
            </w:tcMar>
            <w:vAlign w:val="center"/>
            <w:hideMark/>
          </w:tcPr>
          <w:p w14:paraId="6DB1DCF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5B77E060"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 xml:space="preserve">Curricular units 2nd </w:t>
            </w:r>
            <w:proofErr w:type="spellStart"/>
            <w:r w:rsidRPr="00062EB9">
              <w:rPr>
                <w:rFonts w:ascii="Times New Roman" w:eastAsia="Times New Roman" w:hAnsi="Times New Roman" w:cs="Times New Roman"/>
                <w:sz w:val="23"/>
                <w:szCs w:val="23"/>
              </w:rPr>
              <w:t>sem</w:t>
            </w:r>
            <w:proofErr w:type="spellEnd"/>
            <w:r w:rsidRPr="00062EB9">
              <w:rPr>
                <w:rFonts w:ascii="Times New Roman" w:eastAsia="Times New Roman" w:hAnsi="Times New Roman" w:cs="Times New Roman"/>
                <w:sz w:val="23"/>
                <w:szCs w:val="23"/>
              </w:rPr>
              <w:t xml:space="preserve"> (evaluations)</w:t>
            </w:r>
          </w:p>
        </w:tc>
        <w:tc>
          <w:tcPr>
            <w:tcW w:w="0" w:type="auto"/>
            <w:tcMar>
              <w:top w:w="150" w:type="dxa"/>
              <w:left w:w="240" w:type="dxa"/>
              <w:bottom w:w="150" w:type="dxa"/>
              <w:right w:w="0" w:type="dxa"/>
            </w:tcMar>
            <w:vAlign w:val="center"/>
            <w:hideMark/>
          </w:tcPr>
          <w:p w14:paraId="20E7B67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0.026</w:t>
            </w:r>
          </w:p>
        </w:tc>
      </w:tr>
      <w:tr w:rsidR="00062EB9" w:rsidRPr="00062EB9" w14:paraId="1DF0C022" w14:textId="77777777" w:rsidTr="00062EB9">
        <w:tc>
          <w:tcPr>
            <w:tcW w:w="0" w:type="auto"/>
            <w:tcMar>
              <w:top w:w="150" w:type="dxa"/>
              <w:left w:w="0" w:type="dxa"/>
              <w:bottom w:w="150" w:type="dxa"/>
              <w:right w:w="240" w:type="dxa"/>
            </w:tcMar>
            <w:vAlign w:val="center"/>
            <w:hideMark/>
          </w:tcPr>
          <w:p w14:paraId="5888FDF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lastRenderedPageBreak/>
              <w:t>10</w:t>
            </w:r>
          </w:p>
        </w:tc>
        <w:tc>
          <w:tcPr>
            <w:tcW w:w="0" w:type="auto"/>
            <w:tcMar>
              <w:top w:w="150" w:type="dxa"/>
              <w:left w:w="240" w:type="dxa"/>
              <w:bottom w:w="150" w:type="dxa"/>
              <w:right w:w="240" w:type="dxa"/>
            </w:tcMar>
            <w:vAlign w:val="center"/>
            <w:hideMark/>
          </w:tcPr>
          <w:p w14:paraId="1A830901"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Father's occupation</w:t>
            </w:r>
          </w:p>
        </w:tc>
        <w:tc>
          <w:tcPr>
            <w:tcW w:w="0" w:type="auto"/>
            <w:tcMar>
              <w:top w:w="150" w:type="dxa"/>
              <w:left w:w="240" w:type="dxa"/>
              <w:bottom w:w="150" w:type="dxa"/>
              <w:right w:w="0" w:type="dxa"/>
            </w:tcMar>
            <w:vAlign w:val="center"/>
            <w:hideMark/>
          </w:tcPr>
          <w:p w14:paraId="2FFD27E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0.025</w:t>
            </w:r>
          </w:p>
        </w:tc>
      </w:tr>
    </w:tbl>
    <w:p w14:paraId="38078B74" w14:textId="77777777" w:rsidR="00062EB9" w:rsidRDefault="00062EB9" w:rsidP="00062EB9">
      <w:pPr>
        <w:shd w:val="clear" w:color="auto" w:fill="FFFFFF"/>
        <w:spacing w:before="240" w:after="240" w:line="420" w:lineRule="atLeast"/>
        <w:rPr>
          <w:rFonts w:ascii="Times New Roman" w:eastAsia="Times New Roman" w:hAnsi="Times New Roman" w:cs="Times New Roman"/>
          <w:i/>
          <w:iCs/>
          <w:color w:val="0F1115"/>
          <w:sz w:val="24"/>
          <w:szCs w:val="24"/>
        </w:rPr>
      </w:pPr>
      <w:r w:rsidRPr="008C7833">
        <w:rPr>
          <w:rFonts w:ascii="Times New Roman" w:eastAsia="Times New Roman" w:hAnsi="Times New Roman" w:cs="Times New Roman"/>
          <w:i/>
          <w:iCs/>
          <w:color w:val="0F1115"/>
          <w:sz w:val="24"/>
          <w:szCs w:val="24"/>
        </w:rPr>
        <w:t>The feature importance score represents the normalized total reduction in Gini impurity contributed by each feature across all decision trees.</w:t>
      </w:r>
    </w:p>
    <w:p w14:paraId="147DB656"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35C8C8E0"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72CF05B9"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0B1B8DEF"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3B20C9E3"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73EDEEEA" w14:textId="77777777" w:rsidR="008C7833" w:rsidRPr="00062EB9"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09F384F7"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6.4 K-Means Clustering Results</w:t>
      </w:r>
    </w:p>
    <w:p w14:paraId="5E40B83E"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K-Means clustering was applied to identify natural groupings among students based on their feature profiles. The elbow method suggested an optimal k of 3 clusters.</w:t>
      </w:r>
    </w:p>
    <w:tbl>
      <w:tblPr>
        <w:tblW w:w="0" w:type="auto"/>
        <w:tblCellMar>
          <w:top w:w="15" w:type="dxa"/>
          <w:left w:w="15" w:type="dxa"/>
          <w:bottom w:w="15" w:type="dxa"/>
          <w:right w:w="15" w:type="dxa"/>
        </w:tblCellMar>
        <w:tblLook w:val="04A0" w:firstRow="1" w:lastRow="0" w:firstColumn="1" w:lastColumn="0" w:noHBand="0" w:noVBand="1"/>
      </w:tblPr>
      <w:tblGrid>
        <w:gridCol w:w="1021"/>
        <w:gridCol w:w="1688"/>
        <w:gridCol w:w="1464"/>
        <w:gridCol w:w="5187"/>
      </w:tblGrid>
      <w:tr w:rsidR="00062EB9" w:rsidRPr="00062EB9" w14:paraId="13C344AF" w14:textId="77777777" w:rsidTr="00062EB9">
        <w:trPr>
          <w:tblHeader/>
        </w:trPr>
        <w:tc>
          <w:tcPr>
            <w:tcW w:w="0" w:type="auto"/>
            <w:tcBorders>
              <w:top w:val="nil"/>
            </w:tcBorders>
            <w:tcMar>
              <w:top w:w="150" w:type="dxa"/>
              <w:left w:w="0" w:type="dxa"/>
              <w:bottom w:w="150" w:type="dxa"/>
              <w:right w:w="240" w:type="dxa"/>
            </w:tcMar>
            <w:vAlign w:val="center"/>
            <w:hideMark/>
          </w:tcPr>
          <w:p w14:paraId="73E90B6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Cluster</w:t>
            </w:r>
          </w:p>
        </w:tc>
        <w:tc>
          <w:tcPr>
            <w:tcW w:w="0" w:type="auto"/>
            <w:tcBorders>
              <w:top w:val="nil"/>
            </w:tcBorders>
            <w:tcMar>
              <w:top w:w="150" w:type="dxa"/>
              <w:left w:w="240" w:type="dxa"/>
              <w:bottom w:w="150" w:type="dxa"/>
              <w:right w:w="240" w:type="dxa"/>
            </w:tcMar>
            <w:vAlign w:val="center"/>
            <w:hideMark/>
          </w:tcPr>
          <w:p w14:paraId="4E681376"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Label</w:t>
            </w:r>
          </w:p>
        </w:tc>
        <w:tc>
          <w:tcPr>
            <w:tcW w:w="0" w:type="auto"/>
            <w:tcBorders>
              <w:top w:val="nil"/>
            </w:tcBorders>
            <w:tcMar>
              <w:top w:w="150" w:type="dxa"/>
              <w:left w:w="240" w:type="dxa"/>
              <w:bottom w:w="150" w:type="dxa"/>
              <w:right w:w="240" w:type="dxa"/>
            </w:tcMar>
            <w:vAlign w:val="center"/>
            <w:hideMark/>
          </w:tcPr>
          <w:p w14:paraId="09BF7EFF"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Proportion</w:t>
            </w:r>
          </w:p>
        </w:tc>
        <w:tc>
          <w:tcPr>
            <w:tcW w:w="0" w:type="auto"/>
            <w:tcBorders>
              <w:top w:val="nil"/>
            </w:tcBorders>
            <w:tcMar>
              <w:top w:w="150" w:type="dxa"/>
              <w:left w:w="240" w:type="dxa"/>
              <w:bottom w:w="150" w:type="dxa"/>
              <w:right w:w="240" w:type="dxa"/>
            </w:tcMar>
            <w:vAlign w:val="center"/>
            <w:hideMark/>
          </w:tcPr>
          <w:p w14:paraId="1277AA0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Key Characteristics</w:t>
            </w:r>
          </w:p>
        </w:tc>
      </w:tr>
      <w:tr w:rsidR="00062EB9" w:rsidRPr="00062EB9" w14:paraId="621AFE91" w14:textId="77777777" w:rsidTr="00062EB9">
        <w:tc>
          <w:tcPr>
            <w:tcW w:w="0" w:type="auto"/>
            <w:tcMar>
              <w:top w:w="150" w:type="dxa"/>
              <w:left w:w="0" w:type="dxa"/>
              <w:bottom w:w="150" w:type="dxa"/>
              <w:right w:w="240" w:type="dxa"/>
            </w:tcMar>
            <w:vAlign w:val="center"/>
            <w:hideMark/>
          </w:tcPr>
          <w:p w14:paraId="452EBB80"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Cluster 0</w:t>
            </w:r>
          </w:p>
        </w:tc>
        <w:tc>
          <w:tcPr>
            <w:tcW w:w="0" w:type="auto"/>
            <w:tcMar>
              <w:top w:w="150" w:type="dxa"/>
              <w:left w:w="240" w:type="dxa"/>
              <w:bottom w:w="150" w:type="dxa"/>
              <w:right w:w="240" w:type="dxa"/>
            </w:tcMar>
            <w:vAlign w:val="center"/>
            <w:hideMark/>
          </w:tcPr>
          <w:p w14:paraId="2CDBF3B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High Risk</w:t>
            </w:r>
          </w:p>
        </w:tc>
        <w:tc>
          <w:tcPr>
            <w:tcW w:w="0" w:type="auto"/>
            <w:tcMar>
              <w:top w:w="150" w:type="dxa"/>
              <w:left w:w="240" w:type="dxa"/>
              <w:bottom w:w="150" w:type="dxa"/>
              <w:right w:w="240" w:type="dxa"/>
            </w:tcMar>
            <w:vAlign w:val="center"/>
            <w:hideMark/>
          </w:tcPr>
          <w:p w14:paraId="0D229C7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32.1%</w:t>
            </w:r>
          </w:p>
        </w:tc>
        <w:tc>
          <w:tcPr>
            <w:tcW w:w="0" w:type="auto"/>
            <w:tcMar>
              <w:top w:w="150" w:type="dxa"/>
              <w:left w:w="240" w:type="dxa"/>
              <w:bottom w:w="150" w:type="dxa"/>
              <w:right w:w="0" w:type="dxa"/>
            </w:tcMar>
            <w:vAlign w:val="center"/>
            <w:hideMark/>
          </w:tcPr>
          <w:p w14:paraId="03DA206F"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Low approved units, poor grades, older age, financial instability</w:t>
            </w:r>
          </w:p>
        </w:tc>
      </w:tr>
      <w:tr w:rsidR="00062EB9" w:rsidRPr="00062EB9" w14:paraId="31E6A3D8" w14:textId="77777777" w:rsidTr="00062EB9">
        <w:tc>
          <w:tcPr>
            <w:tcW w:w="0" w:type="auto"/>
            <w:tcMar>
              <w:top w:w="150" w:type="dxa"/>
              <w:left w:w="0" w:type="dxa"/>
              <w:bottom w:w="150" w:type="dxa"/>
              <w:right w:w="240" w:type="dxa"/>
            </w:tcMar>
            <w:vAlign w:val="center"/>
            <w:hideMark/>
          </w:tcPr>
          <w:p w14:paraId="40A4DC0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Cluster 1</w:t>
            </w:r>
          </w:p>
        </w:tc>
        <w:tc>
          <w:tcPr>
            <w:tcW w:w="0" w:type="auto"/>
            <w:tcMar>
              <w:top w:w="150" w:type="dxa"/>
              <w:left w:w="240" w:type="dxa"/>
              <w:bottom w:w="150" w:type="dxa"/>
              <w:right w:w="240" w:type="dxa"/>
            </w:tcMar>
            <w:vAlign w:val="center"/>
            <w:hideMark/>
          </w:tcPr>
          <w:p w14:paraId="0F99490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Moderate Risk</w:t>
            </w:r>
          </w:p>
        </w:tc>
        <w:tc>
          <w:tcPr>
            <w:tcW w:w="0" w:type="auto"/>
            <w:tcMar>
              <w:top w:w="150" w:type="dxa"/>
              <w:left w:w="240" w:type="dxa"/>
              <w:bottom w:w="150" w:type="dxa"/>
              <w:right w:w="240" w:type="dxa"/>
            </w:tcMar>
            <w:vAlign w:val="center"/>
            <w:hideMark/>
          </w:tcPr>
          <w:p w14:paraId="0693D855"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45.3%</w:t>
            </w:r>
          </w:p>
        </w:tc>
        <w:tc>
          <w:tcPr>
            <w:tcW w:w="0" w:type="auto"/>
            <w:tcMar>
              <w:top w:w="150" w:type="dxa"/>
              <w:left w:w="240" w:type="dxa"/>
              <w:bottom w:w="150" w:type="dxa"/>
              <w:right w:w="0" w:type="dxa"/>
            </w:tcMar>
            <w:vAlign w:val="center"/>
            <w:hideMark/>
          </w:tcPr>
          <w:p w14:paraId="70DEE43B"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Average performance, mixed financial stability, typical enrollment age</w:t>
            </w:r>
          </w:p>
        </w:tc>
      </w:tr>
      <w:tr w:rsidR="00062EB9" w:rsidRPr="00062EB9" w14:paraId="7B610BC9" w14:textId="77777777" w:rsidTr="00062EB9">
        <w:tc>
          <w:tcPr>
            <w:tcW w:w="0" w:type="auto"/>
            <w:tcMar>
              <w:top w:w="150" w:type="dxa"/>
              <w:left w:w="0" w:type="dxa"/>
              <w:bottom w:w="150" w:type="dxa"/>
              <w:right w:w="240" w:type="dxa"/>
            </w:tcMar>
            <w:vAlign w:val="center"/>
            <w:hideMark/>
          </w:tcPr>
          <w:p w14:paraId="78286B6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Cluster 2</w:t>
            </w:r>
          </w:p>
        </w:tc>
        <w:tc>
          <w:tcPr>
            <w:tcW w:w="0" w:type="auto"/>
            <w:tcMar>
              <w:top w:w="150" w:type="dxa"/>
              <w:left w:w="240" w:type="dxa"/>
              <w:bottom w:w="150" w:type="dxa"/>
              <w:right w:w="240" w:type="dxa"/>
            </w:tcMar>
            <w:vAlign w:val="center"/>
            <w:hideMark/>
          </w:tcPr>
          <w:p w14:paraId="41AD821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Low Risk</w:t>
            </w:r>
          </w:p>
        </w:tc>
        <w:tc>
          <w:tcPr>
            <w:tcW w:w="0" w:type="auto"/>
            <w:tcMar>
              <w:top w:w="150" w:type="dxa"/>
              <w:left w:w="240" w:type="dxa"/>
              <w:bottom w:w="150" w:type="dxa"/>
              <w:right w:w="240" w:type="dxa"/>
            </w:tcMar>
            <w:vAlign w:val="center"/>
            <w:hideMark/>
          </w:tcPr>
          <w:p w14:paraId="3864C2B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22.6%</w:t>
            </w:r>
          </w:p>
        </w:tc>
        <w:tc>
          <w:tcPr>
            <w:tcW w:w="0" w:type="auto"/>
            <w:tcMar>
              <w:top w:w="150" w:type="dxa"/>
              <w:left w:w="240" w:type="dxa"/>
              <w:bottom w:w="150" w:type="dxa"/>
              <w:right w:w="0" w:type="dxa"/>
            </w:tcMar>
            <w:vAlign w:val="center"/>
            <w:hideMark/>
          </w:tcPr>
          <w:p w14:paraId="0C8F955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High approved units, strong grades, younger age, stable finances</w:t>
            </w:r>
          </w:p>
        </w:tc>
      </w:tr>
    </w:tbl>
    <w:p w14:paraId="550E0E69" w14:textId="77777777" w:rsidR="00062EB9" w:rsidRDefault="00062EB9" w:rsidP="00062EB9">
      <w:pPr>
        <w:shd w:val="clear" w:color="auto" w:fill="FFFFFF"/>
        <w:spacing w:before="240" w:after="240" w:line="420" w:lineRule="atLeast"/>
        <w:rPr>
          <w:rFonts w:ascii="Times New Roman" w:eastAsia="Times New Roman" w:hAnsi="Times New Roman" w:cs="Times New Roman"/>
          <w:i/>
          <w:iCs/>
          <w:color w:val="0F1115"/>
          <w:sz w:val="24"/>
          <w:szCs w:val="24"/>
        </w:rPr>
      </w:pPr>
      <w:r w:rsidRPr="008C7833">
        <w:rPr>
          <w:rFonts w:ascii="Times New Roman" w:eastAsia="Times New Roman" w:hAnsi="Times New Roman" w:cs="Times New Roman"/>
          <w:i/>
          <w:iCs/>
          <w:color w:val="0F1115"/>
          <w:sz w:val="24"/>
          <w:szCs w:val="24"/>
        </w:rPr>
        <w:lastRenderedPageBreak/>
        <w:t>The clustering analysis revealed distinct risk segments that can inform targeted intervention strategies.</w:t>
      </w:r>
    </w:p>
    <w:p w14:paraId="174BBDAB"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4FB815B2"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64253FEE"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04126761"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5114A684"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2044EB39"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0F00B84F"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29AB76EF" w14:textId="77777777" w:rsidR="008C7833"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31FE6633" w14:textId="77777777" w:rsidR="008C7833" w:rsidRPr="00062EB9" w:rsidRDefault="008C7833" w:rsidP="00062EB9">
      <w:pPr>
        <w:shd w:val="clear" w:color="auto" w:fill="FFFFFF"/>
        <w:spacing w:before="240" w:after="240" w:line="420" w:lineRule="atLeast"/>
        <w:rPr>
          <w:rFonts w:ascii="Times New Roman" w:eastAsia="Times New Roman" w:hAnsi="Times New Roman" w:cs="Times New Roman"/>
          <w:color w:val="0F1115"/>
          <w:sz w:val="24"/>
          <w:szCs w:val="24"/>
        </w:rPr>
      </w:pPr>
    </w:p>
    <w:p w14:paraId="07A36EEC"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6.5 Confusion Matrix Results</w:t>
      </w:r>
    </w:p>
    <w:p w14:paraId="23E316A6" w14:textId="77777777" w:rsid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For the champion Logistic Regression model at the optimized threshold (0.47):</w:t>
      </w:r>
    </w:p>
    <w:p w14:paraId="59E899A6" w14:textId="77777777" w:rsidR="000D081B" w:rsidRPr="000D081B" w:rsidRDefault="000D081B" w:rsidP="000D081B">
      <w:pPr>
        <w:shd w:val="clear" w:color="auto" w:fill="FFFFFF"/>
        <w:spacing w:before="240" w:after="240" w:line="240" w:lineRule="auto"/>
        <w:rPr>
          <w:rFonts w:ascii="Segoe UI" w:eastAsia="Times New Roman" w:hAnsi="Segoe UI" w:cs="Segoe UI"/>
          <w:color w:val="0F1115"/>
          <w:sz w:val="24"/>
          <w:szCs w:val="24"/>
        </w:rPr>
      </w:pPr>
    </w:p>
    <w:tbl>
      <w:tblPr>
        <w:tblW w:w="11281" w:type="dxa"/>
        <w:tblCellMar>
          <w:top w:w="15" w:type="dxa"/>
          <w:left w:w="15" w:type="dxa"/>
          <w:bottom w:w="15" w:type="dxa"/>
          <w:right w:w="15" w:type="dxa"/>
        </w:tblCellMar>
        <w:tblLook w:val="04A0" w:firstRow="1" w:lastRow="0" w:firstColumn="1" w:lastColumn="0" w:noHBand="0" w:noVBand="1"/>
      </w:tblPr>
      <w:tblGrid>
        <w:gridCol w:w="3608"/>
        <w:gridCol w:w="4213"/>
        <w:gridCol w:w="3460"/>
      </w:tblGrid>
      <w:tr w:rsidR="000D081B" w:rsidRPr="000D081B" w14:paraId="2ED320BA" w14:textId="77777777" w:rsidTr="000D081B">
        <w:trPr>
          <w:tblHeader/>
        </w:trPr>
        <w:tc>
          <w:tcPr>
            <w:tcW w:w="0" w:type="auto"/>
            <w:tcBorders>
              <w:top w:val="nil"/>
            </w:tcBorders>
            <w:tcMar>
              <w:top w:w="150" w:type="dxa"/>
              <w:left w:w="0" w:type="dxa"/>
              <w:bottom w:w="150" w:type="dxa"/>
              <w:right w:w="240" w:type="dxa"/>
            </w:tcMar>
            <w:vAlign w:val="center"/>
            <w:hideMark/>
          </w:tcPr>
          <w:p w14:paraId="4B5B49C0" w14:textId="77777777" w:rsidR="000D081B" w:rsidRPr="000D081B" w:rsidRDefault="000D081B" w:rsidP="000D081B">
            <w:pPr>
              <w:spacing w:after="0" w:line="240" w:lineRule="auto"/>
              <w:rPr>
                <w:rFonts w:ascii="Times New Roman" w:eastAsia="Times New Roman" w:hAnsi="Times New Roman" w:cs="Times New Roman"/>
                <w:color w:val="0F1115"/>
                <w:sz w:val="24"/>
                <w:szCs w:val="24"/>
              </w:rPr>
            </w:pPr>
          </w:p>
        </w:tc>
        <w:tc>
          <w:tcPr>
            <w:tcW w:w="0" w:type="auto"/>
            <w:tcBorders>
              <w:top w:val="nil"/>
            </w:tcBorders>
            <w:tcMar>
              <w:top w:w="150" w:type="dxa"/>
              <w:left w:w="240" w:type="dxa"/>
              <w:bottom w:w="150" w:type="dxa"/>
              <w:right w:w="240" w:type="dxa"/>
            </w:tcMar>
            <w:vAlign w:val="center"/>
            <w:hideMark/>
          </w:tcPr>
          <w:p w14:paraId="0829196E" w14:textId="77777777"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sz w:val="23"/>
                <w:szCs w:val="23"/>
              </w:rPr>
              <w:t>Predicted Non-Dropout</w:t>
            </w:r>
          </w:p>
        </w:tc>
        <w:tc>
          <w:tcPr>
            <w:tcW w:w="0" w:type="auto"/>
            <w:tcBorders>
              <w:top w:val="nil"/>
            </w:tcBorders>
            <w:tcMar>
              <w:top w:w="150" w:type="dxa"/>
              <w:left w:w="240" w:type="dxa"/>
              <w:bottom w:w="150" w:type="dxa"/>
              <w:right w:w="240" w:type="dxa"/>
            </w:tcMar>
            <w:vAlign w:val="center"/>
            <w:hideMark/>
          </w:tcPr>
          <w:p w14:paraId="2BC139CC" w14:textId="77777777"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sz w:val="23"/>
                <w:szCs w:val="23"/>
              </w:rPr>
              <w:t>Predicted Dropout</w:t>
            </w:r>
          </w:p>
        </w:tc>
      </w:tr>
      <w:tr w:rsidR="000D081B" w:rsidRPr="000D081B" w14:paraId="18F733B9" w14:textId="77777777" w:rsidTr="000D081B">
        <w:tc>
          <w:tcPr>
            <w:tcW w:w="0" w:type="auto"/>
            <w:tcMar>
              <w:top w:w="150" w:type="dxa"/>
              <w:left w:w="0" w:type="dxa"/>
              <w:bottom w:w="150" w:type="dxa"/>
              <w:right w:w="240" w:type="dxa"/>
            </w:tcMar>
            <w:vAlign w:val="center"/>
            <w:hideMark/>
          </w:tcPr>
          <w:p w14:paraId="749B3C56" w14:textId="77777777"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b/>
                <w:bCs/>
                <w:sz w:val="23"/>
                <w:szCs w:val="23"/>
              </w:rPr>
              <w:t>Actual Non-Dropout</w:t>
            </w:r>
          </w:p>
        </w:tc>
        <w:tc>
          <w:tcPr>
            <w:tcW w:w="0" w:type="auto"/>
            <w:tcMar>
              <w:top w:w="150" w:type="dxa"/>
              <w:left w:w="240" w:type="dxa"/>
              <w:bottom w:w="150" w:type="dxa"/>
              <w:right w:w="240" w:type="dxa"/>
            </w:tcMar>
            <w:vAlign w:val="center"/>
            <w:hideMark/>
          </w:tcPr>
          <w:p w14:paraId="02669500" w14:textId="66479EF0"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sz w:val="23"/>
                <w:szCs w:val="23"/>
              </w:rPr>
              <w:t>5</w:t>
            </w:r>
            <w:r w:rsidR="002C4F23">
              <w:rPr>
                <w:rFonts w:ascii="Times New Roman" w:eastAsia="Times New Roman" w:hAnsi="Times New Roman" w:cs="Times New Roman"/>
                <w:sz w:val="23"/>
                <w:szCs w:val="23"/>
              </w:rPr>
              <w:t>41</w:t>
            </w:r>
            <w:r w:rsidRPr="000D081B">
              <w:rPr>
                <w:rFonts w:ascii="Times New Roman" w:eastAsia="Times New Roman" w:hAnsi="Times New Roman" w:cs="Times New Roman"/>
                <w:sz w:val="23"/>
                <w:szCs w:val="23"/>
              </w:rPr>
              <w:t xml:space="preserve"> (True Negative)</w:t>
            </w:r>
          </w:p>
        </w:tc>
        <w:tc>
          <w:tcPr>
            <w:tcW w:w="0" w:type="auto"/>
            <w:tcMar>
              <w:top w:w="150" w:type="dxa"/>
              <w:left w:w="240" w:type="dxa"/>
              <w:bottom w:w="150" w:type="dxa"/>
              <w:right w:w="0" w:type="dxa"/>
            </w:tcMar>
            <w:vAlign w:val="center"/>
            <w:hideMark/>
          </w:tcPr>
          <w:p w14:paraId="346EC7E4" w14:textId="799E7E0A" w:rsidR="000D081B" w:rsidRPr="000D081B" w:rsidRDefault="002C4F23" w:rsidP="000D081B">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60 </w:t>
            </w:r>
            <w:r w:rsidR="000D081B" w:rsidRPr="000D081B">
              <w:rPr>
                <w:rFonts w:ascii="Times New Roman" w:eastAsia="Times New Roman" w:hAnsi="Times New Roman" w:cs="Times New Roman"/>
                <w:sz w:val="23"/>
                <w:szCs w:val="23"/>
              </w:rPr>
              <w:t>(False Positive)</w:t>
            </w:r>
          </w:p>
        </w:tc>
      </w:tr>
      <w:tr w:rsidR="000D081B" w:rsidRPr="000D081B" w14:paraId="225487EB" w14:textId="77777777" w:rsidTr="000D081B">
        <w:tc>
          <w:tcPr>
            <w:tcW w:w="0" w:type="auto"/>
            <w:tcMar>
              <w:top w:w="150" w:type="dxa"/>
              <w:left w:w="0" w:type="dxa"/>
              <w:bottom w:w="150" w:type="dxa"/>
              <w:right w:w="240" w:type="dxa"/>
            </w:tcMar>
            <w:vAlign w:val="center"/>
            <w:hideMark/>
          </w:tcPr>
          <w:p w14:paraId="5E880C08" w14:textId="77777777"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b/>
                <w:bCs/>
                <w:sz w:val="23"/>
                <w:szCs w:val="23"/>
              </w:rPr>
              <w:t>Actual Dropout</w:t>
            </w:r>
          </w:p>
        </w:tc>
        <w:tc>
          <w:tcPr>
            <w:tcW w:w="0" w:type="auto"/>
            <w:tcMar>
              <w:top w:w="150" w:type="dxa"/>
              <w:left w:w="240" w:type="dxa"/>
              <w:bottom w:w="150" w:type="dxa"/>
              <w:right w:w="240" w:type="dxa"/>
            </w:tcMar>
            <w:vAlign w:val="center"/>
            <w:hideMark/>
          </w:tcPr>
          <w:p w14:paraId="24428838" w14:textId="02409583" w:rsidR="000D081B" w:rsidRPr="000D081B" w:rsidRDefault="002C4F23" w:rsidP="000D081B">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45</w:t>
            </w:r>
            <w:r w:rsidR="000D081B" w:rsidRPr="000D081B">
              <w:rPr>
                <w:rFonts w:ascii="Times New Roman" w:eastAsia="Times New Roman" w:hAnsi="Times New Roman" w:cs="Times New Roman"/>
                <w:sz w:val="23"/>
                <w:szCs w:val="23"/>
              </w:rPr>
              <w:t xml:space="preserve"> (False Negative)</w:t>
            </w:r>
          </w:p>
        </w:tc>
        <w:tc>
          <w:tcPr>
            <w:tcW w:w="0" w:type="auto"/>
            <w:tcMar>
              <w:top w:w="150" w:type="dxa"/>
              <w:left w:w="240" w:type="dxa"/>
              <w:bottom w:w="150" w:type="dxa"/>
              <w:right w:w="0" w:type="dxa"/>
            </w:tcMar>
            <w:vAlign w:val="center"/>
            <w:hideMark/>
          </w:tcPr>
          <w:p w14:paraId="277082BE" w14:textId="76D20AE8" w:rsidR="000D081B" w:rsidRPr="000D081B" w:rsidRDefault="000D081B" w:rsidP="000D081B">
            <w:pPr>
              <w:spacing w:after="0" w:line="375" w:lineRule="atLeast"/>
              <w:rPr>
                <w:rFonts w:ascii="Times New Roman" w:eastAsia="Times New Roman" w:hAnsi="Times New Roman" w:cs="Times New Roman"/>
                <w:sz w:val="23"/>
                <w:szCs w:val="23"/>
              </w:rPr>
            </w:pPr>
            <w:r w:rsidRPr="000D081B">
              <w:rPr>
                <w:rFonts w:ascii="Times New Roman" w:eastAsia="Times New Roman" w:hAnsi="Times New Roman" w:cs="Times New Roman"/>
                <w:sz w:val="23"/>
                <w:szCs w:val="23"/>
              </w:rPr>
              <w:t>2</w:t>
            </w:r>
            <w:r w:rsidR="002C4F23">
              <w:rPr>
                <w:rFonts w:ascii="Times New Roman" w:eastAsia="Times New Roman" w:hAnsi="Times New Roman" w:cs="Times New Roman"/>
                <w:sz w:val="23"/>
                <w:szCs w:val="23"/>
              </w:rPr>
              <w:t xml:space="preserve">39 </w:t>
            </w:r>
            <w:r w:rsidRPr="000D081B">
              <w:rPr>
                <w:rFonts w:ascii="Times New Roman" w:eastAsia="Times New Roman" w:hAnsi="Times New Roman" w:cs="Times New Roman"/>
                <w:sz w:val="23"/>
                <w:szCs w:val="23"/>
              </w:rPr>
              <w:t>(True Positive)</w:t>
            </w:r>
          </w:p>
        </w:tc>
      </w:tr>
    </w:tbl>
    <w:p w14:paraId="1FEF147F" w14:textId="77777777" w:rsidR="000D081B" w:rsidRPr="000D081B" w:rsidRDefault="000D081B" w:rsidP="000D081B">
      <w:pPr>
        <w:shd w:val="clear" w:color="auto" w:fill="FFFFFF"/>
        <w:spacing w:before="240" w:after="240" w:line="240" w:lineRule="auto"/>
        <w:rPr>
          <w:rFonts w:ascii="Times New Roman" w:eastAsia="Times New Roman" w:hAnsi="Times New Roman" w:cs="Times New Roman"/>
          <w:color w:val="0F1115"/>
          <w:sz w:val="24"/>
          <w:szCs w:val="24"/>
        </w:rPr>
      </w:pPr>
      <w:r w:rsidRPr="000D081B">
        <w:rPr>
          <w:rFonts w:ascii="Times New Roman" w:eastAsia="Times New Roman" w:hAnsi="Times New Roman" w:cs="Times New Roman"/>
          <w:b/>
          <w:bCs/>
          <w:color w:val="0F1115"/>
          <w:sz w:val="24"/>
          <w:szCs w:val="24"/>
        </w:rPr>
        <w:t>Interpretation:</w:t>
      </w:r>
    </w:p>
    <w:p w14:paraId="31F2029C" w14:textId="01633EAA" w:rsidR="000D081B" w:rsidRPr="000D081B" w:rsidRDefault="000D081B" w:rsidP="000D255C">
      <w:pPr>
        <w:numPr>
          <w:ilvl w:val="0"/>
          <w:numId w:val="14"/>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0D081B">
        <w:rPr>
          <w:rFonts w:ascii="Times New Roman" w:eastAsia="Times New Roman" w:hAnsi="Times New Roman" w:cs="Times New Roman"/>
          <w:b/>
          <w:bCs/>
          <w:color w:val="0F1115"/>
          <w:sz w:val="24"/>
          <w:szCs w:val="24"/>
        </w:rPr>
        <w:t>True Positives (2</w:t>
      </w:r>
      <w:r w:rsidR="002C4F23">
        <w:rPr>
          <w:rFonts w:ascii="Times New Roman" w:eastAsia="Times New Roman" w:hAnsi="Times New Roman" w:cs="Times New Roman"/>
          <w:b/>
          <w:bCs/>
          <w:color w:val="0F1115"/>
          <w:sz w:val="24"/>
          <w:szCs w:val="24"/>
        </w:rPr>
        <w:t>39</w:t>
      </w:r>
      <w:r w:rsidRPr="000D081B">
        <w:rPr>
          <w:rFonts w:ascii="Times New Roman" w:eastAsia="Times New Roman" w:hAnsi="Times New Roman" w:cs="Times New Roman"/>
          <w:b/>
          <w:bCs/>
          <w:color w:val="0F1115"/>
          <w:sz w:val="24"/>
          <w:szCs w:val="24"/>
        </w:rPr>
        <w:t>):</w:t>
      </w:r>
      <w:r w:rsidRPr="000D081B">
        <w:rPr>
          <w:rFonts w:ascii="Times New Roman" w:eastAsia="Times New Roman" w:hAnsi="Times New Roman" w:cs="Times New Roman"/>
          <w:color w:val="0F1115"/>
          <w:sz w:val="24"/>
          <w:szCs w:val="24"/>
        </w:rPr>
        <w:t> Students correctly identified as dropouts</w:t>
      </w:r>
    </w:p>
    <w:p w14:paraId="2C5AF689" w14:textId="2897A8CC" w:rsidR="000D081B" w:rsidRPr="000D081B" w:rsidRDefault="000D081B" w:rsidP="000D255C">
      <w:pPr>
        <w:numPr>
          <w:ilvl w:val="0"/>
          <w:numId w:val="14"/>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0D081B">
        <w:rPr>
          <w:rFonts w:ascii="Times New Roman" w:eastAsia="Times New Roman" w:hAnsi="Times New Roman" w:cs="Times New Roman"/>
          <w:b/>
          <w:bCs/>
          <w:color w:val="0F1115"/>
          <w:sz w:val="24"/>
          <w:szCs w:val="24"/>
        </w:rPr>
        <w:t>True Negatives (5</w:t>
      </w:r>
      <w:r w:rsidR="002C4F23">
        <w:rPr>
          <w:rFonts w:ascii="Times New Roman" w:eastAsia="Times New Roman" w:hAnsi="Times New Roman" w:cs="Times New Roman"/>
          <w:b/>
          <w:bCs/>
          <w:color w:val="0F1115"/>
          <w:sz w:val="24"/>
          <w:szCs w:val="24"/>
        </w:rPr>
        <w:t>41</w:t>
      </w:r>
      <w:r w:rsidRPr="000D081B">
        <w:rPr>
          <w:rFonts w:ascii="Times New Roman" w:eastAsia="Times New Roman" w:hAnsi="Times New Roman" w:cs="Times New Roman"/>
          <w:b/>
          <w:bCs/>
          <w:color w:val="0F1115"/>
          <w:sz w:val="24"/>
          <w:szCs w:val="24"/>
        </w:rPr>
        <w:t>):</w:t>
      </w:r>
      <w:r w:rsidRPr="000D081B">
        <w:rPr>
          <w:rFonts w:ascii="Times New Roman" w:eastAsia="Times New Roman" w:hAnsi="Times New Roman" w:cs="Times New Roman"/>
          <w:color w:val="0F1115"/>
          <w:sz w:val="24"/>
          <w:szCs w:val="24"/>
        </w:rPr>
        <w:t> Students correctly identified as non-dropouts</w:t>
      </w:r>
    </w:p>
    <w:p w14:paraId="38B0B3C5" w14:textId="73F00BDE" w:rsidR="000D081B" w:rsidRPr="000D081B" w:rsidRDefault="000D081B" w:rsidP="000D255C">
      <w:pPr>
        <w:numPr>
          <w:ilvl w:val="0"/>
          <w:numId w:val="14"/>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0D081B">
        <w:rPr>
          <w:rFonts w:ascii="Times New Roman" w:eastAsia="Times New Roman" w:hAnsi="Times New Roman" w:cs="Times New Roman"/>
          <w:b/>
          <w:bCs/>
          <w:color w:val="0F1115"/>
          <w:sz w:val="24"/>
          <w:szCs w:val="24"/>
        </w:rPr>
        <w:lastRenderedPageBreak/>
        <w:t>False Positives (</w:t>
      </w:r>
      <w:r w:rsidR="002C4F23">
        <w:rPr>
          <w:rFonts w:ascii="Times New Roman" w:eastAsia="Times New Roman" w:hAnsi="Times New Roman" w:cs="Times New Roman"/>
          <w:b/>
          <w:bCs/>
          <w:color w:val="0F1115"/>
          <w:sz w:val="24"/>
          <w:szCs w:val="24"/>
        </w:rPr>
        <w:t>60</w:t>
      </w:r>
      <w:r w:rsidRPr="000D081B">
        <w:rPr>
          <w:rFonts w:ascii="Times New Roman" w:eastAsia="Times New Roman" w:hAnsi="Times New Roman" w:cs="Times New Roman"/>
          <w:b/>
          <w:bCs/>
          <w:color w:val="0F1115"/>
          <w:sz w:val="24"/>
          <w:szCs w:val="24"/>
        </w:rPr>
        <w:t>):</w:t>
      </w:r>
      <w:r w:rsidRPr="000D081B">
        <w:rPr>
          <w:rFonts w:ascii="Times New Roman" w:eastAsia="Times New Roman" w:hAnsi="Times New Roman" w:cs="Times New Roman"/>
          <w:color w:val="0F1115"/>
          <w:sz w:val="24"/>
          <w:szCs w:val="24"/>
        </w:rPr>
        <w:t> Students flagged as at-risk who actually stayed (false alarms)</w:t>
      </w:r>
    </w:p>
    <w:p w14:paraId="6DED69C6" w14:textId="421CE908" w:rsidR="000D081B" w:rsidRPr="000D081B" w:rsidRDefault="000D081B" w:rsidP="000D255C">
      <w:pPr>
        <w:numPr>
          <w:ilvl w:val="0"/>
          <w:numId w:val="14"/>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0D081B">
        <w:rPr>
          <w:rFonts w:ascii="Times New Roman" w:eastAsia="Times New Roman" w:hAnsi="Times New Roman" w:cs="Times New Roman"/>
          <w:b/>
          <w:bCs/>
          <w:color w:val="0F1115"/>
          <w:sz w:val="24"/>
          <w:szCs w:val="24"/>
        </w:rPr>
        <w:t>False Negatives (</w:t>
      </w:r>
      <w:r w:rsidR="002C4F23">
        <w:rPr>
          <w:rFonts w:ascii="Times New Roman" w:eastAsia="Times New Roman" w:hAnsi="Times New Roman" w:cs="Times New Roman"/>
          <w:b/>
          <w:bCs/>
          <w:color w:val="0F1115"/>
          <w:sz w:val="24"/>
          <w:szCs w:val="24"/>
        </w:rPr>
        <w:t>45</w:t>
      </w:r>
      <w:r w:rsidRPr="000D081B">
        <w:rPr>
          <w:rFonts w:ascii="Times New Roman" w:eastAsia="Times New Roman" w:hAnsi="Times New Roman" w:cs="Times New Roman"/>
          <w:b/>
          <w:bCs/>
          <w:color w:val="0F1115"/>
          <w:sz w:val="24"/>
          <w:szCs w:val="24"/>
        </w:rPr>
        <w:t>):</w:t>
      </w:r>
      <w:r w:rsidRPr="000D081B">
        <w:rPr>
          <w:rFonts w:ascii="Times New Roman" w:eastAsia="Times New Roman" w:hAnsi="Times New Roman" w:cs="Times New Roman"/>
          <w:color w:val="0F1115"/>
          <w:sz w:val="24"/>
          <w:szCs w:val="24"/>
        </w:rPr>
        <w:t> Students missed by the model who actually dropped out (the most concerning error)</w:t>
      </w:r>
    </w:p>
    <w:p w14:paraId="47FFCFA2" w14:textId="77777777" w:rsidR="000D081B" w:rsidRPr="00062EB9" w:rsidRDefault="000D081B" w:rsidP="00062EB9">
      <w:pPr>
        <w:shd w:val="clear" w:color="auto" w:fill="FFFFFF"/>
        <w:spacing w:before="240" w:after="240" w:line="420" w:lineRule="atLeast"/>
        <w:rPr>
          <w:rFonts w:ascii="Times New Roman" w:eastAsia="Times New Roman" w:hAnsi="Times New Roman" w:cs="Times New Roman"/>
          <w:color w:val="0F1115"/>
          <w:sz w:val="24"/>
          <w:szCs w:val="24"/>
        </w:rPr>
      </w:pPr>
    </w:p>
    <w:tbl>
      <w:tblPr>
        <w:tblW w:w="3608" w:type="dxa"/>
        <w:tblCellMar>
          <w:top w:w="15" w:type="dxa"/>
          <w:left w:w="15" w:type="dxa"/>
          <w:bottom w:w="15" w:type="dxa"/>
          <w:right w:w="15" w:type="dxa"/>
        </w:tblCellMar>
        <w:tblLook w:val="04A0" w:firstRow="1" w:lastRow="0" w:firstColumn="1" w:lastColumn="0" w:noHBand="0" w:noVBand="1"/>
      </w:tblPr>
      <w:tblGrid>
        <w:gridCol w:w="3608"/>
      </w:tblGrid>
      <w:tr w:rsidR="000D255C" w:rsidRPr="00062EB9" w14:paraId="4FF674A0" w14:textId="77777777" w:rsidTr="000D255C">
        <w:trPr>
          <w:tblHeader/>
        </w:trPr>
        <w:tc>
          <w:tcPr>
            <w:tcW w:w="0" w:type="auto"/>
            <w:tcBorders>
              <w:top w:val="nil"/>
            </w:tcBorders>
            <w:tcMar>
              <w:top w:w="150" w:type="dxa"/>
              <w:left w:w="0" w:type="dxa"/>
              <w:bottom w:w="150" w:type="dxa"/>
              <w:right w:w="240" w:type="dxa"/>
            </w:tcMar>
            <w:vAlign w:val="center"/>
            <w:hideMark/>
          </w:tcPr>
          <w:p w14:paraId="3BCD59AF" w14:textId="77777777" w:rsidR="000D255C" w:rsidRPr="00062EB9" w:rsidRDefault="000D255C" w:rsidP="00062EB9">
            <w:pPr>
              <w:spacing w:after="0" w:line="240" w:lineRule="auto"/>
              <w:rPr>
                <w:rFonts w:ascii="Times New Roman" w:eastAsia="Times New Roman" w:hAnsi="Times New Roman" w:cs="Times New Roman"/>
                <w:color w:val="0F1115"/>
                <w:sz w:val="24"/>
                <w:szCs w:val="24"/>
              </w:rPr>
            </w:pPr>
          </w:p>
        </w:tc>
      </w:tr>
      <w:tr w:rsidR="000D255C" w:rsidRPr="00062EB9" w14:paraId="088526BA" w14:textId="77777777" w:rsidTr="000D255C">
        <w:tc>
          <w:tcPr>
            <w:tcW w:w="0" w:type="auto"/>
            <w:tcMar>
              <w:top w:w="150" w:type="dxa"/>
              <w:left w:w="0" w:type="dxa"/>
              <w:bottom w:w="150" w:type="dxa"/>
              <w:right w:w="240" w:type="dxa"/>
            </w:tcMar>
            <w:vAlign w:val="center"/>
            <w:hideMark/>
          </w:tcPr>
          <w:p w14:paraId="3CE5071A" w14:textId="77777777" w:rsidR="000D255C" w:rsidRDefault="000D255C" w:rsidP="00062EB9">
            <w:pPr>
              <w:spacing w:after="0" w:line="375" w:lineRule="atLeast"/>
              <w:rPr>
                <w:rFonts w:ascii="Times New Roman" w:eastAsia="Times New Roman" w:hAnsi="Times New Roman" w:cs="Times New Roman"/>
                <w:b/>
                <w:bCs/>
                <w:sz w:val="23"/>
                <w:szCs w:val="23"/>
              </w:rPr>
            </w:pPr>
          </w:p>
          <w:p w14:paraId="394E3647" w14:textId="77777777" w:rsidR="000D255C" w:rsidRPr="00062EB9" w:rsidRDefault="000D255C" w:rsidP="00062EB9">
            <w:pPr>
              <w:spacing w:after="0" w:line="375" w:lineRule="atLeast"/>
              <w:rPr>
                <w:rFonts w:ascii="Times New Roman" w:eastAsia="Times New Roman" w:hAnsi="Times New Roman" w:cs="Times New Roman"/>
                <w:sz w:val="23"/>
                <w:szCs w:val="23"/>
              </w:rPr>
            </w:pPr>
          </w:p>
        </w:tc>
      </w:tr>
    </w:tbl>
    <w:p w14:paraId="772B5461"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Confusion Matrix for All Models:</w:t>
      </w:r>
    </w:p>
    <w:tbl>
      <w:tblPr>
        <w:tblW w:w="0" w:type="auto"/>
        <w:tblCellMar>
          <w:top w:w="15" w:type="dxa"/>
          <w:left w:w="15" w:type="dxa"/>
          <w:bottom w:w="15" w:type="dxa"/>
          <w:right w:w="15" w:type="dxa"/>
        </w:tblCellMar>
        <w:tblLook w:val="04A0" w:firstRow="1" w:lastRow="0" w:firstColumn="1" w:lastColumn="0" w:noHBand="0" w:noVBand="1"/>
      </w:tblPr>
      <w:tblGrid>
        <w:gridCol w:w="2016"/>
        <w:gridCol w:w="1857"/>
        <w:gridCol w:w="1815"/>
        <w:gridCol w:w="1904"/>
        <w:gridCol w:w="1768"/>
      </w:tblGrid>
      <w:tr w:rsidR="00062EB9" w:rsidRPr="00062EB9" w14:paraId="4F161F8E" w14:textId="77777777" w:rsidTr="00062EB9">
        <w:trPr>
          <w:tblHeader/>
        </w:trPr>
        <w:tc>
          <w:tcPr>
            <w:tcW w:w="0" w:type="auto"/>
            <w:tcBorders>
              <w:top w:val="nil"/>
            </w:tcBorders>
            <w:tcMar>
              <w:top w:w="150" w:type="dxa"/>
              <w:left w:w="0" w:type="dxa"/>
              <w:bottom w:w="150" w:type="dxa"/>
              <w:right w:w="240" w:type="dxa"/>
            </w:tcMar>
            <w:vAlign w:val="center"/>
            <w:hideMark/>
          </w:tcPr>
          <w:p w14:paraId="545110E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Model</w:t>
            </w:r>
          </w:p>
        </w:tc>
        <w:tc>
          <w:tcPr>
            <w:tcW w:w="0" w:type="auto"/>
            <w:tcBorders>
              <w:top w:val="nil"/>
            </w:tcBorders>
            <w:tcMar>
              <w:top w:w="150" w:type="dxa"/>
              <w:left w:w="240" w:type="dxa"/>
              <w:bottom w:w="150" w:type="dxa"/>
              <w:right w:w="240" w:type="dxa"/>
            </w:tcMar>
            <w:vAlign w:val="center"/>
            <w:hideMark/>
          </w:tcPr>
          <w:p w14:paraId="4501B3D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True Negatives</w:t>
            </w:r>
          </w:p>
        </w:tc>
        <w:tc>
          <w:tcPr>
            <w:tcW w:w="0" w:type="auto"/>
            <w:tcBorders>
              <w:top w:val="nil"/>
            </w:tcBorders>
            <w:tcMar>
              <w:top w:w="150" w:type="dxa"/>
              <w:left w:w="240" w:type="dxa"/>
              <w:bottom w:w="150" w:type="dxa"/>
              <w:right w:w="240" w:type="dxa"/>
            </w:tcMar>
            <w:vAlign w:val="center"/>
            <w:hideMark/>
          </w:tcPr>
          <w:p w14:paraId="6D5D6E6F"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False Positives</w:t>
            </w:r>
          </w:p>
        </w:tc>
        <w:tc>
          <w:tcPr>
            <w:tcW w:w="0" w:type="auto"/>
            <w:tcBorders>
              <w:top w:val="nil"/>
            </w:tcBorders>
            <w:tcMar>
              <w:top w:w="150" w:type="dxa"/>
              <w:left w:w="240" w:type="dxa"/>
              <w:bottom w:w="150" w:type="dxa"/>
              <w:right w:w="240" w:type="dxa"/>
            </w:tcMar>
            <w:vAlign w:val="center"/>
            <w:hideMark/>
          </w:tcPr>
          <w:p w14:paraId="34629A0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False Negatives</w:t>
            </w:r>
          </w:p>
        </w:tc>
        <w:tc>
          <w:tcPr>
            <w:tcW w:w="0" w:type="auto"/>
            <w:tcBorders>
              <w:top w:val="nil"/>
            </w:tcBorders>
            <w:tcMar>
              <w:top w:w="150" w:type="dxa"/>
              <w:left w:w="240" w:type="dxa"/>
              <w:bottom w:w="150" w:type="dxa"/>
              <w:right w:w="240" w:type="dxa"/>
            </w:tcMar>
            <w:vAlign w:val="center"/>
            <w:hideMark/>
          </w:tcPr>
          <w:p w14:paraId="45BBC23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True Positives</w:t>
            </w:r>
          </w:p>
        </w:tc>
      </w:tr>
      <w:tr w:rsidR="00062EB9" w:rsidRPr="00062EB9" w14:paraId="22FF3A35" w14:textId="77777777" w:rsidTr="00062EB9">
        <w:tc>
          <w:tcPr>
            <w:tcW w:w="0" w:type="auto"/>
            <w:tcMar>
              <w:top w:w="150" w:type="dxa"/>
              <w:left w:w="0" w:type="dxa"/>
              <w:bottom w:w="150" w:type="dxa"/>
              <w:right w:w="240" w:type="dxa"/>
            </w:tcMar>
            <w:vAlign w:val="center"/>
            <w:hideMark/>
          </w:tcPr>
          <w:p w14:paraId="1EC55C2F"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KNN</w:t>
            </w:r>
          </w:p>
        </w:tc>
        <w:tc>
          <w:tcPr>
            <w:tcW w:w="0" w:type="auto"/>
            <w:tcMar>
              <w:top w:w="150" w:type="dxa"/>
              <w:left w:w="240" w:type="dxa"/>
              <w:bottom w:w="150" w:type="dxa"/>
              <w:right w:w="240" w:type="dxa"/>
            </w:tcMar>
            <w:vAlign w:val="center"/>
            <w:hideMark/>
          </w:tcPr>
          <w:p w14:paraId="146E4980" w14:textId="4F3CB1C0"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564</w:t>
            </w:r>
          </w:p>
        </w:tc>
        <w:tc>
          <w:tcPr>
            <w:tcW w:w="0" w:type="auto"/>
            <w:tcMar>
              <w:top w:w="150" w:type="dxa"/>
              <w:left w:w="240" w:type="dxa"/>
              <w:bottom w:w="150" w:type="dxa"/>
              <w:right w:w="240" w:type="dxa"/>
            </w:tcMar>
            <w:vAlign w:val="center"/>
            <w:hideMark/>
          </w:tcPr>
          <w:p w14:paraId="66065F7B" w14:textId="6F073E75"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37</w:t>
            </w:r>
          </w:p>
        </w:tc>
        <w:tc>
          <w:tcPr>
            <w:tcW w:w="0" w:type="auto"/>
            <w:tcMar>
              <w:top w:w="150" w:type="dxa"/>
              <w:left w:w="240" w:type="dxa"/>
              <w:bottom w:w="150" w:type="dxa"/>
              <w:right w:w="240" w:type="dxa"/>
            </w:tcMar>
            <w:vAlign w:val="center"/>
            <w:hideMark/>
          </w:tcPr>
          <w:p w14:paraId="1D89E36D" w14:textId="3C229454"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117</w:t>
            </w:r>
          </w:p>
        </w:tc>
        <w:tc>
          <w:tcPr>
            <w:tcW w:w="0" w:type="auto"/>
            <w:tcMar>
              <w:top w:w="150" w:type="dxa"/>
              <w:left w:w="240" w:type="dxa"/>
              <w:bottom w:w="150" w:type="dxa"/>
              <w:right w:w="0" w:type="dxa"/>
            </w:tcMar>
            <w:vAlign w:val="center"/>
            <w:hideMark/>
          </w:tcPr>
          <w:p w14:paraId="4DE69C19" w14:textId="3A1E0565"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167</w:t>
            </w:r>
          </w:p>
        </w:tc>
      </w:tr>
      <w:tr w:rsidR="00062EB9" w:rsidRPr="00062EB9" w14:paraId="1CC52D35" w14:textId="77777777" w:rsidTr="00062EB9">
        <w:tc>
          <w:tcPr>
            <w:tcW w:w="0" w:type="auto"/>
            <w:tcMar>
              <w:top w:w="150" w:type="dxa"/>
              <w:left w:w="0" w:type="dxa"/>
              <w:bottom w:w="150" w:type="dxa"/>
              <w:right w:w="240" w:type="dxa"/>
            </w:tcMar>
            <w:vAlign w:val="center"/>
            <w:hideMark/>
          </w:tcPr>
          <w:p w14:paraId="3468D5E7" w14:textId="77777777" w:rsidR="00062EB9" w:rsidRPr="000D255C" w:rsidRDefault="00062EB9" w:rsidP="00062EB9">
            <w:pPr>
              <w:spacing w:after="0" w:line="375" w:lineRule="atLeast"/>
              <w:rPr>
                <w:rFonts w:ascii="Times New Roman" w:eastAsia="Times New Roman" w:hAnsi="Times New Roman" w:cs="Times New Roman"/>
                <w:sz w:val="23"/>
                <w:szCs w:val="23"/>
              </w:rPr>
            </w:pPr>
            <w:r w:rsidRPr="000D255C">
              <w:rPr>
                <w:rFonts w:ascii="Times New Roman" w:eastAsia="Times New Roman" w:hAnsi="Times New Roman" w:cs="Times New Roman"/>
                <w:bCs/>
                <w:sz w:val="23"/>
                <w:szCs w:val="23"/>
              </w:rPr>
              <w:t>Logistic Regression</w:t>
            </w:r>
          </w:p>
        </w:tc>
        <w:tc>
          <w:tcPr>
            <w:tcW w:w="0" w:type="auto"/>
            <w:tcMar>
              <w:top w:w="150" w:type="dxa"/>
              <w:left w:w="240" w:type="dxa"/>
              <w:bottom w:w="150" w:type="dxa"/>
              <w:right w:w="240" w:type="dxa"/>
            </w:tcMar>
            <w:vAlign w:val="center"/>
            <w:hideMark/>
          </w:tcPr>
          <w:p w14:paraId="34E2BFCF" w14:textId="6ACD772E"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5</w:t>
            </w:r>
            <w:r w:rsidR="002C4F23">
              <w:rPr>
                <w:rFonts w:ascii="Times New Roman" w:eastAsia="Times New Roman" w:hAnsi="Times New Roman" w:cs="Times New Roman"/>
                <w:sz w:val="23"/>
                <w:szCs w:val="23"/>
              </w:rPr>
              <w:t>41</w:t>
            </w:r>
          </w:p>
        </w:tc>
        <w:tc>
          <w:tcPr>
            <w:tcW w:w="0" w:type="auto"/>
            <w:tcMar>
              <w:top w:w="150" w:type="dxa"/>
              <w:left w:w="240" w:type="dxa"/>
              <w:bottom w:w="150" w:type="dxa"/>
              <w:right w:w="240" w:type="dxa"/>
            </w:tcMar>
            <w:vAlign w:val="center"/>
            <w:hideMark/>
          </w:tcPr>
          <w:p w14:paraId="79E52736" w14:textId="67C32060"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60</w:t>
            </w:r>
          </w:p>
        </w:tc>
        <w:tc>
          <w:tcPr>
            <w:tcW w:w="0" w:type="auto"/>
            <w:tcMar>
              <w:top w:w="150" w:type="dxa"/>
              <w:left w:w="240" w:type="dxa"/>
              <w:bottom w:w="150" w:type="dxa"/>
              <w:right w:w="240" w:type="dxa"/>
            </w:tcMar>
            <w:vAlign w:val="center"/>
            <w:hideMark/>
          </w:tcPr>
          <w:p w14:paraId="671E399A" w14:textId="1EABDB9A"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45</w:t>
            </w:r>
          </w:p>
        </w:tc>
        <w:tc>
          <w:tcPr>
            <w:tcW w:w="0" w:type="auto"/>
            <w:tcMar>
              <w:top w:w="150" w:type="dxa"/>
              <w:left w:w="240" w:type="dxa"/>
              <w:bottom w:w="150" w:type="dxa"/>
              <w:right w:w="0" w:type="dxa"/>
            </w:tcMar>
            <w:vAlign w:val="center"/>
            <w:hideMark/>
          </w:tcPr>
          <w:p w14:paraId="0D94B3DF" w14:textId="2AA8A0D1"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w:t>
            </w:r>
            <w:r w:rsidR="002C4F23">
              <w:rPr>
                <w:rFonts w:ascii="Times New Roman" w:eastAsia="Times New Roman" w:hAnsi="Times New Roman" w:cs="Times New Roman"/>
                <w:sz w:val="23"/>
                <w:szCs w:val="23"/>
              </w:rPr>
              <w:t>39</w:t>
            </w:r>
          </w:p>
        </w:tc>
      </w:tr>
      <w:tr w:rsidR="00062EB9" w:rsidRPr="00062EB9" w14:paraId="44D39CD3" w14:textId="77777777" w:rsidTr="00062EB9">
        <w:tc>
          <w:tcPr>
            <w:tcW w:w="0" w:type="auto"/>
            <w:tcMar>
              <w:top w:w="150" w:type="dxa"/>
              <w:left w:w="0" w:type="dxa"/>
              <w:bottom w:w="150" w:type="dxa"/>
              <w:right w:w="240" w:type="dxa"/>
            </w:tcMar>
            <w:vAlign w:val="center"/>
            <w:hideMark/>
          </w:tcPr>
          <w:p w14:paraId="536410C3"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Decision Tree</w:t>
            </w:r>
          </w:p>
        </w:tc>
        <w:tc>
          <w:tcPr>
            <w:tcW w:w="0" w:type="auto"/>
            <w:tcMar>
              <w:top w:w="150" w:type="dxa"/>
              <w:left w:w="240" w:type="dxa"/>
              <w:bottom w:w="150" w:type="dxa"/>
              <w:right w:w="240" w:type="dxa"/>
            </w:tcMar>
            <w:vAlign w:val="center"/>
            <w:hideMark/>
          </w:tcPr>
          <w:p w14:paraId="40E3DFC2" w14:textId="3B1FD269"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528</w:t>
            </w:r>
          </w:p>
        </w:tc>
        <w:tc>
          <w:tcPr>
            <w:tcW w:w="0" w:type="auto"/>
            <w:tcMar>
              <w:top w:w="150" w:type="dxa"/>
              <w:left w:w="240" w:type="dxa"/>
              <w:bottom w:w="150" w:type="dxa"/>
              <w:right w:w="240" w:type="dxa"/>
            </w:tcMar>
            <w:vAlign w:val="center"/>
            <w:hideMark/>
          </w:tcPr>
          <w:p w14:paraId="010BE3EE" w14:textId="30363BB6"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73</w:t>
            </w:r>
          </w:p>
        </w:tc>
        <w:tc>
          <w:tcPr>
            <w:tcW w:w="0" w:type="auto"/>
            <w:tcMar>
              <w:top w:w="150" w:type="dxa"/>
              <w:left w:w="240" w:type="dxa"/>
              <w:bottom w:w="150" w:type="dxa"/>
              <w:right w:w="240" w:type="dxa"/>
            </w:tcMar>
            <w:vAlign w:val="center"/>
            <w:hideMark/>
          </w:tcPr>
          <w:p w14:paraId="4033DBC1"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57</w:t>
            </w:r>
          </w:p>
        </w:tc>
        <w:tc>
          <w:tcPr>
            <w:tcW w:w="0" w:type="auto"/>
            <w:tcMar>
              <w:top w:w="150" w:type="dxa"/>
              <w:left w:w="240" w:type="dxa"/>
              <w:bottom w:w="150" w:type="dxa"/>
              <w:right w:w="0" w:type="dxa"/>
            </w:tcMar>
            <w:vAlign w:val="center"/>
            <w:hideMark/>
          </w:tcPr>
          <w:p w14:paraId="20826118"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227</w:t>
            </w:r>
          </w:p>
        </w:tc>
      </w:tr>
      <w:tr w:rsidR="00062EB9" w:rsidRPr="00062EB9" w14:paraId="5A2AB698" w14:textId="77777777" w:rsidTr="00062EB9">
        <w:tc>
          <w:tcPr>
            <w:tcW w:w="0" w:type="auto"/>
            <w:tcMar>
              <w:top w:w="150" w:type="dxa"/>
              <w:left w:w="0" w:type="dxa"/>
              <w:bottom w:w="150" w:type="dxa"/>
              <w:right w:w="240" w:type="dxa"/>
            </w:tcMar>
            <w:vAlign w:val="center"/>
            <w:hideMark/>
          </w:tcPr>
          <w:p w14:paraId="053432F5"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Random Forest</w:t>
            </w:r>
          </w:p>
        </w:tc>
        <w:tc>
          <w:tcPr>
            <w:tcW w:w="0" w:type="auto"/>
            <w:tcMar>
              <w:top w:w="150" w:type="dxa"/>
              <w:left w:w="240" w:type="dxa"/>
              <w:bottom w:w="150" w:type="dxa"/>
              <w:right w:w="240" w:type="dxa"/>
            </w:tcMar>
            <w:vAlign w:val="center"/>
            <w:hideMark/>
          </w:tcPr>
          <w:p w14:paraId="3E938E7C" w14:textId="51DFEA93"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530</w:t>
            </w:r>
          </w:p>
        </w:tc>
        <w:tc>
          <w:tcPr>
            <w:tcW w:w="0" w:type="auto"/>
            <w:tcMar>
              <w:top w:w="150" w:type="dxa"/>
              <w:left w:w="240" w:type="dxa"/>
              <w:bottom w:w="150" w:type="dxa"/>
              <w:right w:w="240" w:type="dxa"/>
            </w:tcMar>
            <w:vAlign w:val="center"/>
            <w:hideMark/>
          </w:tcPr>
          <w:p w14:paraId="3DCE0EB4" w14:textId="0C8EC099" w:rsidR="00062EB9" w:rsidRPr="00062EB9" w:rsidRDefault="002C4F23" w:rsidP="00062EB9">
            <w:pPr>
              <w:spacing w:after="0"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63</w:t>
            </w:r>
          </w:p>
        </w:tc>
        <w:tc>
          <w:tcPr>
            <w:tcW w:w="0" w:type="auto"/>
            <w:tcMar>
              <w:top w:w="150" w:type="dxa"/>
              <w:left w:w="240" w:type="dxa"/>
              <w:bottom w:w="150" w:type="dxa"/>
              <w:right w:w="240" w:type="dxa"/>
            </w:tcMar>
            <w:vAlign w:val="center"/>
            <w:hideMark/>
          </w:tcPr>
          <w:p w14:paraId="2516D932" w14:textId="1E83B552"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5</w:t>
            </w:r>
            <w:r w:rsidR="002C4F23">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789729C7" w14:textId="5527D34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22</w:t>
            </w:r>
            <w:r w:rsidR="002C4F23">
              <w:rPr>
                <w:rFonts w:ascii="Times New Roman" w:eastAsia="Times New Roman" w:hAnsi="Times New Roman" w:cs="Times New Roman"/>
                <w:sz w:val="23"/>
                <w:szCs w:val="23"/>
              </w:rPr>
              <w:t>8</w:t>
            </w:r>
          </w:p>
        </w:tc>
      </w:tr>
    </w:tbl>
    <w:p w14:paraId="33ABD670"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Key Observation:</w:t>
      </w:r>
      <w:r w:rsidRPr="00062EB9">
        <w:rPr>
          <w:rFonts w:ascii="Times New Roman" w:eastAsia="Times New Roman" w:hAnsi="Times New Roman" w:cs="Times New Roman"/>
          <w:color w:val="0F1115"/>
          <w:sz w:val="24"/>
          <w:szCs w:val="24"/>
        </w:rPr>
        <w:t> All three top models (Logistic Regression, Decision Tree, Random Forest) missed the same 57 dropouts, suggesting these students may share patterns not captured by the current features.</w:t>
      </w:r>
    </w:p>
    <w:p w14:paraId="624E4BC5"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9D7F3DA">
          <v:rect id="_x0000_i1032" style="width:0;height:.75pt" o:hralign="center" o:hrstd="t" o:hr="t" fillcolor="#a0a0a0" stroked="f"/>
        </w:pict>
      </w:r>
    </w:p>
    <w:p w14:paraId="70BDB089"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7. Discussion</w:t>
      </w:r>
    </w:p>
    <w:p w14:paraId="382A6E28"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 xml:space="preserve">The Random Forest and Logistic Regression models both successfully achieved the target recall threshold of 0.80, demonstrating that machine learning can effectively identify students at risk of </w:t>
      </w:r>
      <w:r w:rsidRPr="00062EB9">
        <w:rPr>
          <w:rFonts w:ascii="Times New Roman" w:eastAsia="Times New Roman" w:hAnsi="Times New Roman" w:cs="Times New Roman"/>
          <w:color w:val="0F1115"/>
          <w:sz w:val="24"/>
          <w:szCs w:val="24"/>
        </w:rPr>
        <w:lastRenderedPageBreak/>
        <w:t>dropping out. This aligns with findings from Gonzalez-Nucamendi et al. (2023), who reported that ensemble methods like Random Forest outperform simpler models in educational data mining contexts, and that threshold adjustments are critical for addressing class imbalance.</w:t>
      </w:r>
    </w:p>
    <w:p w14:paraId="4ED0CE12"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feature importance analysis confirmed that academic performance variables—particularly approved curricular units and grades—are the strongest predictors of student outcomes. This supports the findings of Berens et al. (2019) and Lottering et al. (2020), who identified early academic indicators as critical determinants of student persistence. The prominence of second-semester academic metrics over first-semester metrics suggests that the cumulative academic trajectory matters more than initial performance.</w:t>
      </w:r>
    </w:p>
    <w:p w14:paraId="3B7E64B4"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Financial factors (tuition fees up to date, scholarship status) also emerged as significant predictors, consistent with World Bank (2022) findings on the impact of financial instability on dropout rates. Notably, macroeconomic variables (GDP, inflation, unemployment) showed minimal predictive power, suggesting that institutional and individual factors outweigh broader economic conditions in this dataset. This contradicts some literature that emphasizes macroeconomic influences but may reflect the specific context of this Portuguese institution.</w:t>
      </w:r>
    </w:p>
    <w:p w14:paraId="7AEA10E6"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K-Means clustering analysis revealed three distinct risk profiles, providing opportunities for targeted, differentiated interventions—a capability not commonly found in existing literature. This approach allows institutions to move beyond binary risk classification to nuanced intervention strategies tailored to specific student profiles.</w:t>
      </w:r>
    </w:p>
    <w:p w14:paraId="00973AA6"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confusion matrix analysis revealed that all three top-performing models missed the same 57 dropouts, suggesting these students may share characteristics not captured by the current feature set. This represents an opportunity for future research to identify additional predictive variables.</w:t>
      </w:r>
    </w:p>
    <w:p w14:paraId="44B1A5C8"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Limitations:</w:t>
      </w:r>
      <w:r w:rsidRPr="00062EB9">
        <w:rPr>
          <w:rFonts w:ascii="Times New Roman" w:eastAsia="Times New Roman" w:hAnsi="Times New Roman" w:cs="Times New Roman"/>
          <w:color w:val="0F1115"/>
          <w:sz w:val="24"/>
          <w:szCs w:val="24"/>
        </w:rPr>
        <w:t> The dataset represents a single institution, limiting generalizability across different educational contexts and countries. The binary target simplifies the problem but may obscure meaningful differences between graduates and enrolled students that could inform different intervention strategies. Additionally, the dataset lacks granular financial data (e.g., debt levels, family income) that could improve model performance. Future work should explore multi-class classification and incorporate more detailed financial and behavioral data.</w:t>
      </w:r>
    </w:p>
    <w:p w14:paraId="6E31BB54"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pict w14:anchorId="4CB2D34D">
          <v:rect id="_x0000_i1033" style="width:0;height:.75pt" o:hralign="center" o:hrstd="t" o:hr="t" fillcolor="#a0a0a0" stroked="f"/>
        </w:pict>
      </w:r>
    </w:p>
    <w:p w14:paraId="04EC6A60" w14:textId="77777777" w:rsidR="003B2D5D" w:rsidRPr="003B2D5D" w:rsidRDefault="00062EB9" w:rsidP="003B2D5D">
      <w:pPr>
        <w:pStyle w:val="ListParagraph"/>
        <w:numPr>
          <w:ilvl w:val="0"/>
          <w:numId w:val="13"/>
        </w:num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3B2D5D">
        <w:rPr>
          <w:rFonts w:ascii="Times New Roman" w:eastAsia="Times New Roman" w:hAnsi="Times New Roman" w:cs="Times New Roman"/>
          <w:b/>
          <w:bCs/>
          <w:color w:val="0F1115"/>
          <w:sz w:val="33"/>
          <w:szCs w:val="33"/>
        </w:rPr>
        <w:t>Ethical Considerations</w:t>
      </w:r>
    </w:p>
    <w:p w14:paraId="7CB984DE" w14:textId="77777777" w:rsidR="003B2D5D" w:rsidRPr="003B2D5D" w:rsidRDefault="003B2D5D" w:rsidP="003B2D5D">
      <w:pPr>
        <w:pStyle w:val="Heading3"/>
        <w:shd w:val="clear" w:color="auto" w:fill="FFFFFF"/>
        <w:spacing w:before="480" w:beforeAutospacing="0" w:after="240" w:afterAutospacing="0" w:line="450" w:lineRule="atLeast"/>
        <w:rPr>
          <w:color w:val="0F1115"/>
          <w:sz w:val="30"/>
          <w:szCs w:val="30"/>
        </w:rPr>
      </w:pPr>
      <w:r w:rsidRPr="003B2D5D">
        <w:rPr>
          <w:color w:val="0F1115"/>
          <w:sz w:val="30"/>
          <w:szCs w:val="30"/>
        </w:rPr>
        <w:t>8.1 Privacy</w:t>
      </w:r>
    </w:p>
    <w:p w14:paraId="742B27FD" w14:textId="77777777" w:rsidR="003B2D5D" w:rsidRPr="003B2D5D" w:rsidRDefault="003B2D5D" w:rsidP="002A5D3D">
      <w:pPr>
        <w:pStyle w:val="ds-markdown-paragraph"/>
        <w:shd w:val="clear" w:color="auto" w:fill="FFFFFF"/>
        <w:spacing w:before="240" w:beforeAutospacing="0" w:after="240" w:afterAutospacing="0" w:line="360" w:lineRule="auto"/>
        <w:rPr>
          <w:color w:val="0F1115"/>
        </w:rPr>
      </w:pPr>
      <w:r w:rsidRPr="003B2D5D">
        <w:rPr>
          <w:color w:val="0F1115"/>
        </w:rPr>
        <w:t>All student data was anonymized before analysis. No personally identifiable information was used in model training. Predictions are intended only for institutional intervention, not punitive actions.</w:t>
      </w:r>
    </w:p>
    <w:p w14:paraId="36AA121E" w14:textId="77777777" w:rsidR="003B2D5D" w:rsidRPr="003B2D5D" w:rsidRDefault="003B2D5D" w:rsidP="003B2D5D">
      <w:pPr>
        <w:pStyle w:val="Heading3"/>
        <w:shd w:val="clear" w:color="auto" w:fill="FFFFFF"/>
        <w:spacing w:before="480" w:beforeAutospacing="0" w:after="240" w:afterAutospacing="0" w:line="450" w:lineRule="atLeast"/>
        <w:rPr>
          <w:color w:val="0F1115"/>
          <w:sz w:val="30"/>
          <w:szCs w:val="30"/>
        </w:rPr>
      </w:pPr>
      <w:r w:rsidRPr="003B2D5D">
        <w:rPr>
          <w:color w:val="0F1115"/>
          <w:sz w:val="30"/>
          <w:szCs w:val="30"/>
        </w:rPr>
        <w:t>8.2 Bias and Fairness</w:t>
      </w:r>
    </w:p>
    <w:p w14:paraId="3585D075" w14:textId="77777777" w:rsidR="003B2D5D" w:rsidRPr="002A5D3D" w:rsidRDefault="002A5D3D" w:rsidP="002A5D3D">
      <w:pPr>
        <w:spacing w:line="360" w:lineRule="auto"/>
        <w:rPr>
          <w:rFonts w:ascii="Times New Roman" w:eastAsia="Times New Roman" w:hAnsi="Times New Roman" w:cs="Times New Roman"/>
          <w:b/>
          <w:bCs/>
          <w:sz w:val="24"/>
          <w:szCs w:val="24"/>
        </w:rPr>
      </w:pPr>
      <w:r w:rsidRPr="002A5D3D">
        <w:rPr>
          <w:rFonts w:ascii="Times New Roman" w:hAnsi="Times New Roman" w:cs="Times New Roman"/>
          <w:sz w:val="24"/>
          <w:szCs w:val="24"/>
          <w:shd w:val="clear" w:color="auto" w:fill="FFFFFF"/>
        </w:rPr>
        <w:t>To address the minority Dropout class, balanced class weights were applied during model training. This ensured that the model did not become biased toward the majority Non-dropout class. The model should be monitored regularly for disparate impact across demographic groups, including gender, age, and socioeconomic status. Regular audits should be conducted to detect and correct any emerging biases. If the model is found to perform differently across groups, adjustments such as reweighting or retraining on more representative data should be implemented</w:t>
      </w:r>
    </w:p>
    <w:p w14:paraId="699ADDE3" w14:textId="77777777" w:rsidR="00062EB9" w:rsidRPr="00062EB9" w:rsidRDefault="00062EB9" w:rsidP="00062EB9">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62EB9">
        <w:rPr>
          <w:rFonts w:ascii="Times New Roman" w:eastAsia="Times New Roman" w:hAnsi="Times New Roman" w:cs="Times New Roman"/>
          <w:b/>
          <w:bCs/>
          <w:color w:val="0F1115"/>
          <w:sz w:val="30"/>
          <w:szCs w:val="30"/>
        </w:rPr>
        <w:t>8.</w:t>
      </w:r>
      <w:r w:rsidR="002A5D3D">
        <w:rPr>
          <w:rFonts w:ascii="Times New Roman" w:eastAsia="Times New Roman" w:hAnsi="Times New Roman" w:cs="Times New Roman"/>
          <w:b/>
          <w:bCs/>
          <w:color w:val="0F1115"/>
          <w:sz w:val="30"/>
          <w:szCs w:val="30"/>
        </w:rPr>
        <w:t>3</w:t>
      </w:r>
      <w:r w:rsidRPr="00062EB9">
        <w:rPr>
          <w:rFonts w:ascii="Times New Roman" w:eastAsia="Times New Roman" w:hAnsi="Times New Roman" w:cs="Times New Roman"/>
          <w:b/>
          <w:bCs/>
          <w:color w:val="0F1115"/>
          <w:sz w:val="30"/>
          <w:szCs w:val="30"/>
        </w:rPr>
        <w:t xml:space="preserve"> Model Limitations and Responsible Use</w:t>
      </w:r>
    </w:p>
    <w:p w14:paraId="753F2EF2"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model predicts dropout likelihood based on historical academic and demographic data. It does not diagnose student potential, ability, or worth. Important limitations include:</w:t>
      </w:r>
    </w:p>
    <w:p w14:paraId="13F8DFD2" w14:textId="77777777" w:rsidR="00062EB9" w:rsidRPr="00062EB9" w:rsidRDefault="00062EB9" w:rsidP="00062EB9">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model is predictive, not deterministic—risk scores indicate likelihood, not certainty</w:t>
      </w:r>
    </w:p>
    <w:p w14:paraId="4DAF2FF7" w14:textId="77777777" w:rsidR="00062EB9" w:rsidRPr="00062EB9" w:rsidRDefault="00062EB9" w:rsidP="00062EB9">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Predictions should be used to initiate supportive conversations, not to make punitive academic, financial, or enrollment decisions</w:t>
      </w:r>
    </w:p>
    <w:p w14:paraId="54CFE4CE" w14:textId="77777777" w:rsidR="00062EB9" w:rsidRPr="00062EB9" w:rsidRDefault="00062EB9" w:rsidP="00062EB9">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False positives (students predicted to drop out who do not) may experience unnecessary anxiety; intervention approaches should be framed as supportive, not accusatory</w:t>
      </w:r>
    </w:p>
    <w:p w14:paraId="46899704" w14:textId="77777777" w:rsidR="00062EB9" w:rsidRPr="00062EB9" w:rsidRDefault="00062EB9" w:rsidP="00062EB9">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lastRenderedPageBreak/>
        <w:t>False negatives (students predicted to stay who drop out) represent missed opportunities for support</w:t>
      </w:r>
    </w:p>
    <w:p w14:paraId="277348AD"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Any institution deploying this model must pair it with accessible, confidential student support resources so that a positive prediction leads to informed assistance, not surveillance or punishment. Students should be informed about how their data is being used and have the right to understand predictions made about them.</w:t>
      </w:r>
    </w:p>
    <w:p w14:paraId="0CB7CE9F"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3611A67">
          <v:rect id="_x0000_i1034" style="width:0;height:.75pt" o:hralign="center" o:hrstd="t" o:hr="t" fillcolor="#a0a0a0" stroked="f"/>
        </w:pict>
      </w:r>
    </w:p>
    <w:p w14:paraId="027E5EF7"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9. Answering the Research Questions</w:t>
      </w:r>
    </w:p>
    <w:tbl>
      <w:tblPr>
        <w:tblW w:w="11281" w:type="dxa"/>
        <w:tblCellMar>
          <w:top w:w="15" w:type="dxa"/>
          <w:left w:w="15" w:type="dxa"/>
          <w:bottom w:w="15" w:type="dxa"/>
          <w:right w:w="15" w:type="dxa"/>
        </w:tblCellMar>
        <w:tblLook w:val="04A0" w:firstRow="1" w:lastRow="0" w:firstColumn="1" w:lastColumn="0" w:noHBand="0" w:noVBand="1"/>
      </w:tblPr>
      <w:tblGrid>
        <w:gridCol w:w="5089"/>
        <w:gridCol w:w="6192"/>
      </w:tblGrid>
      <w:tr w:rsidR="00062EB9" w:rsidRPr="00062EB9" w14:paraId="1C9F0176" w14:textId="77777777" w:rsidTr="00062EB9">
        <w:trPr>
          <w:tblHeader/>
        </w:trPr>
        <w:tc>
          <w:tcPr>
            <w:tcW w:w="0" w:type="auto"/>
            <w:tcBorders>
              <w:top w:val="nil"/>
            </w:tcBorders>
            <w:tcMar>
              <w:top w:w="150" w:type="dxa"/>
              <w:left w:w="0" w:type="dxa"/>
              <w:bottom w:w="150" w:type="dxa"/>
              <w:right w:w="240" w:type="dxa"/>
            </w:tcMar>
            <w:vAlign w:val="center"/>
            <w:hideMark/>
          </w:tcPr>
          <w:p w14:paraId="450DDBD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Research Question</w:t>
            </w:r>
          </w:p>
        </w:tc>
        <w:tc>
          <w:tcPr>
            <w:tcW w:w="0" w:type="auto"/>
            <w:tcBorders>
              <w:top w:val="nil"/>
            </w:tcBorders>
            <w:tcMar>
              <w:top w:w="150" w:type="dxa"/>
              <w:left w:w="240" w:type="dxa"/>
              <w:bottom w:w="150" w:type="dxa"/>
              <w:right w:w="240" w:type="dxa"/>
            </w:tcMar>
            <w:vAlign w:val="center"/>
            <w:hideMark/>
          </w:tcPr>
          <w:p w14:paraId="3FB84E42"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Answer</w:t>
            </w:r>
          </w:p>
        </w:tc>
      </w:tr>
      <w:tr w:rsidR="00062EB9" w:rsidRPr="00062EB9" w14:paraId="25FE2502" w14:textId="77777777" w:rsidTr="00062EB9">
        <w:tc>
          <w:tcPr>
            <w:tcW w:w="0" w:type="auto"/>
            <w:tcMar>
              <w:top w:w="150" w:type="dxa"/>
              <w:left w:w="0" w:type="dxa"/>
              <w:bottom w:w="150" w:type="dxa"/>
              <w:right w:w="240" w:type="dxa"/>
            </w:tcMar>
            <w:vAlign w:val="center"/>
            <w:hideMark/>
          </w:tcPr>
          <w:p w14:paraId="1B07CA49"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Can a machine learning model predict student dropout risk from academic, financial, and demographic data?</w:t>
            </w:r>
          </w:p>
        </w:tc>
        <w:tc>
          <w:tcPr>
            <w:tcW w:w="0" w:type="auto"/>
            <w:tcMar>
              <w:top w:w="150" w:type="dxa"/>
              <w:left w:w="240" w:type="dxa"/>
              <w:bottom w:w="150" w:type="dxa"/>
              <w:right w:w="0" w:type="dxa"/>
            </w:tcMar>
            <w:vAlign w:val="center"/>
            <w:hideMark/>
          </w:tcPr>
          <w:p w14:paraId="14E811C3" w14:textId="2A7FA096"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Yes. The Logistic Regression model achieved 8</w:t>
            </w:r>
            <w:r w:rsidR="009F6BCA">
              <w:rPr>
                <w:rFonts w:ascii="Times New Roman" w:eastAsia="Times New Roman" w:hAnsi="Times New Roman" w:cs="Times New Roman"/>
                <w:sz w:val="23"/>
                <w:szCs w:val="23"/>
              </w:rPr>
              <w:t>4.15</w:t>
            </w:r>
            <w:r w:rsidRPr="00062EB9">
              <w:rPr>
                <w:rFonts w:ascii="Times New Roman" w:eastAsia="Times New Roman" w:hAnsi="Times New Roman" w:cs="Times New Roman"/>
                <w:sz w:val="23"/>
                <w:szCs w:val="23"/>
              </w:rPr>
              <w:t>% recall and 8</w:t>
            </w:r>
            <w:r w:rsidR="009F6BCA">
              <w:rPr>
                <w:rFonts w:ascii="Times New Roman" w:eastAsia="Times New Roman" w:hAnsi="Times New Roman" w:cs="Times New Roman"/>
                <w:sz w:val="23"/>
                <w:szCs w:val="23"/>
              </w:rPr>
              <w:t>8.14</w:t>
            </w:r>
            <w:r w:rsidRPr="00062EB9">
              <w:rPr>
                <w:rFonts w:ascii="Times New Roman" w:eastAsia="Times New Roman" w:hAnsi="Times New Roman" w:cs="Times New Roman"/>
                <w:sz w:val="23"/>
                <w:szCs w:val="23"/>
              </w:rPr>
              <w:t>% accuracy, confirming that ML can effectively identify at-risk students.</w:t>
            </w:r>
          </w:p>
        </w:tc>
      </w:tr>
      <w:tr w:rsidR="00062EB9" w:rsidRPr="00062EB9" w14:paraId="442EE1D0" w14:textId="77777777" w:rsidTr="00062EB9">
        <w:tc>
          <w:tcPr>
            <w:tcW w:w="0" w:type="auto"/>
            <w:tcMar>
              <w:top w:w="150" w:type="dxa"/>
              <w:left w:w="0" w:type="dxa"/>
              <w:bottom w:w="150" w:type="dxa"/>
              <w:right w:w="240" w:type="dxa"/>
            </w:tcMar>
            <w:vAlign w:val="center"/>
            <w:hideMark/>
          </w:tcPr>
          <w:p w14:paraId="21DE75E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Which features are the strongest predictors of dropout?</w:t>
            </w:r>
          </w:p>
        </w:tc>
        <w:tc>
          <w:tcPr>
            <w:tcW w:w="0" w:type="auto"/>
            <w:tcMar>
              <w:top w:w="150" w:type="dxa"/>
              <w:left w:w="240" w:type="dxa"/>
              <w:bottom w:w="150" w:type="dxa"/>
              <w:right w:w="0" w:type="dxa"/>
            </w:tcMar>
            <w:vAlign w:val="center"/>
            <w:hideMark/>
          </w:tcPr>
          <w:p w14:paraId="6E5EC16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Academic performance (approved units, grades) and financial stability (tuition fees, scholarship status) emerged as the top predictors.</w:t>
            </w:r>
          </w:p>
        </w:tc>
      </w:tr>
      <w:tr w:rsidR="00062EB9" w:rsidRPr="00062EB9" w14:paraId="09EF6941" w14:textId="77777777" w:rsidTr="00062EB9">
        <w:tc>
          <w:tcPr>
            <w:tcW w:w="0" w:type="auto"/>
            <w:tcMar>
              <w:top w:w="150" w:type="dxa"/>
              <w:left w:w="0" w:type="dxa"/>
              <w:bottom w:w="150" w:type="dxa"/>
              <w:right w:w="240" w:type="dxa"/>
            </w:tcMar>
            <w:vAlign w:val="center"/>
            <w:hideMark/>
          </w:tcPr>
          <w:p w14:paraId="5599CE6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Can unsupervised clustering reveal natural student risk groups?</w:t>
            </w:r>
          </w:p>
        </w:tc>
        <w:tc>
          <w:tcPr>
            <w:tcW w:w="0" w:type="auto"/>
            <w:tcMar>
              <w:top w:w="150" w:type="dxa"/>
              <w:left w:w="240" w:type="dxa"/>
              <w:bottom w:w="150" w:type="dxa"/>
              <w:right w:w="0" w:type="dxa"/>
            </w:tcMar>
            <w:vAlign w:val="center"/>
            <w:hideMark/>
          </w:tcPr>
          <w:p w14:paraId="088FA667"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Yes. K-Means clustering identified three distinct risk segments: High Risk (32.1%), Moderate Risk (45.3%), and Low Risk (22.6%).</w:t>
            </w:r>
          </w:p>
        </w:tc>
      </w:tr>
      <w:tr w:rsidR="00062EB9" w:rsidRPr="00062EB9" w14:paraId="10646365" w14:textId="77777777" w:rsidTr="00062EB9">
        <w:tc>
          <w:tcPr>
            <w:tcW w:w="0" w:type="auto"/>
            <w:tcMar>
              <w:top w:w="150" w:type="dxa"/>
              <w:left w:w="0" w:type="dxa"/>
              <w:bottom w:w="150" w:type="dxa"/>
              <w:right w:w="240" w:type="dxa"/>
            </w:tcMar>
            <w:vAlign w:val="center"/>
            <w:hideMark/>
          </w:tcPr>
          <w:p w14:paraId="40A5A00E"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Which enrollment and socioeconomic features best predict dropout versus success?</w:t>
            </w:r>
          </w:p>
        </w:tc>
        <w:tc>
          <w:tcPr>
            <w:tcW w:w="0" w:type="auto"/>
            <w:tcMar>
              <w:top w:w="150" w:type="dxa"/>
              <w:left w:w="240" w:type="dxa"/>
              <w:bottom w:w="150" w:type="dxa"/>
              <w:right w:w="0" w:type="dxa"/>
            </w:tcMar>
            <w:vAlign w:val="center"/>
            <w:hideMark/>
          </w:tcPr>
          <w:p w14:paraId="2CFA10D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Enrollment age, marital status, and parental occupation showed moderate predictive value, though less than academic and financial factors.</w:t>
            </w:r>
          </w:p>
        </w:tc>
      </w:tr>
      <w:tr w:rsidR="00062EB9" w:rsidRPr="00062EB9" w14:paraId="48A38EDB" w14:textId="77777777" w:rsidTr="00062EB9">
        <w:tc>
          <w:tcPr>
            <w:tcW w:w="0" w:type="auto"/>
            <w:tcMar>
              <w:top w:w="150" w:type="dxa"/>
              <w:left w:w="0" w:type="dxa"/>
              <w:bottom w:w="150" w:type="dxa"/>
              <w:right w:w="240" w:type="dxa"/>
            </w:tcMar>
            <w:vAlign w:val="center"/>
            <w:hideMark/>
          </w:tcPr>
          <w:p w14:paraId="7645CD04"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How do semester performance metrics signal progression risks?</w:t>
            </w:r>
          </w:p>
        </w:tc>
        <w:tc>
          <w:tcPr>
            <w:tcW w:w="0" w:type="auto"/>
            <w:tcMar>
              <w:top w:w="150" w:type="dxa"/>
              <w:left w:w="240" w:type="dxa"/>
              <w:bottom w:w="150" w:type="dxa"/>
              <w:right w:w="0" w:type="dxa"/>
            </w:tcMar>
            <w:vAlign w:val="center"/>
            <w:hideMark/>
          </w:tcPr>
          <w:p w14:paraId="6ED6FC8D"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Both first and second semester approved units and grades were strong predictors, with second-semester metrics showing slightly higher importance.</w:t>
            </w:r>
          </w:p>
        </w:tc>
      </w:tr>
      <w:tr w:rsidR="00062EB9" w:rsidRPr="00062EB9" w14:paraId="5A5A5DE4" w14:textId="77777777" w:rsidTr="00062EB9">
        <w:tc>
          <w:tcPr>
            <w:tcW w:w="0" w:type="auto"/>
            <w:tcMar>
              <w:top w:w="150" w:type="dxa"/>
              <w:left w:w="0" w:type="dxa"/>
              <w:bottom w:w="150" w:type="dxa"/>
              <w:right w:w="240" w:type="dxa"/>
            </w:tcMar>
            <w:vAlign w:val="center"/>
            <w:hideMark/>
          </w:tcPr>
          <w:p w14:paraId="45AC351C"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lastRenderedPageBreak/>
              <w:t>What role do regional economic indicators play in outcomes?</w:t>
            </w:r>
          </w:p>
        </w:tc>
        <w:tc>
          <w:tcPr>
            <w:tcW w:w="0" w:type="auto"/>
            <w:tcMar>
              <w:top w:w="150" w:type="dxa"/>
              <w:left w:w="240" w:type="dxa"/>
              <w:bottom w:w="150" w:type="dxa"/>
              <w:right w:w="0" w:type="dxa"/>
            </w:tcMar>
            <w:vAlign w:val="center"/>
            <w:hideMark/>
          </w:tcPr>
          <w:p w14:paraId="7A7E4CEF"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Macroeconomic variables (GDP, inflation, unemployment) showed minimal predictive power in this dataset.</w:t>
            </w:r>
          </w:p>
        </w:tc>
      </w:tr>
      <w:tr w:rsidR="00062EB9" w:rsidRPr="00062EB9" w14:paraId="43F2F5AB" w14:textId="77777777" w:rsidTr="00062EB9">
        <w:tc>
          <w:tcPr>
            <w:tcW w:w="0" w:type="auto"/>
            <w:tcMar>
              <w:top w:w="150" w:type="dxa"/>
              <w:left w:w="0" w:type="dxa"/>
              <w:bottom w:w="150" w:type="dxa"/>
              <w:right w:w="240" w:type="dxa"/>
            </w:tcMar>
            <w:vAlign w:val="center"/>
            <w:hideMark/>
          </w:tcPr>
          <w:p w14:paraId="57D0D16A"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8C7833">
              <w:rPr>
                <w:rFonts w:ascii="Times New Roman" w:eastAsia="Times New Roman" w:hAnsi="Times New Roman" w:cs="Times New Roman"/>
                <w:b/>
                <w:bCs/>
                <w:sz w:val="23"/>
                <w:szCs w:val="23"/>
              </w:rPr>
              <w:t>How do different features interact with each other?</w:t>
            </w:r>
          </w:p>
        </w:tc>
        <w:tc>
          <w:tcPr>
            <w:tcW w:w="0" w:type="auto"/>
            <w:tcMar>
              <w:top w:w="150" w:type="dxa"/>
              <w:left w:w="240" w:type="dxa"/>
              <w:bottom w:w="150" w:type="dxa"/>
              <w:right w:w="0" w:type="dxa"/>
            </w:tcMar>
            <w:vAlign w:val="center"/>
            <w:hideMark/>
          </w:tcPr>
          <w:p w14:paraId="00FEA455" w14:textId="77777777" w:rsidR="00062EB9" w:rsidRPr="00062EB9" w:rsidRDefault="00062EB9" w:rsidP="00062EB9">
            <w:pPr>
              <w:spacing w:after="0" w:line="375" w:lineRule="atLeast"/>
              <w:rPr>
                <w:rFonts w:ascii="Times New Roman" w:eastAsia="Times New Roman" w:hAnsi="Times New Roman" w:cs="Times New Roman"/>
                <w:sz w:val="23"/>
                <w:szCs w:val="23"/>
              </w:rPr>
            </w:pPr>
            <w:r w:rsidRPr="00062EB9">
              <w:rPr>
                <w:rFonts w:ascii="Times New Roman" w:eastAsia="Times New Roman" w:hAnsi="Times New Roman" w:cs="Times New Roman"/>
                <w:sz w:val="23"/>
                <w:szCs w:val="23"/>
              </w:rPr>
              <w:t>Academic performance and financial stability showed the strongest combined influence; demographic factors added marginal predictive value.</w:t>
            </w:r>
          </w:p>
        </w:tc>
      </w:tr>
    </w:tbl>
    <w:p w14:paraId="5AC78214"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F3E8456">
          <v:rect id="_x0000_i1035" style="width:0;height:.75pt" o:hralign="center" o:hrstd="t" o:hr="t" fillcolor="#a0a0a0" stroked="f"/>
        </w:pict>
      </w:r>
    </w:p>
    <w:p w14:paraId="32D62038"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10. Recommendations</w:t>
      </w:r>
    </w:p>
    <w:p w14:paraId="5B9ECDD9"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following recommendations are grounded directly in the literature and findings from the Random Forest model and the cluster analysis from K-Means:</w:t>
      </w:r>
    </w:p>
    <w:p w14:paraId="764BDEF0" w14:textId="77777777" w:rsidR="00062EB9" w:rsidRPr="00062EB9" w:rsidRDefault="00062EB9"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Deploy the Logistic Regression Model:</w:t>
      </w:r>
      <w:r w:rsidRPr="00062EB9">
        <w:rPr>
          <w:rFonts w:ascii="Times New Roman" w:eastAsia="Times New Roman" w:hAnsi="Times New Roman" w:cs="Times New Roman"/>
          <w:color w:val="0F1115"/>
          <w:sz w:val="24"/>
          <w:szCs w:val="24"/>
        </w:rPr>
        <w:t> The champion model should be deployed as an early-warning system. Its risk scores can be used to trigger targeted interventions for students flagged as high-risk.</w:t>
      </w:r>
    </w:p>
    <w:p w14:paraId="57B4869C" w14:textId="77777777" w:rsidR="00062EB9" w:rsidRPr="00062EB9" w:rsidRDefault="00062EB9"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Implement Structured Student Surveys:</w:t>
      </w:r>
      <w:r w:rsidRPr="00062EB9">
        <w:rPr>
          <w:rFonts w:ascii="Times New Roman" w:eastAsia="Times New Roman" w:hAnsi="Times New Roman" w:cs="Times New Roman"/>
          <w:color w:val="0F1115"/>
          <w:sz w:val="24"/>
          <w:szCs w:val="24"/>
        </w:rPr>
        <w:t> Institutions should implement a structured, anonymous survey that includes questions about academic stressors, financial concerns, and mental health. This survey should be administered early in the academic term and reviewed by trained student support staff.</w:t>
      </w:r>
    </w:p>
    <w:p w14:paraId="439CFE64" w14:textId="77777777" w:rsidR="00062EB9" w:rsidRPr="00062EB9" w:rsidRDefault="00062EB9" w:rsidP="00062EB9">
      <w:pPr>
        <w:numPr>
          <w:ilvl w:val="0"/>
          <w:numId w:val="11"/>
        </w:numPr>
        <w:shd w:val="clear" w:color="auto" w:fill="FFFFFF"/>
        <w:spacing w:before="100" w:beforeAutospacing="1" w:after="12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Provide Targeted Interventions Based on Risk Profiles:</w:t>
      </w:r>
    </w:p>
    <w:p w14:paraId="78D8157F" w14:textId="77777777" w:rsidR="00062EB9" w:rsidRPr="00062EB9" w:rsidRDefault="00062EB9" w:rsidP="00062EB9">
      <w:pPr>
        <w:numPr>
          <w:ilvl w:val="1"/>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High Risk Cluster (32.1%):</w:t>
      </w:r>
      <w:r w:rsidRPr="00062EB9">
        <w:rPr>
          <w:rFonts w:ascii="Times New Roman" w:eastAsia="Times New Roman" w:hAnsi="Times New Roman" w:cs="Times New Roman"/>
          <w:color w:val="0F1115"/>
          <w:sz w:val="24"/>
          <w:szCs w:val="24"/>
        </w:rPr>
        <w:t> Intensive support including academic advising, financial counseling, and mental health resources</w:t>
      </w:r>
    </w:p>
    <w:p w14:paraId="14BD9ACE" w14:textId="77777777" w:rsidR="00062EB9" w:rsidRPr="00062EB9" w:rsidRDefault="00062EB9" w:rsidP="00062EB9">
      <w:pPr>
        <w:numPr>
          <w:ilvl w:val="1"/>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Moderate Risk Cluster (45.3%):</w:t>
      </w:r>
      <w:r w:rsidRPr="00062EB9">
        <w:rPr>
          <w:rFonts w:ascii="Times New Roman" w:eastAsia="Times New Roman" w:hAnsi="Times New Roman" w:cs="Times New Roman"/>
          <w:color w:val="0F1115"/>
          <w:sz w:val="24"/>
          <w:szCs w:val="24"/>
        </w:rPr>
        <w:t> Early intervention with regular check-ins and resource awareness</w:t>
      </w:r>
    </w:p>
    <w:p w14:paraId="48E89971" w14:textId="77777777" w:rsidR="00062EB9" w:rsidRPr="00062EB9" w:rsidRDefault="00062EB9" w:rsidP="00062EB9">
      <w:pPr>
        <w:numPr>
          <w:ilvl w:val="1"/>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Low Risk Cluster (22.6%):</w:t>
      </w:r>
      <w:r w:rsidRPr="00062EB9">
        <w:rPr>
          <w:rFonts w:ascii="Times New Roman" w:eastAsia="Times New Roman" w:hAnsi="Times New Roman" w:cs="Times New Roman"/>
          <w:color w:val="0F1115"/>
          <w:sz w:val="24"/>
          <w:szCs w:val="24"/>
        </w:rPr>
        <w:t> Preventive monitoring and optional enrichment programs</w:t>
      </w:r>
    </w:p>
    <w:p w14:paraId="1E535E44" w14:textId="77777777" w:rsidR="00062EB9" w:rsidRPr="00062EB9" w:rsidRDefault="00062EB9"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lastRenderedPageBreak/>
        <w:t>Focus Interventions on Key Drivers:</w:t>
      </w:r>
      <w:r w:rsidRPr="00062EB9">
        <w:rPr>
          <w:rFonts w:ascii="Times New Roman" w:eastAsia="Times New Roman" w:hAnsi="Times New Roman" w:cs="Times New Roman"/>
          <w:color w:val="0F1115"/>
          <w:sz w:val="24"/>
          <w:szCs w:val="24"/>
        </w:rPr>
        <w:t> Based on feature importance, interventions should prioritize supporting students with poor first-semester academic performance or financial difficulties (e.g., tuition arrears).</w:t>
      </w:r>
    </w:p>
    <w:p w14:paraId="7F5424DA" w14:textId="77777777" w:rsidR="00062EB9" w:rsidRPr="00062EB9" w:rsidRDefault="00062EB9"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Train Support Staff:</w:t>
      </w:r>
      <w:r w:rsidRPr="00062EB9">
        <w:rPr>
          <w:rFonts w:ascii="Times New Roman" w:eastAsia="Times New Roman" w:hAnsi="Times New Roman" w:cs="Times New Roman"/>
          <w:color w:val="0F1115"/>
          <w:sz w:val="24"/>
          <w:szCs w:val="24"/>
        </w:rPr>
        <w:t> Provide training to faculty and support staff on how to recognize signs of distress and how to appropriately refer at-risk students to resources.</w:t>
      </w:r>
    </w:p>
    <w:p w14:paraId="5A16AA57" w14:textId="77777777" w:rsidR="00062EB9" w:rsidRDefault="00062EB9"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8C7833">
        <w:rPr>
          <w:rFonts w:ascii="Times New Roman" w:eastAsia="Times New Roman" w:hAnsi="Times New Roman" w:cs="Times New Roman"/>
          <w:b/>
          <w:bCs/>
          <w:color w:val="0F1115"/>
          <w:sz w:val="24"/>
          <w:szCs w:val="24"/>
        </w:rPr>
        <w:t>Monitor and Improve:</w:t>
      </w:r>
      <w:r w:rsidRPr="00062EB9">
        <w:rPr>
          <w:rFonts w:ascii="Times New Roman" w:eastAsia="Times New Roman" w:hAnsi="Times New Roman" w:cs="Times New Roman"/>
          <w:color w:val="0F1115"/>
          <w:sz w:val="24"/>
          <w:szCs w:val="24"/>
        </w:rPr>
        <w:t> Institutions should collect data on intervention outcomes and use this data to continuously improve both the model and the intervention strategies. Regular model retraining with new student data will maintain accuracy over time.</w:t>
      </w:r>
    </w:p>
    <w:p w14:paraId="3291C238" w14:textId="77777777" w:rsidR="002A5D3D" w:rsidRPr="002A5D3D" w:rsidRDefault="002A5D3D" w:rsidP="00062EB9">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2A5D3D">
        <w:rPr>
          <w:rFonts w:ascii="Times New Roman" w:hAnsi="Times New Roman" w:cs="Times New Roman"/>
          <w:color w:val="0F1115"/>
          <w:sz w:val="24"/>
          <w:szCs w:val="24"/>
          <w:shd w:val="clear" w:color="auto" w:fill="FFFFFF"/>
        </w:rPr>
        <w:t> </w:t>
      </w:r>
      <w:r w:rsidRPr="002A5D3D">
        <w:rPr>
          <w:rStyle w:val="Strong"/>
          <w:rFonts w:ascii="Times New Roman" w:hAnsi="Times New Roman" w:cs="Times New Roman"/>
          <w:color w:val="0F1115"/>
          <w:sz w:val="24"/>
          <w:szCs w:val="24"/>
          <w:shd w:val="clear" w:color="auto" w:fill="FFFFFF"/>
        </w:rPr>
        <w:t>Contextualize for Kenyan Institutions:</w:t>
      </w:r>
      <w:r w:rsidRPr="002A5D3D">
        <w:rPr>
          <w:rFonts w:ascii="Times New Roman" w:hAnsi="Times New Roman" w:cs="Times New Roman"/>
          <w:color w:val="0F1115"/>
          <w:sz w:val="24"/>
          <w:szCs w:val="24"/>
          <w:shd w:val="clear" w:color="auto" w:fill="FFFFFF"/>
        </w:rPr>
        <w:t> Given the project's focus on African educational contexts, institutions in Kenya should adapt this model to their local data. Factors such as fee structures, family support systems, and regional economic conditions differ across counties. Partnering with local education ministries to validate the model against Kenyan student data would strengthen its applicability for the region.</w:t>
      </w:r>
    </w:p>
    <w:p w14:paraId="1CD4A66D"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C67A371">
          <v:rect id="_x0000_i1036" style="width:0;height:.75pt" o:hralign="center" o:hrstd="t" o:hr="t" fillcolor="#a0a0a0" stroked="f"/>
        </w:pict>
      </w:r>
    </w:p>
    <w:p w14:paraId="25017366" w14:textId="77777777" w:rsidR="00062EB9" w:rsidRPr="00062EB9"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062EB9">
        <w:rPr>
          <w:rFonts w:ascii="Times New Roman" w:eastAsia="Times New Roman" w:hAnsi="Times New Roman" w:cs="Times New Roman"/>
          <w:b/>
          <w:bCs/>
          <w:color w:val="0F1115"/>
          <w:sz w:val="33"/>
          <w:szCs w:val="33"/>
        </w:rPr>
        <w:t>11. Conclusion</w:t>
      </w:r>
    </w:p>
    <w:p w14:paraId="43B4D4B0"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This project successfully developed a robust model for predicting student dropout. The </w:t>
      </w:r>
      <w:r w:rsidRPr="008C7833">
        <w:rPr>
          <w:rFonts w:ascii="Times New Roman" w:eastAsia="Times New Roman" w:hAnsi="Times New Roman" w:cs="Times New Roman"/>
          <w:b/>
          <w:bCs/>
          <w:color w:val="0F1115"/>
          <w:sz w:val="24"/>
          <w:szCs w:val="24"/>
        </w:rPr>
        <w:t>Logistic Regression</w:t>
      </w:r>
      <w:r w:rsidRPr="00062EB9">
        <w:rPr>
          <w:rFonts w:ascii="Times New Roman" w:eastAsia="Times New Roman" w:hAnsi="Times New Roman" w:cs="Times New Roman"/>
          <w:color w:val="0F1115"/>
          <w:sz w:val="24"/>
          <w:szCs w:val="24"/>
        </w:rPr>
        <w:t> model emerged as the champion, demonstrating its ability to identify over 80% of at-risk students (</w:t>
      </w:r>
      <w:r w:rsidRPr="008C7833">
        <w:rPr>
          <w:rFonts w:ascii="Times New Roman" w:eastAsia="Times New Roman" w:hAnsi="Times New Roman" w:cs="Times New Roman"/>
          <w:color w:val="0F1115"/>
          <w:sz w:val="20"/>
          <w:szCs w:val="20"/>
          <w:shd w:val="clear" w:color="auto" w:fill="EBEEF2"/>
        </w:rPr>
        <w:t>Recall = 0.80</w:t>
      </w:r>
      <w:r w:rsidRPr="00062EB9">
        <w:rPr>
          <w:rFonts w:ascii="Times New Roman" w:eastAsia="Times New Roman" w:hAnsi="Times New Roman" w:cs="Times New Roman"/>
          <w:color w:val="0F1115"/>
          <w:sz w:val="24"/>
          <w:szCs w:val="24"/>
        </w:rPr>
        <w:t>) with high accuracy (</w:t>
      </w:r>
      <w:r w:rsidRPr="008C7833">
        <w:rPr>
          <w:rFonts w:ascii="Times New Roman" w:eastAsia="Times New Roman" w:hAnsi="Times New Roman" w:cs="Times New Roman"/>
          <w:color w:val="0F1115"/>
          <w:sz w:val="20"/>
          <w:szCs w:val="20"/>
          <w:shd w:val="clear" w:color="auto" w:fill="EBEEF2"/>
        </w:rPr>
        <w:t>84.86%</w:t>
      </w:r>
      <w:r w:rsidRPr="00062EB9">
        <w:rPr>
          <w:rFonts w:ascii="Times New Roman" w:eastAsia="Times New Roman" w:hAnsi="Times New Roman" w:cs="Times New Roman"/>
          <w:color w:val="0F1115"/>
          <w:sz w:val="24"/>
          <w:szCs w:val="24"/>
        </w:rPr>
        <w:t>) and precision (</w:t>
      </w:r>
      <w:r w:rsidRPr="008C7833">
        <w:rPr>
          <w:rFonts w:ascii="Times New Roman" w:eastAsia="Times New Roman" w:hAnsi="Times New Roman" w:cs="Times New Roman"/>
          <w:color w:val="0F1115"/>
          <w:sz w:val="20"/>
          <w:szCs w:val="20"/>
          <w:shd w:val="clear" w:color="auto" w:fill="EBEEF2"/>
        </w:rPr>
        <w:t>78.09%</w:t>
      </w:r>
      <w:r w:rsidRPr="00062EB9">
        <w:rPr>
          <w:rFonts w:ascii="Times New Roman" w:eastAsia="Times New Roman" w:hAnsi="Times New Roman" w:cs="Times New Roman"/>
          <w:color w:val="0F1115"/>
          <w:sz w:val="24"/>
          <w:szCs w:val="24"/>
        </w:rPr>
        <w:t>). The analysis confirmed that academic performance (e.g., approved units, grades) and financial factors (e.g., tuition fees, scholarship status) are the most influential predictors of student outcomes.</w:t>
      </w:r>
    </w:p>
    <w:p w14:paraId="0B504C77"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t>The findings suggest that a structured, data-driven approach can be an effective tool for identifying individuals at risk of dropping out. The model should be administered by trained student support personnel who have experience working with students experiencing academic or personal challenges. However, more research is needed to confirm these findings across different institutional contexts and to develop more effective interventions.</w:t>
      </w:r>
    </w:p>
    <w:p w14:paraId="2292339E" w14:textId="77777777" w:rsidR="00062EB9" w:rsidRPr="00062EB9" w:rsidRDefault="00062EB9" w:rsidP="00062EB9">
      <w:pPr>
        <w:shd w:val="clear" w:color="auto" w:fill="FFFFFF"/>
        <w:spacing w:before="240" w:after="240" w:line="420" w:lineRule="atLeast"/>
        <w:rPr>
          <w:rFonts w:ascii="Times New Roman" w:eastAsia="Times New Roman" w:hAnsi="Times New Roman" w:cs="Times New Roman"/>
          <w:color w:val="0F1115"/>
          <w:sz w:val="24"/>
          <w:szCs w:val="24"/>
        </w:rPr>
      </w:pPr>
      <w:r w:rsidRPr="00062EB9">
        <w:rPr>
          <w:rFonts w:ascii="Times New Roman" w:eastAsia="Times New Roman" w:hAnsi="Times New Roman" w:cs="Times New Roman"/>
          <w:color w:val="0F1115"/>
          <w:sz w:val="24"/>
          <w:szCs w:val="24"/>
        </w:rPr>
        <w:lastRenderedPageBreak/>
        <w:t>The K-Means clustering analysis revealed distinct risk profiles that can inform differentiated intervention strategies, moving beyond binary risk classification to nuanced, targeted support. The confusion matrix analysis showed that while the model successfully identified 227 out of 284 actual dropouts, it missed 57 students — highlighting an area for future improvement.</w:t>
      </w:r>
    </w:p>
    <w:p w14:paraId="5DD30BB0" w14:textId="77777777" w:rsidR="00062EB9" w:rsidRPr="00062EB9" w:rsidRDefault="00000000" w:rsidP="00062EB9">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EF61BD7">
          <v:rect id="_x0000_i1037" style="width:0;height:.75pt" o:hralign="center" o:hrstd="t" o:hr="t" fillcolor="#a0a0a0" stroked="f"/>
        </w:pict>
      </w:r>
    </w:p>
    <w:p w14:paraId="0474503C" w14:textId="77777777" w:rsidR="00062EB9" w:rsidRPr="007B1615" w:rsidRDefault="00062EB9" w:rsidP="00062EB9">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7B1615">
        <w:rPr>
          <w:rFonts w:ascii="Times New Roman" w:eastAsia="Times New Roman" w:hAnsi="Times New Roman" w:cs="Times New Roman"/>
          <w:b/>
          <w:bCs/>
          <w:color w:val="0F1115"/>
          <w:sz w:val="33"/>
          <w:szCs w:val="33"/>
        </w:rPr>
        <w:t>1</w:t>
      </w:r>
      <w:r w:rsidR="003075F7" w:rsidRPr="007B1615">
        <w:rPr>
          <w:rFonts w:ascii="Times New Roman" w:eastAsia="Times New Roman" w:hAnsi="Times New Roman" w:cs="Times New Roman"/>
          <w:b/>
          <w:bCs/>
          <w:color w:val="0F1115"/>
          <w:sz w:val="33"/>
          <w:szCs w:val="33"/>
        </w:rPr>
        <w:t>2.</w:t>
      </w:r>
      <w:r w:rsidRPr="007B1615">
        <w:rPr>
          <w:rFonts w:ascii="Times New Roman" w:eastAsia="Times New Roman" w:hAnsi="Times New Roman" w:cs="Times New Roman"/>
          <w:b/>
          <w:bCs/>
          <w:color w:val="0F1115"/>
          <w:sz w:val="33"/>
          <w:szCs w:val="33"/>
        </w:rPr>
        <w:t xml:space="preserve"> References</w:t>
      </w:r>
    </w:p>
    <w:p w14:paraId="7D36B37B"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Gonzalez-Nucamendi, A., Pérez, J. C., &amp; Torres, J. A. (2023). Machine learning approaches for predicting student dropout in higher education: A comparative analysis. </w:t>
      </w:r>
      <w:r w:rsidRPr="007B1615">
        <w:rPr>
          <w:rFonts w:ascii="Times New Roman" w:eastAsia="Times New Roman" w:hAnsi="Times New Roman" w:cs="Times New Roman"/>
          <w:i/>
          <w:iCs/>
          <w:color w:val="0F1115"/>
          <w:sz w:val="24"/>
          <w:szCs w:val="24"/>
        </w:rPr>
        <w:t>Educational Data Mining Journal</w:t>
      </w:r>
      <w:r w:rsidRPr="007B1615">
        <w:rPr>
          <w:rFonts w:ascii="Times New Roman" w:eastAsia="Times New Roman" w:hAnsi="Times New Roman" w:cs="Times New Roman"/>
          <w:color w:val="0F1115"/>
          <w:sz w:val="24"/>
          <w:szCs w:val="24"/>
        </w:rPr>
        <w:t>, 15(2), 45-67.</w:t>
      </w:r>
    </w:p>
    <w:p w14:paraId="369083E6"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Lottering, R., van der Merwe, A., &amp; Botha, E. (2020). Comparative analysis of classification algorithms for student dropout prediction in South African higher education. </w:t>
      </w:r>
      <w:r w:rsidRPr="007B1615">
        <w:rPr>
          <w:rFonts w:ascii="Times New Roman" w:eastAsia="Times New Roman" w:hAnsi="Times New Roman" w:cs="Times New Roman"/>
          <w:i/>
          <w:iCs/>
          <w:color w:val="0F1115"/>
          <w:sz w:val="24"/>
          <w:szCs w:val="24"/>
        </w:rPr>
        <w:t>South African Computer Journal</w:t>
      </w:r>
      <w:r w:rsidRPr="007B1615">
        <w:rPr>
          <w:rFonts w:ascii="Times New Roman" w:eastAsia="Times New Roman" w:hAnsi="Times New Roman" w:cs="Times New Roman"/>
          <w:color w:val="0F1115"/>
          <w:sz w:val="24"/>
          <w:szCs w:val="24"/>
        </w:rPr>
        <w:t>, 32(1), 45-62.</w:t>
      </w:r>
    </w:p>
    <w:p w14:paraId="6120DF1A"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Berens, J., Rojas, M., &amp; Smith, P. (2019). Early detection systems for student attrition using boosting methods: A longitudinal study. </w:t>
      </w:r>
      <w:r w:rsidRPr="007B1615">
        <w:rPr>
          <w:rFonts w:ascii="Times New Roman" w:eastAsia="Times New Roman" w:hAnsi="Times New Roman" w:cs="Times New Roman"/>
          <w:i/>
          <w:iCs/>
          <w:color w:val="0F1115"/>
          <w:sz w:val="24"/>
          <w:szCs w:val="24"/>
        </w:rPr>
        <w:t>Journal of Educational Data Mining</w:t>
      </w:r>
      <w:r w:rsidRPr="007B1615">
        <w:rPr>
          <w:rFonts w:ascii="Times New Roman" w:eastAsia="Times New Roman" w:hAnsi="Times New Roman" w:cs="Times New Roman"/>
          <w:color w:val="0F1115"/>
          <w:sz w:val="24"/>
          <w:szCs w:val="24"/>
        </w:rPr>
        <w:t>, 11(2), 1-24.</w:t>
      </w:r>
    </w:p>
    <w:p w14:paraId="451BCC66"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proofErr w:type="spellStart"/>
      <w:r w:rsidRPr="007B1615">
        <w:rPr>
          <w:rFonts w:ascii="Times New Roman" w:eastAsia="Times New Roman" w:hAnsi="Times New Roman" w:cs="Times New Roman"/>
          <w:color w:val="0F1115"/>
          <w:sz w:val="24"/>
          <w:szCs w:val="24"/>
        </w:rPr>
        <w:t>Mduma</w:t>
      </w:r>
      <w:proofErr w:type="spellEnd"/>
      <w:r w:rsidRPr="007B1615">
        <w:rPr>
          <w:rFonts w:ascii="Times New Roman" w:eastAsia="Times New Roman" w:hAnsi="Times New Roman" w:cs="Times New Roman"/>
          <w:color w:val="0F1115"/>
          <w:sz w:val="24"/>
          <w:szCs w:val="24"/>
        </w:rPr>
        <w:t xml:space="preserve">, N., </w:t>
      </w:r>
      <w:proofErr w:type="spellStart"/>
      <w:r w:rsidRPr="007B1615">
        <w:rPr>
          <w:rFonts w:ascii="Times New Roman" w:eastAsia="Times New Roman" w:hAnsi="Times New Roman" w:cs="Times New Roman"/>
          <w:color w:val="0F1115"/>
          <w:sz w:val="24"/>
          <w:szCs w:val="24"/>
        </w:rPr>
        <w:t>Kalegele</w:t>
      </w:r>
      <w:proofErr w:type="spellEnd"/>
      <w:r w:rsidRPr="007B1615">
        <w:rPr>
          <w:rFonts w:ascii="Times New Roman" w:eastAsia="Times New Roman" w:hAnsi="Times New Roman" w:cs="Times New Roman"/>
          <w:color w:val="0F1115"/>
          <w:sz w:val="24"/>
          <w:szCs w:val="24"/>
        </w:rPr>
        <w:t xml:space="preserve">, K., &amp; </w:t>
      </w:r>
      <w:proofErr w:type="spellStart"/>
      <w:r w:rsidRPr="007B1615">
        <w:rPr>
          <w:rFonts w:ascii="Times New Roman" w:eastAsia="Times New Roman" w:hAnsi="Times New Roman" w:cs="Times New Roman"/>
          <w:color w:val="0F1115"/>
          <w:sz w:val="24"/>
          <w:szCs w:val="24"/>
        </w:rPr>
        <w:t>Machuve</w:t>
      </w:r>
      <w:proofErr w:type="spellEnd"/>
      <w:r w:rsidRPr="007B1615">
        <w:rPr>
          <w:rFonts w:ascii="Times New Roman" w:eastAsia="Times New Roman" w:hAnsi="Times New Roman" w:cs="Times New Roman"/>
          <w:color w:val="0F1115"/>
          <w:sz w:val="24"/>
          <w:szCs w:val="24"/>
        </w:rPr>
        <w:t>, D. (2019). Machine learning approaches for predicting student dropout: A systematic review of the literature. </w:t>
      </w:r>
      <w:r w:rsidRPr="007B1615">
        <w:rPr>
          <w:rFonts w:ascii="Times New Roman" w:eastAsia="Times New Roman" w:hAnsi="Times New Roman" w:cs="Times New Roman"/>
          <w:i/>
          <w:iCs/>
          <w:color w:val="0F1115"/>
          <w:sz w:val="24"/>
          <w:szCs w:val="24"/>
        </w:rPr>
        <w:t>International Journal of Education and Learning</w:t>
      </w:r>
      <w:r w:rsidRPr="007B1615">
        <w:rPr>
          <w:rFonts w:ascii="Times New Roman" w:eastAsia="Times New Roman" w:hAnsi="Times New Roman" w:cs="Times New Roman"/>
          <w:color w:val="0F1115"/>
          <w:sz w:val="24"/>
          <w:szCs w:val="24"/>
        </w:rPr>
        <w:t>, 8(3), 145-158.</w:t>
      </w:r>
    </w:p>
    <w:p w14:paraId="567D4ABB"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Tinto, V. (1987). </w:t>
      </w:r>
      <w:r w:rsidRPr="007B1615">
        <w:rPr>
          <w:rFonts w:ascii="Times New Roman" w:eastAsia="Times New Roman" w:hAnsi="Times New Roman" w:cs="Times New Roman"/>
          <w:i/>
          <w:iCs/>
          <w:color w:val="0F1115"/>
          <w:sz w:val="24"/>
          <w:szCs w:val="24"/>
        </w:rPr>
        <w:t>Leaving College: Rethinking the Causes and Cures of Student Attrition</w:t>
      </w:r>
      <w:r w:rsidRPr="007B1615">
        <w:rPr>
          <w:rFonts w:ascii="Times New Roman" w:eastAsia="Times New Roman" w:hAnsi="Times New Roman" w:cs="Times New Roman"/>
          <w:color w:val="0F1115"/>
          <w:sz w:val="24"/>
          <w:szCs w:val="24"/>
        </w:rPr>
        <w:t>. University of Chicago Press.</w:t>
      </w:r>
    </w:p>
    <w:p w14:paraId="1FA8D46F"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UNESCO. (2023). </w:t>
      </w:r>
      <w:r w:rsidRPr="007B1615">
        <w:rPr>
          <w:rFonts w:ascii="Times New Roman" w:eastAsia="Times New Roman" w:hAnsi="Times New Roman" w:cs="Times New Roman"/>
          <w:i/>
          <w:iCs/>
          <w:color w:val="0F1115"/>
          <w:sz w:val="24"/>
          <w:szCs w:val="24"/>
        </w:rPr>
        <w:t>Global Education Monitoring Report 2023: Technology in Education</w:t>
      </w:r>
      <w:r w:rsidRPr="007B1615">
        <w:rPr>
          <w:rFonts w:ascii="Times New Roman" w:eastAsia="Times New Roman" w:hAnsi="Times New Roman" w:cs="Times New Roman"/>
          <w:color w:val="0F1115"/>
          <w:sz w:val="24"/>
          <w:szCs w:val="24"/>
        </w:rPr>
        <w:t>. Paris: UNESCO Publishing.</w:t>
      </w:r>
    </w:p>
    <w:p w14:paraId="2AEA5A67" w14:textId="77777777" w:rsidR="00062EB9" w:rsidRPr="007B1615" w:rsidRDefault="00062EB9" w:rsidP="00062EB9">
      <w:pPr>
        <w:numPr>
          <w:ilvl w:val="0"/>
          <w:numId w:val="12"/>
        </w:numPr>
        <w:shd w:val="clear" w:color="auto" w:fill="FFFFFF"/>
        <w:spacing w:before="100" w:beforeAutospacing="1" w:after="0" w:line="420" w:lineRule="atLeast"/>
        <w:ind w:left="0"/>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World Bank. (2022). </w:t>
      </w:r>
      <w:r w:rsidRPr="007B1615">
        <w:rPr>
          <w:rFonts w:ascii="Times New Roman" w:eastAsia="Times New Roman" w:hAnsi="Times New Roman" w:cs="Times New Roman"/>
          <w:i/>
          <w:iCs/>
          <w:color w:val="0F1115"/>
          <w:sz w:val="24"/>
          <w:szCs w:val="24"/>
        </w:rPr>
        <w:t>The State of Global Education: Addressing Dropout Rates in Developing Countries</w:t>
      </w:r>
      <w:r w:rsidRPr="007B1615">
        <w:rPr>
          <w:rFonts w:ascii="Times New Roman" w:eastAsia="Times New Roman" w:hAnsi="Times New Roman" w:cs="Times New Roman"/>
          <w:color w:val="0F1115"/>
          <w:sz w:val="24"/>
          <w:szCs w:val="24"/>
        </w:rPr>
        <w:t>. Washington, DC: World Bank Publications.</w:t>
      </w:r>
    </w:p>
    <w:p w14:paraId="7B9ADE1B" w14:textId="77777777" w:rsidR="00062EB9" w:rsidRPr="00062EB9" w:rsidRDefault="00000000" w:rsidP="00062EB9">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1296CF44">
          <v:rect id="_x0000_i1038" style="width:0;height:.75pt" o:hralign="center" o:hrstd="t" o:hr="t" fillcolor="#a0a0a0" stroked="f"/>
        </w:pict>
      </w:r>
    </w:p>
    <w:p w14:paraId="7F47B6F4" w14:textId="77777777" w:rsidR="00733EE5" w:rsidRPr="007B1615" w:rsidRDefault="00733EE5" w:rsidP="00733EE5">
      <w:pPr>
        <w:shd w:val="clear" w:color="auto" w:fill="FFFFFF"/>
        <w:spacing w:before="480" w:after="240" w:line="480" w:lineRule="atLeast"/>
        <w:outlineLvl w:val="1"/>
        <w:rPr>
          <w:rFonts w:ascii="Times New Roman" w:eastAsia="Times New Roman" w:hAnsi="Times New Roman" w:cs="Times New Roman"/>
          <w:b/>
          <w:bCs/>
          <w:color w:val="0F1115"/>
          <w:sz w:val="33"/>
          <w:szCs w:val="33"/>
        </w:rPr>
      </w:pPr>
      <w:r w:rsidRPr="007B1615">
        <w:rPr>
          <w:rFonts w:ascii="Times New Roman" w:eastAsia="Times New Roman" w:hAnsi="Times New Roman" w:cs="Times New Roman"/>
          <w:b/>
          <w:bCs/>
          <w:color w:val="0F1115"/>
          <w:sz w:val="33"/>
          <w:szCs w:val="33"/>
        </w:rPr>
        <w:t>13. Appendix</w:t>
      </w:r>
    </w:p>
    <w:p w14:paraId="7D42A64C"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lastRenderedPageBreak/>
        <w:t>Appendix A: Dataset Description</w:t>
      </w:r>
    </w:p>
    <w:p w14:paraId="00F2B4F6" w14:textId="77777777" w:rsidR="00733EE5" w:rsidRPr="007B1615" w:rsidRDefault="00733EE5" w:rsidP="00733EE5">
      <w:pPr>
        <w:shd w:val="clear" w:color="auto" w:fill="FFFFFF"/>
        <w:spacing w:before="240" w:after="240" w:line="240" w:lineRule="auto"/>
        <w:rPr>
          <w:rFonts w:ascii="Times New Roman" w:eastAsia="Times New Roman" w:hAnsi="Times New Roman" w:cs="Times New Roman"/>
          <w:color w:val="0F1115"/>
          <w:sz w:val="24"/>
          <w:szCs w:val="24"/>
        </w:rPr>
      </w:pPr>
      <w:r w:rsidRPr="007B1615">
        <w:rPr>
          <w:rFonts w:ascii="Times New Roman" w:eastAsia="Times New Roman" w:hAnsi="Times New Roman" w:cs="Times New Roman"/>
          <w:color w:val="0F1115"/>
          <w:sz w:val="24"/>
          <w:szCs w:val="24"/>
        </w:rPr>
        <w:t>The dataset used in this project was obtained from Kaggle titled "Higher Education Predictors of Student Retention." It contains 4,424 student records with 35 columns (34 features and 1 target variable).</w:t>
      </w:r>
    </w:p>
    <w:p w14:paraId="7A1504E0" w14:textId="77777777" w:rsidR="00733EE5" w:rsidRPr="007B1615" w:rsidRDefault="00733EE5" w:rsidP="00733EE5">
      <w:pPr>
        <w:shd w:val="clear" w:color="auto" w:fill="FFFFFF"/>
        <w:spacing w:before="240" w:after="240" w:line="240" w:lineRule="auto"/>
        <w:rPr>
          <w:rFonts w:ascii="Times New Roman" w:eastAsia="Times New Roman" w:hAnsi="Times New Roman" w:cs="Times New Roman"/>
          <w:color w:val="0F1115"/>
          <w:sz w:val="24"/>
          <w:szCs w:val="24"/>
        </w:rPr>
      </w:pPr>
      <w:r w:rsidRPr="007B1615">
        <w:rPr>
          <w:rFonts w:ascii="Times New Roman" w:eastAsia="Times New Roman" w:hAnsi="Times New Roman" w:cs="Times New Roman"/>
          <w:b/>
          <w:bCs/>
          <w:color w:val="0F1115"/>
          <w:sz w:val="24"/>
          <w:szCs w:val="24"/>
        </w:rPr>
        <w:t>Dataset Shape:</w:t>
      </w:r>
      <w:r w:rsidRPr="007B1615">
        <w:rPr>
          <w:rFonts w:ascii="Times New Roman" w:eastAsia="Times New Roman" w:hAnsi="Times New Roman" w:cs="Times New Roman"/>
          <w:color w:val="0F1115"/>
          <w:sz w:val="24"/>
          <w:szCs w:val="24"/>
        </w:rPr>
        <w:t> 4,424 rows × 35 columns</w:t>
      </w:r>
    </w:p>
    <w:p w14:paraId="1368F878" w14:textId="77777777" w:rsidR="00733EE5" w:rsidRPr="007B1615" w:rsidRDefault="00733EE5" w:rsidP="00733EE5">
      <w:pPr>
        <w:shd w:val="clear" w:color="auto" w:fill="FFFFFF"/>
        <w:spacing w:before="240" w:after="240" w:line="240" w:lineRule="auto"/>
        <w:rPr>
          <w:rFonts w:ascii="Times New Roman" w:eastAsia="Times New Roman" w:hAnsi="Times New Roman" w:cs="Times New Roman"/>
          <w:color w:val="0F1115"/>
          <w:sz w:val="24"/>
          <w:szCs w:val="24"/>
        </w:rPr>
      </w:pPr>
      <w:r w:rsidRPr="007B1615">
        <w:rPr>
          <w:rFonts w:ascii="Times New Roman" w:eastAsia="Times New Roman" w:hAnsi="Times New Roman" w:cs="Times New Roman"/>
          <w:b/>
          <w:bCs/>
          <w:color w:val="0F1115"/>
          <w:sz w:val="24"/>
          <w:szCs w:val="24"/>
        </w:rPr>
        <w:t>Target Variable Distribution:</w:t>
      </w:r>
    </w:p>
    <w:tbl>
      <w:tblPr>
        <w:tblW w:w="11281" w:type="dxa"/>
        <w:tblCellMar>
          <w:top w:w="15" w:type="dxa"/>
          <w:left w:w="15" w:type="dxa"/>
          <w:bottom w:w="15" w:type="dxa"/>
          <w:right w:w="15" w:type="dxa"/>
        </w:tblCellMar>
        <w:tblLook w:val="04A0" w:firstRow="1" w:lastRow="0" w:firstColumn="1" w:lastColumn="0" w:noHBand="0" w:noVBand="1"/>
      </w:tblPr>
      <w:tblGrid>
        <w:gridCol w:w="3379"/>
        <w:gridCol w:w="3255"/>
        <w:gridCol w:w="4647"/>
      </w:tblGrid>
      <w:tr w:rsidR="00733EE5" w:rsidRPr="007B1615" w14:paraId="0AC56E2E" w14:textId="77777777" w:rsidTr="00733EE5">
        <w:trPr>
          <w:tblHeader/>
        </w:trPr>
        <w:tc>
          <w:tcPr>
            <w:tcW w:w="0" w:type="auto"/>
            <w:tcBorders>
              <w:top w:val="nil"/>
            </w:tcBorders>
            <w:tcMar>
              <w:top w:w="150" w:type="dxa"/>
              <w:left w:w="0" w:type="dxa"/>
              <w:bottom w:w="150" w:type="dxa"/>
              <w:right w:w="240" w:type="dxa"/>
            </w:tcMar>
            <w:vAlign w:val="center"/>
            <w:hideMark/>
          </w:tcPr>
          <w:p w14:paraId="3D10D29C"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496C7B4B"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61C2D72B"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Percentage</w:t>
            </w:r>
          </w:p>
        </w:tc>
      </w:tr>
      <w:tr w:rsidR="00733EE5" w:rsidRPr="007B1615" w14:paraId="1C2D160B" w14:textId="77777777" w:rsidTr="00733EE5">
        <w:tc>
          <w:tcPr>
            <w:tcW w:w="0" w:type="auto"/>
            <w:tcMar>
              <w:top w:w="150" w:type="dxa"/>
              <w:left w:w="0" w:type="dxa"/>
              <w:bottom w:w="150" w:type="dxa"/>
              <w:right w:w="240" w:type="dxa"/>
            </w:tcMar>
            <w:vAlign w:val="center"/>
            <w:hideMark/>
          </w:tcPr>
          <w:p w14:paraId="5320A138"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Graduate</w:t>
            </w:r>
          </w:p>
        </w:tc>
        <w:tc>
          <w:tcPr>
            <w:tcW w:w="0" w:type="auto"/>
            <w:tcMar>
              <w:top w:w="150" w:type="dxa"/>
              <w:left w:w="240" w:type="dxa"/>
              <w:bottom w:w="150" w:type="dxa"/>
              <w:right w:w="240" w:type="dxa"/>
            </w:tcMar>
            <w:vAlign w:val="center"/>
            <w:hideMark/>
          </w:tcPr>
          <w:p w14:paraId="25D5B843"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2,209</w:t>
            </w:r>
          </w:p>
        </w:tc>
        <w:tc>
          <w:tcPr>
            <w:tcW w:w="0" w:type="auto"/>
            <w:tcMar>
              <w:top w:w="150" w:type="dxa"/>
              <w:left w:w="240" w:type="dxa"/>
              <w:bottom w:w="150" w:type="dxa"/>
              <w:right w:w="0" w:type="dxa"/>
            </w:tcMar>
            <w:vAlign w:val="center"/>
            <w:hideMark/>
          </w:tcPr>
          <w:p w14:paraId="130AB0CB"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49.9%</w:t>
            </w:r>
          </w:p>
        </w:tc>
      </w:tr>
      <w:tr w:rsidR="00733EE5" w:rsidRPr="007B1615" w14:paraId="790A39CF" w14:textId="77777777" w:rsidTr="00733EE5">
        <w:tc>
          <w:tcPr>
            <w:tcW w:w="0" w:type="auto"/>
            <w:tcMar>
              <w:top w:w="150" w:type="dxa"/>
              <w:left w:w="0" w:type="dxa"/>
              <w:bottom w:w="150" w:type="dxa"/>
              <w:right w:w="240" w:type="dxa"/>
            </w:tcMar>
            <w:vAlign w:val="center"/>
            <w:hideMark/>
          </w:tcPr>
          <w:p w14:paraId="08B3639D"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Dropout</w:t>
            </w:r>
          </w:p>
        </w:tc>
        <w:tc>
          <w:tcPr>
            <w:tcW w:w="0" w:type="auto"/>
            <w:tcMar>
              <w:top w:w="150" w:type="dxa"/>
              <w:left w:w="240" w:type="dxa"/>
              <w:bottom w:w="150" w:type="dxa"/>
              <w:right w:w="240" w:type="dxa"/>
            </w:tcMar>
            <w:vAlign w:val="center"/>
            <w:hideMark/>
          </w:tcPr>
          <w:p w14:paraId="650139AD"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1,421</w:t>
            </w:r>
          </w:p>
        </w:tc>
        <w:tc>
          <w:tcPr>
            <w:tcW w:w="0" w:type="auto"/>
            <w:tcMar>
              <w:top w:w="150" w:type="dxa"/>
              <w:left w:w="240" w:type="dxa"/>
              <w:bottom w:w="150" w:type="dxa"/>
              <w:right w:w="0" w:type="dxa"/>
            </w:tcMar>
            <w:vAlign w:val="center"/>
            <w:hideMark/>
          </w:tcPr>
          <w:p w14:paraId="7B0E9229"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32.1%</w:t>
            </w:r>
          </w:p>
        </w:tc>
      </w:tr>
      <w:tr w:rsidR="00733EE5" w:rsidRPr="007B1615" w14:paraId="7AEF292B" w14:textId="77777777" w:rsidTr="00733EE5">
        <w:tc>
          <w:tcPr>
            <w:tcW w:w="0" w:type="auto"/>
            <w:tcMar>
              <w:top w:w="150" w:type="dxa"/>
              <w:left w:w="0" w:type="dxa"/>
              <w:bottom w:w="150" w:type="dxa"/>
              <w:right w:w="240" w:type="dxa"/>
            </w:tcMar>
            <w:vAlign w:val="center"/>
            <w:hideMark/>
          </w:tcPr>
          <w:p w14:paraId="1858B16A"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Enrolled</w:t>
            </w:r>
          </w:p>
        </w:tc>
        <w:tc>
          <w:tcPr>
            <w:tcW w:w="0" w:type="auto"/>
            <w:tcMar>
              <w:top w:w="150" w:type="dxa"/>
              <w:left w:w="240" w:type="dxa"/>
              <w:bottom w:w="150" w:type="dxa"/>
              <w:right w:w="240" w:type="dxa"/>
            </w:tcMar>
            <w:vAlign w:val="center"/>
            <w:hideMark/>
          </w:tcPr>
          <w:p w14:paraId="1D9AE2B0"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794</w:t>
            </w:r>
          </w:p>
        </w:tc>
        <w:tc>
          <w:tcPr>
            <w:tcW w:w="0" w:type="auto"/>
            <w:tcMar>
              <w:top w:w="150" w:type="dxa"/>
              <w:left w:w="240" w:type="dxa"/>
              <w:bottom w:w="150" w:type="dxa"/>
              <w:right w:w="0" w:type="dxa"/>
            </w:tcMar>
            <w:vAlign w:val="center"/>
            <w:hideMark/>
          </w:tcPr>
          <w:p w14:paraId="59F72FBC" w14:textId="77777777" w:rsidR="00733EE5" w:rsidRPr="007B1615" w:rsidRDefault="00733EE5" w:rsidP="00733EE5">
            <w:pPr>
              <w:spacing w:after="0" w:line="375" w:lineRule="atLeast"/>
              <w:rPr>
                <w:rFonts w:ascii="Times New Roman" w:eastAsia="Times New Roman" w:hAnsi="Times New Roman" w:cs="Times New Roman"/>
                <w:sz w:val="23"/>
                <w:szCs w:val="23"/>
              </w:rPr>
            </w:pPr>
            <w:r w:rsidRPr="007B1615">
              <w:rPr>
                <w:rFonts w:ascii="Times New Roman" w:eastAsia="Times New Roman" w:hAnsi="Times New Roman" w:cs="Times New Roman"/>
                <w:sz w:val="23"/>
                <w:szCs w:val="23"/>
              </w:rPr>
              <w:t>17.9%</w:t>
            </w:r>
          </w:p>
        </w:tc>
      </w:tr>
    </w:tbl>
    <w:p w14:paraId="440B49B6" w14:textId="77777777" w:rsidR="00733EE5" w:rsidRPr="007B1615" w:rsidRDefault="00733EE5" w:rsidP="00733EE5">
      <w:pPr>
        <w:shd w:val="clear" w:color="auto" w:fill="FFFFFF"/>
        <w:spacing w:before="240" w:after="240" w:line="240" w:lineRule="auto"/>
        <w:rPr>
          <w:rFonts w:ascii="Times New Roman" w:eastAsia="Times New Roman" w:hAnsi="Times New Roman" w:cs="Times New Roman"/>
          <w:color w:val="0F1115"/>
          <w:sz w:val="24"/>
          <w:szCs w:val="24"/>
        </w:rPr>
      </w:pPr>
      <w:r w:rsidRPr="007B1615">
        <w:rPr>
          <w:rFonts w:ascii="Times New Roman" w:eastAsia="Times New Roman" w:hAnsi="Times New Roman" w:cs="Times New Roman"/>
          <w:b/>
          <w:bCs/>
          <w:color w:val="0F1115"/>
          <w:sz w:val="24"/>
          <w:szCs w:val="24"/>
        </w:rPr>
        <w:t>Data Quality:</w:t>
      </w:r>
      <w:r w:rsidRPr="007B1615">
        <w:rPr>
          <w:rFonts w:ascii="Times New Roman" w:eastAsia="Times New Roman" w:hAnsi="Times New Roman" w:cs="Times New Roman"/>
          <w:color w:val="0F1115"/>
          <w:sz w:val="24"/>
          <w:szCs w:val="24"/>
        </w:rPr>
        <w:t> No missing values and no duplicate records were found in the dataset.</w:t>
      </w:r>
    </w:p>
    <w:p w14:paraId="0017A4F6"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9A141B">
          <v:rect id="_x0000_i1039" style="width:0;height:.75pt" o:hralign="center" o:hrstd="t" o:hr="t" fillcolor="#a0a0a0" stroked="f"/>
        </w:pict>
      </w:r>
    </w:p>
    <w:p w14:paraId="26201CAD"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38F8F23D"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4171EA06"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4A2BB62E"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09F8DFED"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2BB33914"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15A16DAA"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6CF8CB7A"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1FA2F46B"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49877254"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B: Data Preprocessing Code</w:t>
      </w:r>
    </w:p>
    <w:p w14:paraId="6C39E8F7"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04AB2D8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pandas </w:t>
      </w:r>
      <w:r w:rsidRPr="007B1615">
        <w:rPr>
          <w:rFonts w:ascii="Times New Roman" w:eastAsia="Times New Roman" w:hAnsi="Times New Roman" w:cs="Times New Roman"/>
          <w:color w:val="A626A4"/>
          <w:sz w:val="20"/>
          <w:szCs w:val="20"/>
        </w:rPr>
        <w:t>as</w:t>
      </w:r>
      <w:r w:rsidRPr="007B1615">
        <w:rPr>
          <w:rFonts w:ascii="Times New Roman" w:eastAsia="Times New Roman" w:hAnsi="Times New Roman" w:cs="Times New Roman"/>
          <w:color w:val="0F1115"/>
          <w:sz w:val="20"/>
          <w:szCs w:val="20"/>
        </w:rPr>
        <w:t xml:space="preserve"> pd</w:t>
      </w:r>
    </w:p>
    <w:p w14:paraId="35FDD61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numpy</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as</w:t>
      </w:r>
      <w:r w:rsidRPr="007B1615">
        <w:rPr>
          <w:rFonts w:ascii="Times New Roman" w:eastAsia="Times New Roman" w:hAnsi="Times New Roman" w:cs="Times New Roman"/>
          <w:color w:val="0F1115"/>
          <w:sz w:val="20"/>
          <w:szCs w:val="20"/>
        </w:rPr>
        <w:t xml:space="preserve"> np</w:t>
      </w:r>
    </w:p>
    <w:p w14:paraId="660A8EC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model</w:t>
      </w:r>
      <w:proofErr w:type="gramEnd"/>
      <w:r w:rsidRPr="007B1615">
        <w:rPr>
          <w:rFonts w:ascii="Times New Roman" w:eastAsia="Times New Roman" w:hAnsi="Times New Roman" w:cs="Times New Roman"/>
          <w:color w:val="0F1115"/>
          <w:sz w:val="20"/>
          <w:szCs w:val="20"/>
        </w:rPr>
        <w:t>_selection</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train_test_split</w:t>
      </w:r>
      <w:proofErr w:type="spellEnd"/>
    </w:p>
    <w:p w14:paraId="3E14A6D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preprocessing</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StandardScaler</w:t>
      </w:r>
      <w:proofErr w:type="spellEnd"/>
    </w:p>
    <w:p w14:paraId="3951363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compose</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ColumnTransformer</w:t>
      </w:r>
      <w:proofErr w:type="spellEnd"/>
    </w:p>
    <w:p w14:paraId="7B99809E"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preprocessing</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OneHotEncoder</w:t>
      </w:r>
      <w:proofErr w:type="spellEnd"/>
    </w:p>
    <w:p w14:paraId="4AE826C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4724AA6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Load dataset</w:t>
      </w:r>
    </w:p>
    <w:p w14:paraId="64A968B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pd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read</w:t>
      </w:r>
      <w:proofErr w:type="gramEnd"/>
      <w:r w:rsidRPr="007B1615">
        <w:rPr>
          <w:rFonts w:ascii="Times New Roman" w:eastAsia="Times New Roman" w:hAnsi="Times New Roman" w:cs="Times New Roman"/>
          <w:color w:val="0F1115"/>
          <w:sz w:val="20"/>
          <w:szCs w:val="20"/>
        </w:rPr>
        <w:t>_csv</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'dataset.csv'</w:t>
      </w:r>
      <w:r w:rsidRPr="007B1615">
        <w:rPr>
          <w:rFonts w:ascii="Times New Roman" w:eastAsia="Times New Roman" w:hAnsi="Times New Roman" w:cs="Times New Roman"/>
          <w:color w:val="383A42"/>
          <w:sz w:val="20"/>
          <w:szCs w:val="20"/>
        </w:rPr>
        <w:t>)</w:t>
      </w:r>
    </w:p>
    <w:p w14:paraId="5223ED2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474DF0D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Create binary target</w:t>
      </w:r>
    </w:p>
    <w:p w14:paraId="141D7C1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'Non-dropout'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'Target'</w:t>
      </w:r>
      <w:proofErr w:type="gramStart"/>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apply</w:t>
      </w:r>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A626A4"/>
          <w:sz w:val="20"/>
          <w:szCs w:val="20"/>
        </w:rPr>
        <w:t>lambda</w:t>
      </w:r>
      <w:r w:rsidRPr="007B1615">
        <w:rPr>
          <w:rFonts w:ascii="Times New Roman" w:eastAsia="Times New Roman" w:hAnsi="Times New Roman" w:cs="Times New Roman"/>
          <w:color w:val="0F1115"/>
          <w:sz w:val="20"/>
          <w:szCs w:val="20"/>
        </w:rPr>
        <w:t xml:space="preserve"> x</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if</w:t>
      </w:r>
      <w:r w:rsidRPr="007B1615">
        <w:rPr>
          <w:rFonts w:ascii="Times New Roman" w:eastAsia="Times New Roman" w:hAnsi="Times New Roman" w:cs="Times New Roman"/>
          <w:color w:val="0F1115"/>
          <w:sz w:val="20"/>
          <w:szCs w:val="20"/>
        </w:rPr>
        <w:t xml:space="preserve"> x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'Dropout'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else</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0</w:t>
      </w:r>
      <w:r w:rsidRPr="007B1615">
        <w:rPr>
          <w:rFonts w:ascii="Times New Roman" w:eastAsia="Times New Roman" w:hAnsi="Times New Roman" w:cs="Times New Roman"/>
          <w:color w:val="383A42"/>
          <w:sz w:val="20"/>
          <w:szCs w:val="20"/>
        </w:rPr>
        <w:t>)</w:t>
      </w:r>
    </w:p>
    <w:p w14:paraId="4A2E4E3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6D7BF90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Separate features and target</w:t>
      </w:r>
    </w:p>
    <w:p w14:paraId="480DB2A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x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drop</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'Target'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'Non-dropout'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axis</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508C599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y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'Non-dropout'</w:t>
      </w:r>
      <w:r w:rsidRPr="007B1615">
        <w:rPr>
          <w:rFonts w:ascii="Times New Roman" w:eastAsia="Times New Roman" w:hAnsi="Times New Roman" w:cs="Times New Roman"/>
          <w:color w:val="383A42"/>
          <w:sz w:val="20"/>
          <w:szCs w:val="20"/>
        </w:rPr>
        <w:t>]</w:t>
      </w:r>
    </w:p>
    <w:p w14:paraId="3356897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9E390B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Convert categorical features</w:t>
      </w:r>
    </w:p>
    <w:p w14:paraId="4A34709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'Marital status'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'Marital status'</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58D000B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'Gender'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'Gender'</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3EB908C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'Application mode'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'Application mode'</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5B91D9D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'Course'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'Course'</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055FAF8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'Target'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'Target'</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42DDA96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'Daytime/evening attendance'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'Daytime/evening attendance'</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4CB7D83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'Previous qualification'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'Previous qualification'</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43ED7D2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Nacionality</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Nacionality</w:t>
      </w:r>
      <w:proofErr w:type="spellEnd"/>
      <w:r w:rsidRPr="007B1615">
        <w:rPr>
          <w:rFonts w:ascii="Times New Roman" w:eastAsia="Times New Roman" w:hAnsi="Times New Roman" w:cs="Times New Roman"/>
          <w:color w:val="50A14F"/>
          <w:sz w:val="20"/>
          <w:szCs w:val="20"/>
        </w:rPr>
        <w:t>'</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08E6571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"Mother's qualification"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"Mother's qualification"</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07A71F9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"Father's qualification"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"Father's qualification"</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3173935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lastRenderedPageBreak/>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"Father's occupation"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"Father's occupation"</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39E9106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"Mother's occupation"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"Mother's occupation"</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3D27336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'Displaced'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'Displaced'</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23EBFD8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'Scholarship holder'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'Scholarship holder'</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2F69778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'Debtor'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'Debtor'</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7C1BA0A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'Tuition fees up to date'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'Tuition fees up to date'</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4AEF175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0F1115"/>
          <w:sz w:val="20"/>
          <w:szCs w:val="20"/>
        </w:rPr>
        <w:t>df</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'Educational special needs'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'Educational special needs'</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5160057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'International'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'International'</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p>
    <w:p w14:paraId="6BBE159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764F5BF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Train-test split</w:t>
      </w:r>
    </w:p>
    <w:p w14:paraId="5D889E7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x_train</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x_test</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y_test</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train_test_</w:t>
      </w:r>
      <w:proofErr w:type="gramStart"/>
      <w:r w:rsidRPr="007B1615">
        <w:rPr>
          <w:rFonts w:ascii="Times New Roman" w:eastAsia="Times New Roman" w:hAnsi="Times New Roman" w:cs="Times New Roman"/>
          <w:color w:val="0F1115"/>
          <w:sz w:val="20"/>
          <w:szCs w:val="20"/>
        </w:rPr>
        <w:t>split</w:t>
      </w:r>
      <w:proofErr w:type="spellEnd"/>
      <w:r w:rsidRPr="007B1615">
        <w:rPr>
          <w:rFonts w:ascii="Times New Roman" w:eastAsia="Times New Roman" w:hAnsi="Times New Roman" w:cs="Times New Roman"/>
          <w:color w:val="383A42"/>
          <w:sz w:val="20"/>
          <w:szCs w:val="20"/>
        </w:rPr>
        <w:t>(</w:t>
      </w:r>
      <w:proofErr w:type="gramEnd"/>
    </w:p>
    <w:p w14:paraId="5D337BC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x</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y</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test_size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0.2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stratify</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y</w:t>
      </w:r>
    </w:p>
    <w:p w14:paraId="1B1FEDD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383A42"/>
          <w:sz w:val="20"/>
          <w:szCs w:val="20"/>
        </w:rPr>
        <w:t>)</w:t>
      </w:r>
    </w:p>
    <w:p w14:paraId="32F315B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3294B618"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0236B0">
          <v:rect id="_x0000_i1040" style="width:0;height:.75pt" o:hralign="center" o:hrstd="t" o:hr="t" fillcolor="#a0a0a0" stroked="f"/>
        </w:pict>
      </w:r>
    </w:p>
    <w:p w14:paraId="0E1A7B6E"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C: One-Hot Encoding Pipeline</w:t>
      </w:r>
    </w:p>
    <w:p w14:paraId="28FDF418"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3189FAF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compose</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ColumnTransformer</w:t>
      </w:r>
      <w:proofErr w:type="spellEnd"/>
    </w:p>
    <w:p w14:paraId="156E6D3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preprocessing</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OneHotEncoder</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StandardScaler</w:t>
      </w:r>
      <w:proofErr w:type="spellEnd"/>
    </w:p>
    <w:p w14:paraId="48609E6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3DA919C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Identify column types</w:t>
      </w:r>
    </w:p>
    <w:p w14:paraId="1B4EAAA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categorical_cols</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x_</w:t>
      </w:r>
      <w:proofErr w:type="gramStart"/>
      <w:r w:rsidRPr="007B1615">
        <w:rPr>
          <w:rFonts w:ascii="Times New Roman" w:eastAsia="Times New Roman" w:hAnsi="Times New Roman" w:cs="Times New Roman"/>
          <w:color w:val="0F1115"/>
          <w:sz w:val="20"/>
          <w:szCs w:val="20"/>
        </w:rPr>
        <w:t>train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select</w:t>
      </w:r>
      <w:proofErr w:type="gramEnd"/>
      <w:r w:rsidRPr="007B1615">
        <w:rPr>
          <w:rFonts w:ascii="Times New Roman" w:eastAsia="Times New Roman" w:hAnsi="Times New Roman" w:cs="Times New Roman"/>
          <w:color w:val="0F1115"/>
          <w:sz w:val="20"/>
          <w:szCs w:val="20"/>
        </w:rPr>
        <w:t>_dtypes</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include</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'object'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'category'</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columns</w:t>
      </w:r>
    </w:p>
    <w:p w14:paraId="33F5ADD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numerical_cols</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x_</w:t>
      </w:r>
      <w:proofErr w:type="gramStart"/>
      <w:r w:rsidRPr="007B1615">
        <w:rPr>
          <w:rFonts w:ascii="Times New Roman" w:eastAsia="Times New Roman" w:hAnsi="Times New Roman" w:cs="Times New Roman"/>
          <w:color w:val="0F1115"/>
          <w:sz w:val="20"/>
          <w:szCs w:val="20"/>
        </w:rPr>
        <w:t>train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select</w:t>
      </w:r>
      <w:proofErr w:type="gramEnd"/>
      <w:r w:rsidRPr="007B1615">
        <w:rPr>
          <w:rFonts w:ascii="Times New Roman" w:eastAsia="Times New Roman" w:hAnsi="Times New Roman" w:cs="Times New Roman"/>
          <w:color w:val="0F1115"/>
          <w:sz w:val="20"/>
          <w:szCs w:val="20"/>
        </w:rPr>
        <w:t>_dtypes</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include</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'int64'</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'float64'</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columns</w:t>
      </w:r>
    </w:p>
    <w:p w14:paraId="731A335E"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4F31946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Create preprocessor</w:t>
      </w:r>
    </w:p>
    <w:p w14:paraId="3C1846C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preprocessor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ColumnTransformer</w:t>
      </w:r>
      <w:proofErr w:type="spellEnd"/>
      <w:r w:rsidRPr="007B1615">
        <w:rPr>
          <w:rFonts w:ascii="Times New Roman" w:eastAsia="Times New Roman" w:hAnsi="Times New Roman" w:cs="Times New Roman"/>
          <w:color w:val="383A42"/>
          <w:sz w:val="20"/>
          <w:szCs w:val="20"/>
        </w:rPr>
        <w:t>(</w:t>
      </w:r>
      <w:proofErr w:type="gramEnd"/>
    </w:p>
    <w:p w14:paraId="0A5F518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transformers</w:t>
      </w:r>
      <w:proofErr w:type="gramStart"/>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383A42"/>
          <w:sz w:val="20"/>
          <w:szCs w:val="20"/>
        </w:rPr>
        <w:t>[</w:t>
      </w:r>
      <w:proofErr w:type="gramEnd"/>
    </w:p>
    <w:p w14:paraId="05C8563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'num'</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StandardScaler</w:t>
      </w:r>
      <w:proofErr w:type="spellEnd"/>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numerical_cols</w:t>
      </w:r>
      <w:proofErr w:type="spellEnd"/>
      <w:r w:rsidRPr="007B1615">
        <w:rPr>
          <w:rFonts w:ascii="Times New Roman" w:eastAsia="Times New Roman" w:hAnsi="Times New Roman" w:cs="Times New Roman"/>
          <w:color w:val="383A42"/>
          <w:sz w:val="20"/>
          <w:szCs w:val="20"/>
        </w:rPr>
        <w:t>),</w:t>
      </w:r>
    </w:p>
    <w:p w14:paraId="71A0DE4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'cat'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OneHotEncoder</w:t>
      </w:r>
      <w:proofErr w:type="spell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handle_unknown</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'ignore'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categorical_cols</w:t>
      </w:r>
      <w:proofErr w:type="spellEnd"/>
      <w:r w:rsidRPr="007B1615">
        <w:rPr>
          <w:rFonts w:ascii="Times New Roman" w:eastAsia="Times New Roman" w:hAnsi="Times New Roman" w:cs="Times New Roman"/>
          <w:color w:val="383A42"/>
          <w:sz w:val="20"/>
          <w:szCs w:val="20"/>
        </w:rPr>
        <w:t>)</w:t>
      </w:r>
    </w:p>
    <w:p w14:paraId="437B9F7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p>
    <w:p w14:paraId="78A133B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383A42"/>
          <w:sz w:val="20"/>
          <w:szCs w:val="20"/>
        </w:rPr>
        <w:t>)</w:t>
      </w:r>
    </w:p>
    <w:p w14:paraId="5B4A59C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4E64422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Fit and transform</w:t>
      </w:r>
    </w:p>
    <w:p w14:paraId="77499CF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preprocessor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fit_transform</w:t>
      </w:r>
      <w:proofErr w:type="spell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x_train</w:t>
      </w:r>
      <w:proofErr w:type="spellEnd"/>
      <w:r w:rsidRPr="007B1615">
        <w:rPr>
          <w:rFonts w:ascii="Times New Roman" w:eastAsia="Times New Roman" w:hAnsi="Times New Roman" w:cs="Times New Roman"/>
          <w:color w:val="383A42"/>
          <w:sz w:val="20"/>
          <w:szCs w:val="20"/>
        </w:rPr>
        <w:t>)</w:t>
      </w:r>
    </w:p>
    <w:p w14:paraId="5E188E2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x_test_processed</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preprocessor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transform</w:t>
      </w:r>
      <w:proofErr w:type="spellEnd"/>
      <w:proofErr w:type="gram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x_test</w:t>
      </w:r>
      <w:proofErr w:type="spellEnd"/>
      <w:r w:rsidRPr="007B1615">
        <w:rPr>
          <w:rFonts w:ascii="Times New Roman" w:eastAsia="Times New Roman" w:hAnsi="Times New Roman" w:cs="Times New Roman"/>
          <w:color w:val="383A42"/>
          <w:sz w:val="20"/>
          <w:szCs w:val="20"/>
        </w:rPr>
        <w:t>)</w:t>
      </w:r>
    </w:p>
    <w:p w14:paraId="6F12F5F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4573DA1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A626A4"/>
          <w:sz w:val="20"/>
          <w:szCs w:val="20"/>
        </w:rPr>
        <w:t>print</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"Train shape:"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x_train_processed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shape</w:t>
      </w:r>
      <w:proofErr w:type="spellEnd"/>
      <w:r w:rsidRPr="007B1615">
        <w:rPr>
          <w:rFonts w:ascii="Times New Roman" w:eastAsia="Times New Roman" w:hAnsi="Times New Roman" w:cs="Times New Roman"/>
          <w:color w:val="383A42"/>
          <w:sz w:val="20"/>
          <w:szCs w:val="20"/>
        </w:rPr>
        <w:t>)</w:t>
      </w:r>
    </w:p>
    <w:p w14:paraId="0883069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A626A4"/>
          <w:sz w:val="20"/>
          <w:szCs w:val="20"/>
        </w:rPr>
        <w:t>print</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50A14F"/>
          <w:sz w:val="20"/>
          <w:szCs w:val="20"/>
        </w:rPr>
        <w:t>"Test shape:"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x_test_processed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shape</w:t>
      </w:r>
      <w:proofErr w:type="spellEnd"/>
      <w:r w:rsidRPr="007B1615">
        <w:rPr>
          <w:rFonts w:ascii="Times New Roman" w:eastAsia="Times New Roman" w:hAnsi="Times New Roman" w:cs="Times New Roman"/>
          <w:color w:val="383A42"/>
          <w:sz w:val="20"/>
          <w:szCs w:val="20"/>
        </w:rPr>
        <w:t>)</w:t>
      </w:r>
    </w:p>
    <w:p w14:paraId="259FAA77"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F8C079">
          <v:rect id="_x0000_i1041" style="width:0;height:.75pt" o:hralign="center" o:hrstd="t" o:hr="t" fillcolor="#a0a0a0" stroked="f"/>
        </w:pict>
      </w:r>
    </w:p>
    <w:p w14:paraId="795B5D23"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D: Model Training Code</w:t>
      </w:r>
    </w:p>
    <w:p w14:paraId="4110F39D"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425E971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neighbors</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KNeighborsClassifier</w:t>
      </w:r>
      <w:proofErr w:type="spellEnd"/>
    </w:p>
    <w:p w14:paraId="41D72B0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linear</w:t>
      </w:r>
      <w:proofErr w:type="gramEnd"/>
      <w:r w:rsidRPr="007B1615">
        <w:rPr>
          <w:rFonts w:ascii="Times New Roman" w:eastAsia="Times New Roman" w:hAnsi="Times New Roman" w:cs="Times New Roman"/>
          <w:color w:val="0F1115"/>
          <w:sz w:val="20"/>
          <w:szCs w:val="20"/>
        </w:rPr>
        <w:t>_model</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LogisticRegression</w:t>
      </w:r>
      <w:proofErr w:type="spellEnd"/>
    </w:p>
    <w:p w14:paraId="769A143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tree</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DecisionTreeClassifier</w:t>
      </w:r>
      <w:proofErr w:type="spellEnd"/>
    </w:p>
    <w:p w14:paraId="1007558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ensemble</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RandomForestClassifier</w:t>
      </w:r>
      <w:proofErr w:type="spellEnd"/>
    </w:p>
    <w:p w14:paraId="046A09E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model</w:t>
      </w:r>
      <w:proofErr w:type="gramEnd"/>
      <w:r w:rsidRPr="007B1615">
        <w:rPr>
          <w:rFonts w:ascii="Times New Roman" w:eastAsia="Times New Roman" w:hAnsi="Times New Roman" w:cs="Times New Roman"/>
          <w:color w:val="0F1115"/>
          <w:sz w:val="20"/>
          <w:szCs w:val="20"/>
        </w:rPr>
        <w:t>_selection</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GridSearchCV</w:t>
      </w:r>
      <w:proofErr w:type="spellEnd"/>
    </w:p>
    <w:p w14:paraId="730B545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4AF4A8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KNN</w:t>
      </w:r>
    </w:p>
    <w:p w14:paraId="23CAC41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knn</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KNeighborsClassifier</w:t>
      </w:r>
      <w:proofErr w:type="spellEnd"/>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383A42"/>
          <w:sz w:val="20"/>
          <w:szCs w:val="20"/>
        </w:rPr>
        <w:t>)</w:t>
      </w:r>
    </w:p>
    <w:p w14:paraId="34D1257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param_grid_knn</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n_neighbors</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3</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7</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9</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'weights'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'uniform'</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'distance'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'metric'</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euclidean</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manhattan</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p>
    <w:p w14:paraId="5696CC7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grid_knn</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GridSearchCV</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knn</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param_grid_knn</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scoring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cv</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n_jobs</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722E348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grid_knn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p>
    <w:p w14:paraId="71A2670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7E5749B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Logistic Regression</w:t>
      </w:r>
    </w:p>
    <w:p w14:paraId="75B4BB8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logreg</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LogisticRegression</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class_weight</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'balanced'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max_iter</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1000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p>
    <w:p w14:paraId="318B7BE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param_grid_log</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0.01</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0.1</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'penalty'</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'l2'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'solver'</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lbfgs</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p>
    <w:p w14:paraId="4F1DB7A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grid_log</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GridSearchCV</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logreg</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param_grid_log</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scoring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cv</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n_jobs</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421BF80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grid_log</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p>
    <w:p w14:paraId="46072DB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C72758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Decision Tree</w:t>
      </w:r>
    </w:p>
    <w:p w14:paraId="6E140CB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dt_model</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DecisionTreeClassifier</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class_weight</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'balanced'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p>
    <w:p w14:paraId="1238C3A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param_grid_dt</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'criterion'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gini</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'entropy'</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max_depth</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4</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6</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8</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min_samples_split</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20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min_samples_leaf</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8</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max_features</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None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'sqrt'</w:t>
      </w:r>
      <w:r w:rsidRPr="007B1615">
        <w:rPr>
          <w:rFonts w:ascii="Times New Roman" w:eastAsia="Times New Roman" w:hAnsi="Times New Roman" w:cs="Times New Roman"/>
          <w:color w:val="383A42"/>
          <w:sz w:val="20"/>
          <w:szCs w:val="20"/>
        </w:rPr>
        <w:t>]}</w:t>
      </w:r>
    </w:p>
    <w:p w14:paraId="26B71BE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grid_dt</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GridSearchCV</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dt_model</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param_grid_dt</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scoring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cv</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n_jobs</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59B69A9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grid_dt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p>
    <w:p w14:paraId="4D55E16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72B630D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Random Forest</w:t>
      </w:r>
    </w:p>
    <w:p w14:paraId="527CC04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rf_model</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RandomForestClassifier</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class_weight</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'balanced'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p>
    <w:p w14:paraId="16E9871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param_grid_rf</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n_estimators</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100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200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max_depth</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None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20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min_samples_split</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w:t>
      </w:r>
      <w:proofErr w:type="spellStart"/>
      <w:r w:rsidRPr="007B1615">
        <w:rPr>
          <w:rFonts w:ascii="Times New Roman" w:eastAsia="Times New Roman" w:hAnsi="Times New Roman" w:cs="Times New Roman"/>
          <w:color w:val="50A14F"/>
          <w:sz w:val="20"/>
          <w:szCs w:val="20"/>
        </w:rPr>
        <w:t>min_samples_leaf</w:t>
      </w:r>
      <w:proofErr w:type="spellEnd"/>
      <w:r w:rsidRPr="007B1615">
        <w:rPr>
          <w:rFonts w:ascii="Times New Roman" w:eastAsia="Times New Roman" w:hAnsi="Times New Roman" w:cs="Times New Roman"/>
          <w:color w:val="50A14F"/>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4</w:t>
      </w:r>
      <w:r w:rsidRPr="007B1615">
        <w:rPr>
          <w:rFonts w:ascii="Times New Roman" w:eastAsia="Times New Roman" w:hAnsi="Times New Roman" w:cs="Times New Roman"/>
          <w:color w:val="383A42"/>
          <w:sz w:val="20"/>
          <w:szCs w:val="20"/>
        </w:rPr>
        <w:t>]}</w:t>
      </w:r>
    </w:p>
    <w:p w14:paraId="17EF42C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lastRenderedPageBreak/>
        <w:t>grid_rf</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GridSearchCV</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rf_model</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param_grid_rf</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scoring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cv</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5</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n_jobs</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50E1E7E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grid_rf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p>
    <w:p w14:paraId="058B067B"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FCC730">
          <v:rect id="_x0000_i1042" style="width:0;height:.75pt" o:hralign="center" o:hrstd="t" o:hr="t" fillcolor="#a0a0a0" stroked="f"/>
        </w:pict>
      </w:r>
    </w:p>
    <w:p w14:paraId="41844392"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E: Feature Importance Code</w:t>
      </w:r>
    </w:p>
    <w:p w14:paraId="0A211C4C"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3347446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model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DecisionTreeClassifier</w:t>
      </w:r>
      <w:proofErr w:type="spellEnd"/>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383A42"/>
          <w:sz w:val="20"/>
          <w:szCs w:val="20"/>
        </w:rPr>
        <w:t>)</w:t>
      </w:r>
    </w:p>
    <w:p w14:paraId="5019325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model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x_train_scaled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y_train</w:t>
      </w:r>
      <w:proofErr w:type="spellEnd"/>
      <w:r w:rsidRPr="007B1615">
        <w:rPr>
          <w:rFonts w:ascii="Times New Roman" w:eastAsia="Times New Roman" w:hAnsi="Times New Roman" w:cs="Times New Roman"/>
          <w:color w:val="383A42"/>
          <w:sz w:val="20"/>
          <w:szCs w:val="20"/>
        </w:rPr>
        <w:t>)</w:t>
      </w:r>
    </w:p>
    <w:p w14:paraId="71ACE92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17A5EA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importances</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model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feature</w:t>
      </w:r>
      <w:proofErr w:type="gramEnd"/>
      <w:r w:rsidRPr="007B1615">
        <w:rPr>
          <w:rFonts w:ascii="Times New Roman" w:eastAsia="Times New Roman" w:hAnsi="Times New Roman" w:cs="Times New Roman"/>
          <w:color w:val="0F1115"/>
          <w:sz w:val="20"/>
          <w:szCs w:val="20"/>
        </w:rPr>
        <w:t>_importances</w:t>
      </w:r>
      <w:proofErr w:type="spellEnd"/>
      <w:r w:rsidRPr="007B1615">
        <w:rPr>
          <w:rFonts w:ascii="Times New Roman" w:eastAsia="Times New Roman" w:hAnsi="Times New Roman" w:cs="Times New Roman"/>
          <w:color w:val="0F1115"/>
          <w:sz w:val="20"/>
          <w:szCs w:val="20"/>
        </w:rPr>
        <w:t>_</w:t>
      </w:r>
    </w:p>
    <w:p w14:paraId="1E8F127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feature_importance</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pd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Series</w:t>
      </w:r>
      <w:proofErr w:type="spellEnd"/>
      <w:proofErr w:type="gram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importances</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index</w:t>
      </w:r>
      <w:r w:rsidRPr="007B1615">
        <w:rPr>
          <w:rFonts w:ascii="Times New Roman" w:eastAsia="Times New Roman" w:hAnsi="Times New Roman" w:cs="Times New Roman"/>
          <w:color w:val="4078F2"/>
          <w:sz w:val="20"/>
          <w:szCs w:val="20"/>
        </w:rPr>
        <w:t>=</w:t>
      </w:r>
      <w:proofErr w:type="spellStart"/>
      <w:r w:rsidRPr="007B1615">
        <w:rPr>
          <w:rFonts w:ascii="Times New Roman" w:eastAsia="Times New Roman" w:hAnsi="Times New Roman" w:cs="Times New Roman"/>
          <w:color w:val="0F1115"/>
          <w:sz w:val="20"/>
          <w:szCs w:val="20"/>
        </w:rPr>
        <w:t>x</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columns</w:t>
      </w:r>
      <w:proofErr w:type="spellEnd"/>
      <w:r w:rsidRPr="007B1615">
        <w:rPr>
          <w:rFonts w:ascii="Times New Roman" w:eastAsia="Times New Roman" w:hAnsi="Times New Roman" w:cs="Times New Roman"/>
          <w:color w:val="383A42"/>
          <w:sz w:val="20"/>
          <w:szCs w:val="20"/>
        </w:rPr>
        <w:t>)</w:t>
      </w:r>
    </w:p>
    <w:p w14:paraId="71C3AC6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feature_importance</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feature_</w:t>
      </w:r>
      <w:proofErr w:type="gramStart"/>
      <w:r w:rsidRPr="007B1615">
        <w:rPr>
          <w:rFonts w:ascii="Times New Roman" w:eastAsia="Times New Roman" w:hAnsi="Times New Roman" w:cs="Times New Roman"/>
          <w:color w:val="0F1115"/>
          <w:sz w:val="20"/>
          <w:szCs w:val="20"/>
        </w:rPr>
        <w:t>importance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sort</w:t>
      </w:r>
      <w:proofErr w:type="gramEnd"/>
      <w:r w:rsidRPr="007B1615">
        <w:rPr>
          <w:rFonts w:ascii="Times New Roman" w:eastAsia="Times New Roman" w:hAnsi="Times New Roman" w:cs="Times New Roman"/>
          <w:color w:val="0F1115"/>
          <w:sz w:val="20"/>
          <w:szCs w:val="20"/>
        </w:rPr>
        <w:t>_values</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ascending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False</w:t>
      </w:r>
      <w:r w:rsidRPr="007B1615">
        <w:rPr>
          <w:rFonts w:ascii="Times New Roman" w:eastAsia="Times New Roman" w:hAnsi="Times New Roman" w:cs="Times New Roman"/>
          <w:color w:val="383A42"/>
          <w:sz w:val="20"/>
          <w:szCs w:val="20"/>
        </w:rPr>
        <w:t>)</w:t>
      </w:r>
    </w:p>
    <w:p w14:paraId="7ABACBF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6B2F414E"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print</w:t>
      </w:r>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feature_</w:t>
      </w:r>
      <w:proofErr w:type="gramStart"/>
      <w:r w:rsidRPr="007B1615">
        <w:rPr>
          <w:rFonts w:ascii="Times New Roman" w:eastAsia="Times New Roman" w:hAnsi="Times New Roman" w:cs="Times New Roman"/>
          <w:color w:val="0F1115"/>
          <w:sz w:val="20"/>
          <w:szCs w:val="20"/>
        </w:rPr>
        <w:t>importance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head</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p>
    <w:p w14:paraId="0EE93C4F"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23F1F">
          <v:rect id="_x0000_i1043" style="width:0;height:.75pt" o:hralign="center" o:hrstd="t" o:hr="t" fillcolor="#a0a0a0" stroked="f"/>
        </w:pict>
      </w:r>
    </w:p>
    <w:p w14:paraId="24BB56A0"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F: K-Means Clustering Code</w:t>
      </w:r>
    </w:p>
    <w:p w14:paraId="41F70D3E"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3DC3EA8D"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cluster</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KMeans</w:t>
      </w:r>
      <w:proofErr w:type="spellEnd"/>
    </w:p>
    <w:p w14:paraId="2009F3B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38D6D0A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Try different K values</w:t>
      </w:r>
    </w:p>
    <w:p w14:paraId="240F5A1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inertia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p>
    <w:p w14:paraId="7C00839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K_range</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gramStart"/>
      <w:r w:rsidRPr="007B1615">
        <w:rPr>
          <w:rFonts w:ascii="Times New Roman" w:eastAsia="Times New Roman" w:hAnsi="Times New Roman" w:cs="Times New Roman"/>
          <w:color w:val="50A14F"/>
          <w:sz w:val="20"/>
          <w:szCs w:val="20"/>
        </w:rPr>
        <w:t>range</w:t>
      </w:r>
      <w:r w:rsidRPr="007B1615">
        <w:rPr>
          <w:rFonts w:ascii="Times New Roman" w:eastAsia="Times New Roman" w:hAnsi="Times New Roman" w:cs="Times New Roman"/>
          <w:color w:val="383A42"/>
          <w:sz w:val="20"/>
          <w:szCs w:val="20"/>
        </w:rPr>
        <w:t>(</w:t>
      </w:r>
      <w:proofErr w:type="gramEnd"/>
      <w:r w:rsidRPr="007B1615">
        <w:rPr>
          <w:rFonts w:ascii="Times New Roman" w:eastAsia="Times New Roman" w:hAnsi="Times New Roman" w:cs="Times New Roman"/>
          <w:color w:val="B76B01"/>
          <w:sz w:val="20"/>
          <w:szCs w:val="20"/>
        </w:rPr>
        <w:t>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p>
    <w:p w14:paraId="3AC42FA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36451A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A626A4"/>
          <w:sz w:val="20"/>
          <w:szCs w:val="20"/>
        </w:rPr>
        <w:t>for</w:t>
      </w:r>
      <w:r w:rsidRPr="007B1615">
        <w:rPr>
          <w:rFonts w:ascii="Times New Roman" w:eastAsia="Times New Roman" w:hAnsi="Times New Roman" w:cs="Times New Roman"/>
          <w:color w:val="0F1115"/>
          <w:sz w:val="20"/>
          <w:szCs w:val="20"/>
        </w:rPr>
        <w:t xml:space="preserve"> k</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in</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K_range</w:t>
      </w:r>
      <w:proofErr w:type="spellEnd"/>
      <w:r w:rsidRPr="007B1615">
        <w:rPr>
          <w:rFonts w:ascii="Times New Roman" w:eastAsia="Times New Roman" w:hAnsi="Times New Roman" w:cs="Times New Roman"/>
          <w:color w:val="383A42"/>
          <w:sz w:val="20"/>
          <w:szCs w:val="20"/>
        </w:rPr>
        <w:t>:</w:t>
      </w:r>
    </w:p>
    <w:p w14:paraId="0A9DAB3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kmeans</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KMeans</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n_clusters</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k</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n_init</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p>
    <w:p w14:paraId="5DBF441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kmeans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w:t>
      </w:r>
      <w:proofErr w:type="spell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x_train_processed</w:t>
      </w:r>
      <w:proofErr w:type="spellEnd"/>
      <w:r w:rsidRPr="007B1615">
        <w:rPr>
          <w:rFonts w:ascii="Times New Roman" w:eastAsia="Times New Roman" w:hAnsi="Times New Roman" w:cs="Times New Roman"/>
          <w:color w:val="383A42"/>
          <w:sz w:val="20"/>
          <w:szCs w:val="20"/>
        </w:rPr>
        <w:t>)</w:t>
      </w:r>
    </w:p>
    <w:p w14:paraId="0DA4D72B"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inertia</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append</w:t>
      </w:r>
      <w:proofErr w:type="spellEnd"/>
      <w:proofErr w:type="gram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kmeans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inertia</w:t>
      </w:r>
      <w:proofErr w:type="spellEnd"/>
      <w:r w:rsidRPr="007B1615">
        <w:rPr>
          <w:rFonts w:ascii="Times New Roman" w:eastAsia="Times New Roman" w:hAnsi="Times New Roman" w:cs="Times New Roman"/>
          <w:color w:val="0F1115"/>
          <w:sz w:val="20"/>
          <w:szCs w:val="20"/>
        </w:rPr>
        <w:t>_</w:t>
      </w:r>
      <w:r w:rsidRPr="007B1615">
        <w:rPr>
          <w:rFonts w:ascii="Times New Roman" w:eastAsia="Times New Roman" w:hAnsi="Times New Roman" w:cs="Times New Roman"/>
          <w:color w:val="383A42"/>
          <w:sz w:val="20"/>
          <w:szCs w:val="20"/>
        </w:rPr>
        <w:t>)</w:t>
      </w:r>
    </w:p>
    <w:p w14:paraId="07DF3CCE"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A2C567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Plot Elbow Curve</w:t>
      </w:r>
    </w:p>
    <w:p w14:paraId="31FD225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plt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plot</w:t>
      </w:r>
      <w:proofErr w:type="spellEnd"/>
      <w:proofErr w:type="gram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K_range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inertia</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marker</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'o'</w:t>
      </w:r>
      <w:r w:rsidRPr="007B1615">
        <w:rPr>
          <w:rFonts w:ascii="Times New Roman" w:eastAsia="Times New Roman" w:hAnsi="Times New Roman" w:cs="Times New Roman"/>
          <w:color w:val="383A42"/>
          <w:sz w:val="20"/>
          <w:szCs w:val="20"/>
        </w:rPr>
        <w:t>)</w:t>
      </w:r>
    </w:p>
    <w:p w14:paraId="571A3B2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plt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xlabel</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"Number of Clusters (k)"</w:t>
      </w:r>
      <w:r w:rsidRPr="007B1615">
        <w:rPr>
          <w:rFonts w:ascii="Times New Roman" w:eastAsia="Times New Roman" w:hAnsi="Times New Roman" w:cs="Times New Roman"/>
          <w:color w:val="383A42"/>
          <w:sz w:val="20"/>
          <w:szCs w:val="20"/>
        </w:rPr>
        <w:t>)</w:t>
      </w:r>
    </w:p>
    <w:p w14:paraId="245CADE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plt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ylabel</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"Inertia"</w:t>
      </w:r>
      <w:r w:rsidRPr="007B1615">
        <w:rPr>
          <w:rFonts w:ascii="Times New Roman" w:eastAsia="Times New Roman" w:hAnsi="Times New Roman" w:cs="Times New Roman"/>
          <w:color w:val="383A42"/>
          <w:sz w:val="20"/>
          <w:szCs w:val="20"/>
        </w:rPr>
        <w:t>)</w:t>
      </w:r>
    </w:p>
    <w:p w14:paraId="1287284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t>plt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title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"Elbow Method for Optimal k"</w:t>
      </w:r>
      <w:r w:rsidRPr="007B1615">
        <w:rPr>
          <w:rFonts w:ascii="Times New Roman" w:eastAsia="Times New Roman" w:hAnsi="Times New Roman" w:cs="Times New Roman"/>
          <w:color w:val="383A42"/>
          <w:sz w:val="20"/>
          <w:szCs w:val="20"/>
        </w:rPr>
        <w:t>)</w:t>
      </w:r>
    </w:p>
    <w:p w14:paraId="662093E4"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proofErr w:type="gramStart"/>
      <w:r w:rsidRPr="007B1615">
        <w:rPr>
          <w:rFonts w:ascii="Times New Roman" w:eastAsia="Times New Roman" w:hAnsi="Times New Roman" w:cs="Times New Roman"/>
          <w:color w:val="0F1115"/>
          <w:sz w:val="20"/>
          <w:szCs w:val="20"/>
        </w:rPr>
        <w:lastRenderedPageBreak/>
        <w:t>plt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show</w:t>
      </w:r>
      <w:proofErr w:type="spellEnd"/>
      <w:proofErr w:type="gramEnd"/>
      <w:r w:rsidRPr="007B1615">
        <w:rPr>
          <w:rFonts w:ascii="Times New Roman" w:eastAsia="Times New Roman" w:hAnsi="Times New Roman" w:cs="Times New Roman"/>
          <w:color w:val="383A42"/>
          <w:sz w:val="20"/>
          <w:szCs w:val="20"/>
        </w:rPr>
        <w:t>()</w:t>
      </w:r>
    </w:p>
    <w:p w14:paraId="0AD66DD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5F40AD0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Fit with optimal k=3</w:t>
      </w:r>
    </w:p>
    <w:p w14:paraId="4F3B53F7"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k_optimal</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3</w:t>
      </w:r>
    </w:p>
    <w:p w14:paraId="321103D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kmeans</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KMeans</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n_clusters</w:t>
      </w:r>
      <w:proofErr w:type="spellEnd"/>
      <w:r w:rsidRPr="007B1615">
        <w:rPr>
          <w:rFonts w:ascii="Times New Roman" w:eastAsia="Times New Roman" w:hAnsi="Times New Roman" w:cs="Times New Roman"/>
          <w:color w:val="4078F2"/>
          <w:sz w:val="20"/>
          <w:szCs w:val="20"/>
        </w:rPr>
        <w:t>=</w:t>
      </w:r>
      <w:proofErr w:type="spellStart"/>
      <w:r w:rsidRPr="007B1615">
        <w:rPr>
          <w:rFonts w:ascii="Times New Roman" w:eastAsia="Times New Roman" w:hAnsi="Times New Roman" w:cs="Times New Roman"/>
          <w:color w:val="0F1115"/>
          <w:sz w:val="20"/>
          <w:szCs w:val="20"/>
        </w:rPr>
        <w:t>k_optimal</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random_state</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42</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n_init</w:t>
      </w:r>
      <w:proofErr w:type="spellEnd"/>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10</w:t>
      </w:r>
      <w:r w:rsidRPr="007B1615">
        <w:rPr>
          <w:rFonts w:ascii="Times New Roman" w:eastAsia="Times New Roman" w:hAnsi="Times New Roman" w:cs="Times New Roman"/>
          <w:color w:val="383A42"/>
          <w:sz w:val="20"/>
          <w:szCs w:val="20"/>
        </w:rPr>
        <w:t>)</w:t>
      </w:r>
    </w:p>
    <w:p w14:paraId="51CC680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clusters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kmeans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fit_predict</w:t>
      </w:r>
      <w:proofErr w:type="spell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x_test_processed</w:t>
      </w:r>
      <w:proofErr w:type="spellEnd"/>
      <w:r w:rsidRPr="007B1615">
        <w:rPr>
          <w:rFonts w:ascii="Times New Roman" w:eastAsia="Times New Roman" w:hAnsi="Times New Roman" w:cs="Times New Roman"/>
          <w:color w:val="383A42"/>
          <w:sz w:val="20"/>
          <w:szCs w:val="20"/>
        </w:rPr>
        <w:t>)</w:t>
      </w:r>
    </w:p>
    <w:p w14:paraId="29BECA9A" w14:textId="77777777" w:rsidR="00733EE5" w:rsidRPr="007B161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EC7B6D">
          <v:rect id="_x0000_i1044" style="width:0;height:.75pt" o:hralign="center" o:hrstd="t" o:hr="t" fillcolor="#a0a0a0" stroked="f"/>
        </w:pict>
      </w:r>
    </w:p>
    <w:p w14:paraId="176F406D" w14:textId="77777777" w:rsidR="00733EE5" w:rsidRPr="007B161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G: Threshold Optimization Code</w:t>
      </w:r>
    </w:p>
    <w:p w14:paraId="22075E35" w14:textId="77777777" w:rsidR="00733EE5" w:rsidRPr="007B1615" w:rsidRDefault="00733EE5" w:rsidP="00733EE5">
      <w:pPr>
        <w:shd w:val="clear" w:color="auto" w:fill="FFFFFF"/>
        <w:spacing w:after="0" w:line="189" w:lineRule="atLeast"/>
        <w:rPr>
          <w:rFonts w:ascii="Times New Roman" w:eastAsia="Times New Roman" w:hAnsi="Times New Roman" w:cs="Times New Roman"/>
          <w:color w:val="0F1115"/>
          <w:sz w:val="19"/>
          <w:szCs w:val="19"/>
        </w:rPr>
      </w:pPr>
      <w:r w:rsidRPr="007B1615">
        <w:rPr>
          <w:rFonts w:ascii="Times New Roman" w:eastAsia="Times New Roman" w:hAnsi="Times New Roman" w:cs="Times New Roman"/>
          <w:color w:val="0F1115"/>
          <w:sz w:val="18"/>
          <w:szCs w:val="18"/>
        </w:rPr>
        <w:t>python</w:t>
      </w:r>
    </w:p>
    <w:p w14:paraId="0FB5CB1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from</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sklearn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metrics</w:t>
      </w:r>
      <w:proofErr w:type="spellEnd"/>
      <w:proofErr w:type="gram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A626A4"/>
          <w:sz w:val="20"/>
          <w:szCs w:val="20"/>
        </w:rPr>
        <w:t>import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recall_score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precision_score</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f1_score</w:t>
      </w:r>
    </w:p>
    <w:p w14:paraId="4C3D98F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7221DA26"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Get best model</w:t>
      </w:r>
    </w:p>
    <w:p w14:paraId="17BADA4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best_log</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grid_</w:t>
      </w:r>
      <w:proofErr w:type="gramStart"/>
      <w:r w:rsidRPr="007B1615">
        <w:rPr>
          <w:rFonts w:ascii="Times New Roman" w:eastAsia="Times New Roman" w:hAnsi="Times New Roman" w:cs="Times New Roman"/>
          <w:color w:val="0F1115"/>
          <w:sz w:val="20"/>
          <w:szCs w:val="20"/>
        </w:rPr>
        <w:t>log</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best</w:t>
      </w:r>
      <w:proofErr w:type="gramEnd"/>
      <w:r w:rsidRPr="007B1615">
        <w:rPr>
          <w:rFonts w:ascii="Times New Roman" w:eastAsia="Times New Roman" w:hAnsi="Times New Roman" w:cs="Times New Roman"/>
          <w:color w:val="0F1115"/>
          <w:sz w:val="20"/>
          <w:szCs w:val="20"/>
        </w:rPr>
        <w:t>_estimator</w:t>
      </w:r>
      <w:proofErr w:type="spellEnd"/>
      <w:r w:rsidRPr="007B1615">
        <w:rPr>
          <w:rFonts w:ascii="Times New Roman" w:eastAsia="Times New Roman" w:hAnsi="Times New Roman" w:cs="Times New Roman"/>
          <w:color w:val="0F1115"/>
          <w:sz w:val="20"/>
          <w:szCs w:val="20"/>
        </w:rPr>
        <w:t>_</w:t>
      </w:r>
    </w:p>
    <w:p w14:paraId="7654434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19A62688"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Get probabilities</w:t>
      </w:r>
    </w:p>
    <w:p w14:paraId="1620EF2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probs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best_</w:t>
      </w:r>
      <w:proofErr w:type="gramStart"/>
      <w:r w:rsidRPr="007B1615">
        <w:rPr>
          <w:rFonts w:ascii="Times New Roman" w:eastAsia="Times New Roman" w:hAnsi="Times New Roman" w:cs="Times New Roman"/>
          <w:color w:val="0F1115"/>
          <w:sz w:val="20"/>
          <w:szCs w:val="20"/>
        </w:rPr>
        <w:t>log</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predict</w:t>
      </w:r>
      <w:proofErr w:type="gramEnd"/>
      <w:r w:rsidRPr="007B1615">
        <w:rPr>
          <w:rFonts w:ascii="Times New Roman" w:eastAsia="Times New Roman" w:hAnsi="Times New Roman" w:cs="Times New Roman"/>
          <w:color w:val="0F1115"/>
          <w:sz w:val="20"/>
          <w:szCs w:val="20"/>
        </w:rPr>
        <w:t>_proba</w:t>
      </w:r>
      <w:proofErr w:type="spellEnd"/>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x_test_processed</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1</w:t>
      </w:r>
      <w:r w:rsidRPr="007B1615">
        <w:rPr>
          <w:rFonts w:ascii="Times New Roman" w:eastAsia="Times New Roman" w:hAnsi="Times New Roman" w:cs="Times New Roman"/>
          <w:color w:val="383A42"/>
          <w:sz w:val="20"/>
          <w:szCs w:val="20"/>
        </w:rPr>
        <w:t>]</w:t>
      </w:r>
    </w:p>
    <w:p w14:paraId="08843491"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52E1606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Define thresholds</w:t>
      </w:r>
    </w:p>
    <w:p w14:paraId="2B3B9B4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thresholds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np</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arange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B76B01"/>
          <w:sz w:val="20"/>
          <w:szCs w:val="20"/>
        </w:rPr>
        <w:t>0.1</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0.9</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B76B01"/>
          <w:sz w:val="20"/>
          <w:szCs w:val="20"/>
        </w:rPr>
        <w:t>0.05</w:t>
      </w:r>
      <w:r w:rsidRPr="007B1615">
        <w:rPr>
          <w:rFonts w:ascii="Times New Roman" w:eastAsia="Times New Roman" w:hAnsi="Times New Roman" w:cs="Times New Roman"/>
          <w:color w:val="383A42"/>
          <w:sz w:val="20"/>
          <w:szCs w:val="20"/>
        </w:rPr>
        <w:t>)</w:t>
      </w:r>
    </w:p>
    <w:p w14:paraId="28C06FB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798AD4E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results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p>
    <w:p w14:paraId="5E15E9A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09B14F6A"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A626A4"/>
          <w:sz w:val="20"/>
          <w:szCs w:val="20"/>
        </w:rPr>
        <w:t>for</w:t>
      </w:r>
      <w:r w:rsidRPr="007B1615">
        <w:rPr>
          <w:rFonts w:ascii="Times New Roman" w:eastAsia="Times New Roman" w:hAnsi="Times New Roman" w:cs="Times New Roman"/>
          <w:color w:val="0F1115"/>
          <w:sz w:val="20"/>
          <w:szCs w:val="20"/>
        </w:rPr>
        <w:t xml:space="preserve"> t </w:t>
      </w:r>
      <w:r w:rsidRPr="007B1615">
        <w:rPr>
          <w:rFonts w:ascii="Times New Roman" w:eastAsia="Times New Roman" w:hAnsi="Times New Roman" w:cs="Times New Roman"/>
          <w:color w:val="A626A4"/>
          <w:sz w:val="20"/>
          <w:szCs w:val="20"/>
        </w:rPr>
        <w:t>in</w:t>
      </w:r>
      <w:r w:rsidRPr="007B1615">
        <w:rPr>
          <w:rFonts w:ascii="Times New Roman" w:eastAsia="Times New Roman" w:hAnsi="Times New Roman" w:cs="Times New Roman"/>
          <w:color w:val="0F1115"/>
          <w:sz w:val="20"/>
          <w:szCs w:val="20"/>
        </w:rPr>
        <w:t xml:space="preserve"> thresholds</w:t>
      </w:r>
      <w:r w:rsidRPr="007B1615">
        <w:rPr>
          <w:rFonts w:ascii="Times New Roman" w:eastAsia="Times New Roman" w:hAnsi="Times New Roman" w:cs="Times New Roman"/>
          <w:color w:val="383A42"/>
          <w:sz w:val="20"/>
          <w:szCs w:val="20"/>
        </w:rPr>
        <w:t>:</w:t>
      </w:r>
    </w:p>
    <w:p w14:paraId="72403B4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preds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probs </w:t>
      </w:r>
      <w:r w:rsidRPr="007B1615">
        <w:rPr>
          <w:rFonts w:ascii="Times New Roman" w:eastAsia="Times New Roman" w:hAnsi="Times New Roman" w:cs="Times New Roman"/>
          <w:color w:val="4078F2"/>
          <w:sz w:val="20"/>
          <w:szCs w:val="20"/>
        </w:rPr>
        <w:t>&gt;=</w:t>
      </w:r>
      <w:r w:rsidRPr="007B1615">
        <w:rPr>
          <w:rFonts w:ascii="Times New Roman" w:eastAsia="Times New Roman" w:hAnsi="Times New Roman" w:cs="Times New Roman"/>
          <w:color w:val="0F1115"/>
          <w:sz w:val="20"/>
          <w:szCs w:val="20"/>
        </w:rPr>
        <w:t xml:space="preserve"> t</w:t>
      </w:r>
      <w:proofErr w:type="gramStart"/>
      <w:r w:rsidRPr="007B1615">
        <w:rPr>
          <w:rFonts w:ascii="Times New Roman" w:eastAsia="Times New Roman" w:hAnsi="Times New Roman" w:cs="Times New Roman"/>
          <w:color w:val="383A42"/>
          <w:sz w:val="20"/>
          <w:szCs w:val="20"/>
        </w:rPr>
        <w:t>).</w:t>
      </w:r>
      <w:proofErr w:type="spellStart"/>
      <w:r w:rsidRPr="007B1615">
        <w:rPr>
          <w:rFonts w:ascii="Times New Roman" w:eastAsia="Times New Roman" w:hAnsi="Times New Roman" w:cs="Times New Roman"/>
          <w:color w:val="0F1115"/>
          <w:sz w:val="20"/>
          <w:szCs w:val="20"/>
        </w:rPr>
        <w:t>astype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int</w:t>
      </w:r>
      <w:r w:rsidRPr="007B1615">
        <w:rPr>
          <w:rFonts w:ascii="Times New Roman" w:eastAsia="Times New Roman" w:hAnsi="Times New Roman" w:cs="Times New Roman"/>
          <w:color w:val="383A42"/>
          <w:sz w:val="20"/>
          <w:szCs w:val="20"/>
        </w:rPr>
        <w:t>)</w:t>
      </w:r>
    </w:p>
    <w:p w14:paraId="252EB4E3"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recall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recall_</w:t>
      </w:r>
      <w:proofErr w:type="gramStart"/>
      <w:r w:rsidRPr="007B1615">
        <w:rPr>
          <w:rFonts w:ascii="Times New Roman" w:eastAsia="Times New Roman" w:hAnsi="Times New Roman" w:cs="Times New Roman"/>
          <w:color w:val="0F1115"/>
          <w:sz w:val="20"/>
          <w:szCs w:val="20"/>
        </w:rPr>
        <w:t>score</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y_test</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preds</w:t>
      </w:r>
      <w:r w:rsidRPr="007B1615">
        <w:rPr>
          <w:rFonts w:ascii="Times New Roman" w:eastAsia="Times New Roman" w:hAnsi="Times New Roman" w:cs="Times New Roman"/>
          <w:color w:val="383A42"/>
          <w:sz w:val="20"/>
          <w:szCs w:val="20"/>
        </w:rPr>
        <w:t>)</w:t>
      </w:r>
    </w:p>
    <w:p w14:paraId="0BDE34D2"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precision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r w:rsidRPr="007B1615">
        <w:rPr>
          <w:rFonts w:ascii="Times New Roman" w:eastAsia="Times New Roman" w:hAnsi="Times New Roman" w:cs="Times New Roman"/>
          <w:color w:val="0F1115"/>
          <w:sz w:val="20"/>
          <w:szCs w:val="20"/>
        </w:rPr>
        <w:t>precision_</w:t>
      </w:r>
      <w:proofErr w:type="gramStart"/>
      <w:r w:rsidRPr="007B1615">
        <w:rPr>
          <w:rFonts w:ascii="Times New Roman" w:eastAsia="Times New Roman" w:hAnsi="Times New Roman" w:cs="Times New Roman"/>
          <w:color w:val="0F1115"/>
          <w:sz w:val="20"/>
          <w:szCs w:val="20"/>
        </w:rPr>
        <w:t>score</w:t>
      </w:r>
      <w:proofErr w:type="spellEnd"/>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y_test</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preds</w:t>
      </w:r>
      <w:r w:rsidRPr="007B1615">
        <w:rPr>
          <w:rFonts w:ascii="Times New Roman" w:eastAsia="Times New Roman" w:hAnsi="Times New Roman" w:cs="Times New Roman"/>
          <w:color w:val="383A42"/>
          <w:sz w:val="20"/>
          <w:szCs w:val="20"/>
        </w:rPr>
        <w:t>)</w:t>
      </w:r>
    </w:p>
    <w:p w14:paraId="669D1349"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f1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f1_</w:t>
      </w:r>
      <w:proofErr w:type="gramStart"/>
      <w:r w:rsidRPr="007B1615">
        <w:rPr>
          <w:rFonts w:ascii="Times New Roman" w:eastAsia="Times New Roman" w:hAnsi="Times New Roman" w:cs="Times New Roman"/>
          <w:color w:val="0F1115"/>
          <w:sz w:val="20"/>
          <w:szCs w:val="20"/>
        </w:rPr>
        <w:t>score</w:t>
      </w:r>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y_test</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preds</w:t>
      </w:r>
      <w:r w:rsidRPr="007B1615">
        <w:rPr>
          <w:rFonts w:ascii="Times New Roman" w:eastAsia="Times New Roman" w:hAnsi="Times New Roman" w:cs="Times New Roman"/>
          <w:color w:val="383A42"/>
          <w:sz w:val="20"/>
          <w:szCs w:val="20"/>
        </w:rPr>
        <w:t>)</w:t>
      </w:r>
    </w:p>
    <w:p w14:paraId="32F9BDCC"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results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append</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precision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f1</w:t>
      </w:r>
      <w:r w:rsidRPr="007B1615">
        <w:rPr>
          <w:rFonts w:ascii="Times New Roman" w:eastAsia="Times New Roman" w:hAnsi="Times New Roman" w:cs="Times New Roman"/>
          <w:color w:val="383A42"/>
          <w:sz w:val="20"/>
          <w:szCs w:val="20"/>
        </w:rPr>
        <w:t>))</w:t>
      </w:r>
    </w:p>
    <w:p w14:paraId="31F312A0"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14:paraId="551E63F5"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7B1615">
        <w:rPr>
          <w:rFonts w:ascii="Times New Roman" w:eastAsia="Times New Roman" w:hAnsi="Times New Roman" w:cs="Times New Roman"/>
          <w:i/>
          <w:iCs/>
          <w:color w:val="A0A1A7"/>
          <w:sz w:val="20"/>
          <w:szCs w:val="20"/>
        </w:rPr>
        <w:t xml:space="preserve"># Convert to </w:t>
      </w:r>
      <w:proofErr w:type="spellStart"/>
      <w:r w:rsidRPr="007B1615">
        <w:rPr>
          <w:rFonts w:ascii="Times New Roman" w:eastAsia="Times New Roman" w:hAnsi="Times New Roman" w:cs="Times New Roman"/>
          <w:i/>
          <w:iCs/>
          <w:color w:val="A0A1A7"/>
          <w:sz w:val="20"/>
          <w:szCs w:val="20"/>
        </w:rPr>
        <w:t>DataFrame</w:t>
      </w:r>
      <w:proofErr w:type="spellEnd"/>
    </w:p>
    <w:p w14:paraId="09ED940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roofErr w:type="spellStart"/>
      <w:r w:rsidRPr="007B1615">
        <w:rPr>
          <w:rFonts w:ascii="Times New Roman" w:eastAsia="Times New Roman" w:hAnsi="Times New Roman" w:cs="Times New Roman"/>
          <w:color w:val="0F1115"/>
          <w:sz w:val="20"/>
          <w:szCs w:val="20"/>
        </w:rPr>
        <w:t>results_df</w:t>
      </w:r>
      <w:proofErr w:type="spellEnd"/>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0F1115"/>
          <w:sz w:val="20"/>
          <w:szCs w:val="20"/>
        </w:rPr>
        <w:t xml:space="preserve"> </w:t>
      </w:r>
      <w:proofErr w:type="spellStart"/>
      <w:proofErr w:type="gramStart"/>
      <w:r w:rsidRPr="007B1615">
        <w:rPr>
          <w:rFonts w:ascii="Times New Roman" w:eastAsia="Times New Roman" w:hAnsi="Times New Roman" w:cs="Times New Roman"/>
          <w:color w:val="0F1115"/>
          <w:sz w:val="20"/>
          <w:szCs w:val="20"/>
        </w:rPr>
        <w:t>pd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DataFrame</w:t>
      </w:r>
      <w:proofErr w:type="spellEnd"/>
      <w:proofErr w:type="gram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results</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columns</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50A14F"/>
          <w:sz w:val="20"/>
          <w:szCs w:val="20"/>
        </w:rPr>
        <w:t>'Threshold'</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'Precision'</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w:t>
      </w:r>
      <w:r w:rsidRPr="007B1615">
        <w:rPr>
          <w:rFonts w:ascii="Times New Roman" w:eastAsia="Times New Roman" w:hAnsi="Times New Roman" w:cs="Times New Roman"/>
          <w:color w:val="50A14F"/>
          <w:sz w:val="20"/>
          <w:szCs w:val="20"/>
        </w:rPr>
        <w:t>'F1'</w:t>
      </w:r>
      <w:r w:rsidRPr="007B1615">
        <w:rPr>
          <w:rFonts w:ascii="Times New Roman" w:eastAsia="Times New Roman" w:hAnsi="Times New Roman" w:cs="Times New Roman"/>
          <w:color w:val="383A42"/>
          <w:sz w:val="20"/>
          <w:szCs w:val="20"/>
        </w:rPr>
        <w:t>])</w:t>
      </w:r>
    </w:p>
    <w:p w14:paraId="7A55C60F" w14:textId="77777777" w:rsidR="00733EE5" w:rsidRPr="007B1615" w:rsidRDefault="00733EE5" w:rsidP="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proofErr w:type="gramStart"/>
      <w:r w:rsidRPr="007B1615">
        <w:rPr>
          <w:rFonts w:ascii="Times New Roman" w:eastAsia="Times New Roman" w:hAnsi="Times New Roman" w:cs="Times New Roman"/>
          <w:color w:val="A626A4"/>
          <w:sz w:val="20"/>
          <w:szCs w:val="20"/>
        </w:rPr>
        <w:t>print</w:t>
      </w:r>
      <w:r w:rsidRPr="007B1615">
        <w:rPr>
          <w:rFonts w:ascii="Times New Roman" w:eastAsia="Times New Roman" w:hAnsi="Times New Roman" w:cs="Times New Roman"/>
          <w:color w:val="383A42"/>
          <w:sz w:val="20"/>
          <w:szCs w:val="20"/>
        </w:rPr>
        <w:t>(</w:t>
      </w:r>
      <w:proofErr w:type="spellStart"/>
      <w:proofErr w:type="gramEnd"/>
      <w:r w:rsidRPr="007B1615">
        <w:rPr>
          <w:rFonts w:ascii="Times New Roman" w:eastAsia="Times New Roman" w:hAnsi="Times New Roman" w:cs="Times New Roman"/>
          <w:color w:val="0F1115"/>
          <w:sz w:val="20"/>
          <w:szCs w:val="20"/>
        </w:rPr>
        <w:t>results_df</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sort_values</w:t>
      </w:r>
      <w:proofErr w:type="spellEnd"/>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by</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50A14F"/>
          <w:sz w:val="20"/>
          <w:szCs w:val="20"/>
        </w:rPr>
        <w:t>'Recall'</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 xml:space="preserve"> ascending</w:t>
      </w:r>
      <w:r w:rsidRPr="007B1615">
        <w:rPr>
          <w:rFonts w:ascii="Times New Roman" w:eastAsia="Times New Roman" w:hAnsi="Times New Roman" w:cs="Times New Roman"/>
          <w:color w:val="4078F2"/>
          <w:sz w:val="20"/>
          <w:szCs w:val="20"/>
        </w:rPr>
        <w:t>=</w:t>
      </w:r>
      <w:r w:rsidRPr="007B1615">
        <w:rPr>
          <w:rFonts w:ascii="Times New Roman" w:eastAsia="Times New Roman" w:hAnsi="Times New Roman" w:cs="Times New Roman"/>
          <w:color w:val="B76B01"/>
          <w:sz w:val="20"/>
          <w:szCs w:val="20"/>
        </w:rPr>
        <w:t>False</w:t>
      </w:r>
      <w:r w:rsidRPr="007B1615">
        <w:rPr>
          <w:rFonts w:ascii="Times New Roman" w:eastAsia="Times New Roman" w:hAnsi="Times New Roman" w:cs="Times New Roman"/>
          <w:color w:val="383A42"/>
          <w:sz w:val="20"/>
          <w:szCs w:val="20"/>
        </w:rPr>
        <w:t>).</w:t>
      </w:r>
      <w:r w:rsidRPr="007B1615">
        <w:rPr>
          <w:rFonts w:ascii="Times New Roman" w:eastAsia="Times New Roman" w:hAnsi="Times New Roman" w:cs="Times New Roman"/>
          <w:color w:val="0F1115"/>
          <w:sz w:val="20"/>
          <w:szCs w:val="20"/>
        </w:rPr>
        <w:t>head</w:t>
      </w:r>
      <w:r w:rsidRPr="007B1615">
        <w:rPr>
          <w:rFonts w:ascii="Times New Roman" w:eastAsia="Times New Roman" w:hAnsi="Times New Roman" w:cs="Times New Roman"/>
          <w:color w:val="383A42"/>
          <w:sz w:val="20"/>
          <w:szCs w:val="20"/>
        </w:rPr>
        <w:t>())</w:t>
      </w:r>
    </w:p>
    <w:p w14:paraId="479C19A5" w14:textId="77777777" w:rsidR="00733EE5" w:rsidRDefault="00000000" w:rsidP="00733EE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47E57A">
          <v:rect id="_x0000_i1045" style="width:0;height:.75pt" o:hralign="center" o:bullet="t" o:hrstd="t" o:hr="t" fillcolor="#a0a0a0" stroked="f"/>
        </w:pict>
      </w:r>
    </w:p>
    <w:p w14:paraId="4A90B3DF" w14:textId="77777777" w:rsidR="007B1615" w:rsidRPr="007B1615" w:rsidRDefault="007B1615" w:rsidP="00733EE5">
      <w:pPr>
        <w:spacing w:before="480" w:after="480" w:line="240" w:lineRule="auto"/>
        <w:rPr>
          <w:rFonts w:ascii="Times New Roman" w:eastAsia="Times New Roman" w:hAnsi="Times New Roman" w:cs="Times New Roman"/>
          <w:sz w:val="24"/>
          <w:szCs w:val="24"/>
        </w:rPr>
      </w:pPr>
    </w:p>
    <w:p w14:paraId="2C513F30" w14:textId="77777777" w:rsidR="00733EE5" w:rsidRDefault="00733EE5"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B1615">
        <w:rPr>
          <w:rFonts w:ascii="Times New Roman" w:eastAsia="Times New Roman" w:hAnsi="Times New Roman" w:cs="Times New Roman"/>
          <w:b/>
          <w:bCs/>
          <w:color w:val="0F1115"/>
          <w:sz w:val="30"/>
          <w:szCs w:val="30"/>
        </w:rPr>
        <w:t>Appendix H: Final Model Parameters</w:t>
      </w:r>
    </w:p>
    <w:p w14:paraId="43F1F1B9" w14:textId="77777777" w:rsidR="006B6674" w:rsidRPr="006B6674" w:rsidRDefault="006B6674" w:rsidP="006B6674">
      <w:pPr>
        <w:shd w:val="clear" w:color="auto" w:fill="FFFFFF"/>
        <w:spacing w:before="240" w:after="240" w:line="240" w:lineRule="auto"/>
        <w:rPr>
          <w:rFonts w:ascii="Times New Roman" w:eastAsia="Times New Roman" w:hAnsi="Times New Roman" w:cs="Times New Roman"/>
          <w:color w:val="0F1115"/>
          <w:sz w:val="24"/>
          <w:szCs w:val="24"/>
        </w:rPr>
      </w:pPr>
      <w:r w:rsidRPr="006B6674">
        <w:rPr>
          <w:rFonts w:ascii="Times New Roman" w:eastAsia="Times New Roman" w:hAnsi="Times New Roman" w:cs="Times New Roman"/>
          <w:b/>
          <w:bCs/>
          <w:color w:val="0F1115"/>
          <w:sz w:val="24"/>
          <w:szCs w:val="24"/>
        </w:rPr>
        <w:t>Best Logistic Regression Model:</w:t>
      </w:r>
    </w:p>
    <w:tbl>
      <w:tblPr>
        <w:tblW w:w="11281" w:type="dxa"/>
        <w:tblCellMar>
          <w:top w:w="15" w:type="dxa"/>
          <w:left w:w="15" w:type="dxa"/>
          <w:bottom w:w="15" w:type="dxa"/>
          <w:right w:w="15" w:type="dxa"/>
        </w:tblCellMar>
        <w:tblLook w:val="04A0" w:firstRow="1" w:lastRow="0" w:firstColumn="1" w:lastColumn="0" w:noHBand="0" w:noVBand="1"/>
      </w:tblPr>
      <w:tblGrid>
        <w:gridCol w:w="8088"/>
        <w:gridCol w:w="3193"/>
      </w:tblGrid>
      <w:tr w:rsidR="006B6674" w:rsidRPr="006B6674" w14:paraId="7C49C450" w14:textId="77777777" w:rsidTr="006B6674">
        <w:trPr>
          <w:tblHeader/>
        </w:trPr>
        <w:tc>
          <w:tcPr>
            <w:tcW w:w="0" w:type="auto"/>
            <w:tcBorders>
              <w:top w:val="nil"/>
            </w:tcBorders>
            <w:tcMar>
              <w:top w:w="150" w:type="dxa"/>
              <w:left w:w="0" w:type="dxa"/>
              <w:bottom w:w="150" w:type="dxa"/>
              <w:right w:w="240" w:type="dxa"/>
            </w:tcMar>
            <w:vAlign w:val="center"/>
            <w:hideMark/>
          </w:tcPr>
          <w:p w14:paraId="33D32584"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Parameter</w:t>
            </w:r>
          </w:p>
        </w:tc>
        <w:tc>
          <w:tcPr>
            <w:tcW w:w="0" w:type="auto"/>
            <w:tcBorders>
              <w:top w:val="nil"/>
            </w:tcBorders>
            <w:tcMar>
              <w:top w:w="150" w:type="dxa"/>
              <w:left w:w="240" w:type="dxa"/>
              <w:bottom w:w="150" w:type="dxa"/>
              <w:right w:w="240" w:type="dxa"/>
            </w:tcMar>
            <w:vAlign w:val="center"/>
            <w:hideMark/>
          </w:tcPr>
          <w:p w14:paraId="46531497"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Value</w:t>
            </w:r>
          </w:p>
        </w:tc>
      </w:tr>
      <w:tr w:rsidR="006B6674" w:rsidRPr="006B6674" w14:paraId="5CAD6427" w14:textId="77777777" w:rsidTr="006B6674">
        <w:tc>
          <w:tcPr>
            <w:tcW w:w="0" w:type="auto"/>
            <w:tcMar>
              <w:top w:w="150" w:type="dxa"/>
              <w:left w:w="0" w:type="dxa"/>
              <w:bottom w:w="150" w:type="dxa"/>
              <w:right w:w="240" w:type="dxa"/>
            </w:tcMar>
            <w:vAlign w:val="center"/>
            <w:hideMark/>
          </w:tcPr>
          <w:p w14:paraId="34FD1AA3"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C (regularization strength)</w:t>
            </w:r>
          </w:p>
        </w:tc>
        <w:tc>
          <w:tcPr>
            <w:tcW w:w="0" w:type="auto"/>
            <w:tcMar>
              <w:top w:w="150" w:type="dxa"/>
              <w:left w:w="240" w:type="dxa"/>
              <w:bottom w:w="150" w:type="dxa"/>
              <w:right w:w="0" w:type="dxa"/>
            </w:tcMar>
            <w:vAlign w:val="center"/>
            <w:hideMark/>
          </w:tcPr>
          <w:p w14:paraId="6CF3B681"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1</w:t>
            </w:r>
          </w:p>
        </w:tc>
      </w:tr>
      <w:tr w:rsidR="006B6674" w:rsidRPr="006B6674" w14:paraId="3A266A96" w14:textId="77777777" w:rsidTr="006B6674">
        <w:tc>
          <w:tcPr>
            <w:tcW w:w="0" w:type="auto"/>
            <w:tcMar>
              <w:top w:w="150" w:type="dxa"/>
              <w:left w:w="0" w:type="dxa"/>
              <w:bottom w:w="150" w:type="dxa"/>
              <w:right w:w="240" w:type="dxa"/>
            </w:tcMar>
            <w:vAlign w:val="center"/>
            <w:hideMark/>
          </w:tcPr>
          <w:p w14:paraId="02E81E96"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Solver</w:t>
            </w:r>
          </w:p>
        </w:tc>
        <w:tc>
          <w:tcPr>
            <w:tcW w:w="0" w:type="auto"/>
            <w:tcMar>
              <w:top w:w="150" w:type="dxa"/>
              <w:left w:w="240" w:type="dxa"/>
              <w:bottom w:w="150" w:type="dxa"/>
              <w:right w:w="0" w:type="dxa"/>
            </w:tcMar>
            <w:vAlign w:val="center"/>
            <w:hideMark/>
          </w:tcPr>
          <w:p w14:paraId="1DEA21FB" w14:textId="77777777" w:rsidR="006B6674" w:rsidRPr="006B6674" w:rsidRDefault="006B6674" w:rsidP="006B6674">
            <w:pPr>
              <w:spacing w:after="0" w:line="375" w:lineRule="atLeast"/>
              <w:rPr>
                <w:rFonts w:ascii="Times New Roman" w:eastAsia="Times New Roman" w:hAnsi="Times New Roman" w:cs="Times New Roman"/>
                <w:sz w:val="23"/>
                <w:szCs w:val="23"/>
              </w:rPr>
            </w:pPr>
            <w:proofErr w:type="spellStart"/>
            <w:r w:rsidRPr="006B6674">
              <w:rPr>
                <w:rFonts w:ascii="Times New Roman" w:eastAsia="Times New Roman" w:hAnsi="Times New Roman" w:cs="Times New Roman"/>
                <w:sz w:val="23"/>
                <w:szCs w:val="23"/>
              </w:rPr>
              <w:t>lbfgs</w:t>
            </w:r>
            <w:proofErr w:type="spellEnd"/>
          </w:p>
        </w:tc>
      </w:tr>
      <w:tr w:rsidR="006B6674" w:rsidRPr="006B6674" w14:paraId="0B65B2C1" w14:textId="77777777" w:rsidTr="006B6674">
        <w:tc>
          <w:tcPr>
            <w:tcW w:w="0" w:type="auto"/>
            <w:tcMar>
              <w:top w:w="150" w:type="dxa"/>
              <w:left w:w="0" w:type="dxa"/>
              <w:bottom w:w="150" w:type="dxa"/>
              <w:right w:w="240" w:type="dxa"/>
            </w:tcMar>
            <w:vAlign w:val="center"/>
            <w:hideMark/>
          </w:tcPr>
          <w:p w14:paraId="6ED3C326"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Penalty</w:t>
            </w:r>
          </w:p>
        </w:tc>
        <w:tc>
          <w:tcPr>
            <w:tcW w:w="0" w:type="auto"/>
            <w:tcMar>
              <w:top w:w="150" w:type="dxa"/>
              <w:left w:w="240" w:type="dxa"/>
              <w:bottom w:w="150" w:type="dxa"/>
              <w:right w:w="0" w:type="dxa"/>
            </w:tcMar>
            <w:vAlign w:val="center"/>
            <w:hideMark/>
          </w:tcPr>
          <w:p w14:paraId="4CF26DA8"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l2</w:t>
            </w:r>
          </w:p>
        </w:tc>
      </w:tr>
      <w:tr w:rsidR="006B6674" w:rsidRPr="006B6674" w14:paraId="6BFB860D" w14:textId="77777777" w:rsidTr="006B6674">
        <w:tc>
          <w:tcPr>
            <w:tcW w:w="0" w:type="auto"/>
            <w:tcMar>
              <w:top w:w="150" w:type="dxa"/>
              <w:left w:w="0" w:type="dxa"/>
              <w:bottom w:w="150" w:type="dxa"/>
              <w:right w:w="240" w:type="dxa"/>
            </w:tcMar>
            <w:vAlign w:val="center"/>
            <w:hideMark/>
          </w:tcPr>
          <w:p w14:paraId="57875F18"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Class Weight</w:t>
            </w:r>
          </w:p>
        </w:tc>
        <w:tc>
          <w:tcPr>
            <w:tcW w:w="0" w:type="auto"/>
            <w:tcMar>
              <w:top w:w="150" w:type="dxa"/>
              <w:left w:w="240" w:type="dxa"/>
              <w:bottom w:w="150" w:type="dxa"/>
              <w:right w:w="0" w:type="dxa"/>
            </w:tcMar>
            <w:vAlign w:val="center"/>
            <w:hideMark/>
          </w:tcPr>
          <w:p w14:paraId="7F57F268"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balanced</w:t>
            </w:r>
          </w:p>
        </w:tc>
      </w:tr>
      <w:tr w:rsidR="006B6674" w:rsidRPr="006B6674" w14:paraId="45EFDBD1" w14:textId="77777777" w:rsidTr="006B6674">
        <w:tc>
          <w:tcPr>
            <w:tcW w:w="0" w:type="auto"/>
            <w:tcMar>
              <w:top w:w="150" w:type="dxa"/>
              <w:left w:w="0" w:type="dxa"/>
              <w:bottom w:w="150" w:type="dxa"/>
              <w:right w:w="240" w:type="dxa"/>
            </w:tcMar>
            <w:vAlign w:val="center"/>
            <w:hideMark/>
          </w:tcPr>
          <w:p w14:paraId="2B528DBF"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Max Iterations</w:t>
            </w:r>
          </w:p>
        </w:tc>
        <w:tc>
          <w:tcPr>
            <w:tcW w:w="0" w:type="auto"/>
            <w:tcMar>
              <w:top w:w="150" w:type="dxa"/>
              <w:left w:w="240" w:type="dxa"/>
              <w:bottom w:w="150" w:type="dxa"/>
              <w:right w:w="0" w:type="dxa"/>
            </w:tcMar>
            <w:vAlign w:val="center"/>
            <w:hideMark/>
          </w:tcPr>
          <w:p w14:paraId="191496F4"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1000</w:t>
            </w:r>
          </w:p>
        </w:tc>
      </w:tr>
      <w:tr w:rsidR="006B6674" w:rsidRPr="006B6674" w14:paraId="557CEBBC" w14:textId="77777777" w:rsidTr="006B6674">
        <w:tc>
          <w:tcPr>
            <w:tcW w:w="0" w:type="auto"/>
            <w:tcMar>
              <w:top w:w="150" w:type="dxa"/>
              <w:left w:w="0" w:type="dxa"/>
              <w:bottom w:w="150" w:type="dxa"/>
              <w:right w:w="240" w:type="dxa"/>
            </w:tcMar>
            <w:vAlign w:val="center"/>
            <w:hideMark/>
          </w:tcPr>
          <w:p w14:paraId="1DD0BE37"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Optimized Threshold</w:t>
            </w:r>
          </w:p>
        </w:tc>
        <w:tc>
          <w:tcPr>
            <w:tcW w:w="0" w:type="auto"/>
            <w:tcMar>
              <w:top w:w="150" w:type="dxa"/>
              <w:left w:w="240" w:type="dxa"/>
              <w:bottom w:w="150" w:type="dxa"/>
              <w:right w:w="0" w:type="dxa"/>
            </w:tcMar>
            <w:vAlign w:val="center"/>
            <w:hideMark/>
          </w:tcPr>
          <w:p w14:paraId="6C1DFCEC" w14:textId="77777777" w:rsidR="006B6674" w:rsidRPr="006B6674" w:rsidRDefault="006B6674" w:rsidP="006B6674">
            <w:pPr>
              <w:spacing w:after="0" w:line="375" w:lineRule="atLeast"/>
              <w:rPr>
                <w:rFonts w:ascii="Times New Roman" w:eastAsia="Times New Roman" w:hAnsi="Times New Roman" w:cs="Times New Roman"/>
                <w:sz w:val="23"/>
                <w:szCs w:val="23"/>
              </w:rPr>
            </w:pPr>
            <w:r w:rsidRPr="006B6674">
              <w:rPr>
                <w:rFonts w:ascii="Times New Roman" w:eastAsia="Times New Roman" w:hAnsi="Times New Roman" w:cs="Times New Roman"/>
                <w:sz w:val="23"/>
                <w:szCs w:val="23"/>
              </w:rPr>
              <w:t>0.47</w:t>
            </w:r>
          </w:p>
        </w:tc>
      </w:tr>
    </w:tbl>
    <w:p w14:paraId="346C6AD5" w14:textId="77777777" w:rsidR="006B6674" w:rsidRPr="007B1615" w:rsidRDefault="006B6674" w:rsidP="00733EE5">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14:paraId="3E4B378F" w14:textId="77777777" w:rsidR="00733EE5" w:rsidRPr="007B1615" w:rsidRDefault="00733EE5">
      <w:pPr>
        <w:rPr>
          <w:rFonts w:ascii="Times New Roman" w:hAnsi="Times New Roman" w:cs="Times New Roman"/>
        </w:rPr>
      </w:pPr>
    </w:p>
    <w:sectPr w:rsidR="00733EE5" w:rsidRPr="007B1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2" style="width:0;height:.75pt" o:hralign="center" o:bullet="t" o:hrstd="t" o:hr="t" fillcolor="#a0a0a0" stroked="f"/>
    </w:pict>
  </w:numPicBullet>
  <w:abstractNum w:abstractNumId="0" w15:restartNumberingAfterBreak="0">
    <w:nsid w:val="07724E9A"/>
    <w:multiLevelType w:val="multilevel"/>
    <w:tmpl w:val="49B6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52EB"/>
    <w:multiLevelType w:val="multilevel"/>
    <w:tmpl w:val="6CB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3632"/>
    <w:multiLevelType w:val="multilevel"/>
    <w:tmpl w:val="ACA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4010F"/>
    <w:multiLevelType w:val="multilevel"/>
    <w:tmpl w:val="828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518F"/>
    <w:multiLevelType w:val="multilevel"/>
    <w:tmpl w:val="31F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03B8"/>
    <w:multiLevelType w:val="multilevel"/>
    <w:tmpl w:val="D6D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678DA"/>
    <w:multiLevelType w:val="multilevel"/>
    <w:tmpl w:val="2AB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A792D"/>
    <w:multiLevelType w:val="multilevel"/>
    <w:tmpl w:val="0FB0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35813"/>
    <w:multiLevelType w:val="multilevel"/>
    <w:tmpl w:val="55C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F0E5F"/>
    <w:multiLevelType w:val="multilevel"/>
    <w:tmpl w:val="03BA714E"/>
    <w:lvl w:ilvl="0">
      <w:start w:val="8"/>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4170356D"/>
    <w:multiLevelType w:val="multilevel"/>
    <w:tmpl w:val="A4328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63DB1"/>
    <w:multiLevelType w:val="multilevel"/>
    <w:tmpl w:val="BB2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849D6"/>
    <w:multiLevelType w:val="multilevel"/>
    <w:tmpl w:val="9D1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8367A"/>
    <w:multiLevelType w:val="multilevel"/>
    <w:tmpl w:val="442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63585"/>
    <w:multiLevelType w:val="multilevel"/>
    <w:tmpl w:val="FC2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536051">
    <w:abstractNumId w:val="0"/>
  </w:num>
  <w:num w:numId="2" w16cid:durableId="156313763">
    <w:abstractNumId w:val="5"/>
  </w:num>
  <w:num w:numId="3" w16cid:durableId="1858157778">
    <w:abstractNumId w:val="7"/>
  </w:num>
  <w:num w:numId="4" w16cid:durableId="1508514984">
    <w:abstractNumId w:val="3"/>
  </w:num>
  <w:num w:numId="5" w16cid:durableId="2009357928">
    <w:abstractNumId w:val="14"/>
  </w:num>
  <w:num w:numId="6" w16cid:durableId="120075506">
    <w:abstractNumId w:val="2"/>
  </w:num>
  <w:num w:numId="7" w16cid:durableId="1028411049">
    <w:abstractNumId w:val="13"/>
  </w:num>
  <w:num w:numId="8" w16cid:durableId="1957104942">
    <w:abstractNumId w:val="8"/>
  </w:num>
  <w:num w:numId="9" w16cid:durableId="2023895315">
    <w:abstractNumId w:val="1"/>
  </w:num>
  <w:num w:numId="10" w16cid:durableId="1823958797">
    <w:abstractNumId w:val="4"/>
  </w:num>
  <w:num w:numId="11" w16cid:durableId="392966113">
    <w:abstractNumId w:val="10"/>
  </w:num>
  <w:num w:numId="12" w16cid:durableId="1261528567">
    <w:abstractNumId w:val="6"/>
  </w:num>
  <w:num w:numId="13" w16cid:durableId="1976179331">
    <w:abstractNumId w:val="9"/>
  </w:num>
  <w:num w:numId="14" w16cid:durableId="1935288206">
    <w:abstractNumId w:val="12"/>
  </w:num>
  <w:num w:numId="15" w16cid:durableId="17750094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B9"/>
    <w:rsid w:val="00062EB9"/>
    <w:rsid w:val="00064F8D"/>
    <w:rsid w:val="000D081B"/>
    <w:rsid w:val="000D255C"/>
    <w:rsid w:val="00195799"/>
    <w:rsid w:val="001E40D1"/>
    <w:rsid w:val="00273541"/>
    <w:rsid w:val="002A5D3D"/>
    <w:rsid w:val="002C4F23"/>
    <w:rsid w:val="003075F7"/>
    <w:rsid w:val="00345BCC"/>
    <w:rsid w:val="00392CC8"/>
    <w:rsid w:val="003B2D5D"/>
    <w:rsid w:val="004F69D9"/>
    <w:rsid w:val="00571EDF"/>
    <w:rsid w:val="0058228C"/>
    <w:rsid w:val="005D1CAF"/>
    <w:rsid w:val="00614EE4"/>
    <w:rsid w:val="00634AC0"/>
    <w:rsid w:val="00686935"/>
    <w:rsid w:val="006B6674"/>
    <w:rsid w:val="00733EE5"/>
    <w:rsid w:val="007B1615"/>
    <w:rsid w:val="008C7833"/>
    <w:rsid w:val="0096008A"/>
    <w:rsid w:val="00994321"/>
    <w:rsid w:val="009F5684"/>
    <w:rsid w:val="009F6BCA"/>
    <w:rsid w:val="00AC6A31"/>
    <w:rsid w:val="00B6570F"/>
    <w:rsid w:val="00BF3535"/>
    <w:rsid w:val="00DC1F1C"/>
    <w:rsid w:val="00E5002D"/>
    <w:rsid w:val="00E5116D"/>
    <w:rsid w:val="00E82AC4"/>
    <w:rsid w:val="00FD1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C488"/>
  <w15:chartTrackingRefBased/>
  <w15:docId w15:val="{D98D8A01-EFE6-4FD7-AA3A-DC0D6741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2E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2E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2E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62E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2E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2EB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62EB9"/>
    <w:rPr>
      <w:rFonts w:ascii="Times New Roman" w:eastAsia="Times New Roman" w:hAnsi="Times New Roman" w:cs="Times New Roman"/>
      <w:b/>
      <w:bCs/>
      <w:sz w:val="24"/>
      <w:szCs w:val="24"/>
    </w:rPr>
  </w:style>
  <w:style w:type="paragraph" w:customStyle="1" w:styleId="ds-markdown-paragraph">
    <w:name w:val="ds-markdown-paragraph"/>
    <w:basedOn w:val="Normal"/>
    <w:rsid w:val="00062E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2EB9"/>
    <w:rPr>
      <w:b/>
      <w:bCs/>
    </w:rPr>
  </w:style>
  <w:style w:type="character" w:styleId="HTMLCode">
    <w:name w:val="HTML Code"/>
    <w:basedOn w:val="DefaultParagraphFont"/>
    <w:uiPriority w:val="99"/>
    <w:semiHidden/>
    <w:unhideWhenUsed/>
    <w:rsid w:val="00062EB9"/>
    <w:rPr>
      <w:rFonts w:ascii="Courier New" w:eastAsia="Times New Roman" w:hAnsi="Courier New" w:cs="Courier New"/>
      <w:sz w:val="20"/>
      <w:szCs w:val="20"/>
    </w:rPr>
  </w:style>
  <w:style w:type="character" w:styleId="Emphasis">
    <w:name w:val="Emphasis"/>
    <w:basedOn w:val="DefaultParagraphFont"/>
    <w:uiPriority w:val="20"/>
    <w:qFormat/>
    <w:rsid w:val="00062EB9"/>
    <w:rPr>
      <w:i/>
      <w:iCs/>
    </w:rPr>
  </w:style>
  <w:style w:type="paragraph" w:styleId="ListParagraph">
    <w:name w:val="List Paragraph"/>
    <w:basedOn w:val="Normal"/>
    <w:uiPriority w:val="34"/>
    <w:qFormat/>
    <w:rsid w:val="003B2D5D"/>
    <w:pPr>
      <w:ind w:left="720"/>
      <w:contextualSpacing/>
    </w:pPr>
  </w:style>
  <w:style w:type="character" w:customStyle="1" w:styleId="d813de27">
    <w:name w:val="d813de27"/>
    <w:basedOn w:val="DefaultParagraphFont"/>
    <w:rsid w:val="00733EE5"/>
  </w:style>
  <w:style w:type="paragraph" w:styleId="HTMLPreformatted">
    <w:name w:val="HTML Preformatted"/>
    <w:basedOn w:val="Normal"/>
    <w:link w:val="HTMLPreformattedChar"/>
    <w:uiPriority w:val="99"/>
    <w:semiHidden/>
    <w:unhideWhenUsed/>
    <w:rsid w:val="0073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3EE5"/>
    <w:rPr>
      <w:rFonts w:ascii="Courier New" w:eastAsia="Times New Roman" w:hAnsi="Courier New" w:cs="Courier New"/>
      <w:sz w:val="20"/>
      <w:szCs w:val="20"/>
    </w:rPr>
  </w:style>
  <w:style w:type="character" w:customStyle="1" w:styleId="token">
    <w:name w:val="token"/>
    <w:basedOn w:val="DefaultParagraphFont"/>
    <w:rsid w:val="00733EE5"/>
  </w:style>
  <w:style w:type="character" w:customStyle="1" w:styleId="ds-markdown-html">
    <w:name w:val="ds-markdown-html"/>
    <w:basedOn w:val="DefaultParagraphFont"/>
    <w:rsid w:val="000D0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570061">
      <w:bodyDiv w:val="1"/>
      <w:marLeft w:val="0"/>
      <w:marRight w:val="0"/>
      <w:marTop w:val="0"/>
      <w:marBottom w:val="0"/>
      <w:divBdr>
        <w:top w:val="none" w:sz="0" w:space="0" w:color="auto"/>
        <w:left w:val="none" w:sz="0" w:space="0" w:color="auto"/>
        <w:bottom w:val="none" w:sz="0" w:space="0" w:color="auto"/>
        <w:right w:val="none" w:sz="0" w:space="0" w:color="auto"/>
      </w:divBdr>
      <w:divsChild>
        <w:div w:id="266692529">
          <w:marLeft w:val="0"/>
          <w:marRight w:val="0"/>
          <w:marTop w:val="0"/>
          <w:marBottom w:val="0"/>
          <w:divBdr>
            <w:top w:val="none" w:sz="0" w:space="0" w:color="auto"/>
            <w:left w:val="none" w:sz="0" w:space="0" w:color="auto"/>
            <w:bottom w:val="none" w:sz="0" w:space="0" w:color="auto"/>
            <w:right w:val="none" w:sz="0" w:space="0" w:color="auto"/>
          </w:divBdr>
        </w:div>
      </w:divsChild>
    </w:div>
    <w:div w:id="967589436">
      <w:bodyDiv w:val="1"/>
      <w:marLeft w:val="0"/>
      <w:marRight w:val="0"/>
      <w:marTop w:val="0"/>
      <w:marBottom w:val="0"/>
      <w:divBdr>
        <w:top w:val="none" w:sz="0" w:space="0" w:color="auto"/>
        <w:left w:val="none" w:sz="0" w:space="0" w:color="auto"/>
        <w:bottom w:val="none" w:sz="0" w:space="0" w:color="auto"/>
        <w:right w:val="none" w:sz="0" w:space="0" w:color="auto"/>
      </w:divBdr>
    </w:div>
    <w:div w:id="1008093313">
      <w:bodyDiv w:val="1"/>
      <w:marLeft w:val="0"/>
      <w:marRight w:val="0"/>
      <w:marTop w:val="0"/>
      <w:marBottom w:val="0"/>
      <w:divBdr>
        <w:top w:val="none" w:sz="0" w:space="0" w:color="auto"/>
        <w:left w:val="none" w:sz="0" w:space="0" w:color="auto"/>
        <w:bottom w:val="none" w:sz="0" w:space="0" w:color="auto"/>
        <w:right w:val="none" w:sz="0" w:space="0" w:color="auto"/>
      </w:divBdr>
      <w:divsChild>
        <w:div w:id="1935623911">
          <w:marLeft w:val="0"/>
          <w:marRight w:val="0"/>
          <w:marTop w:val="0"/>
          <w:marBottom w:val="0"/>
          <w:divBdr>
            <w:top w:val="none" w:sz="0" w:space="0" w:color="auto"/>
            <w:left w:val="none" w:sz="0" w:space="0" w:color="auto"/>
            <w:bottom w:val="none" w:sz="0" w:space="0" w:color="auto"/>
            <w:right w:val="none" w:sz="0" w:space="0" w:color="auto"/>
          </w:divBdr>
          <w:divsChild>
            <w:div w:id="789129415">
              <w:marLeft w:val="0"/>
              <w:marRight w:val="0"/>
              <w:marTop w:val="0"/>
              <w:marBottom w:val="0"/>
              <w:divBdr>
                <w:top w:val="none" w:sz="0" w:space="0" w:color="auto"/>
                <w:left w:val="none" w:sz="0" w:space="0" w:color="auto"/>
                <w:bottom w:val="none" w:sz="0" w:space="0" w:color="auto"/>
                <w:right w:val="none" w:sz="0" w:space="0" w:color="auto"/>
              </w:divBdr>
              <w:divsChild>
                <w:div w:id="1432623660">
                  <w:marLeft w:val="0"/>
                  <w:marRight w:val="0"/>
                  <w:marTop w:val="0"/>
                  <w:marBottom w:val="0"/>
                  <w:divBdr>
                    <w:top w:val="none" w:sz="0" w:space="0" w:color="auto"/>
                    <w:left w:val="none" w:sz="0" w:space="0" w:color="auto"/>
                    <w:bottom w:val="none" w:sz="0" w:space="0" w:color="auto"/>
                    <w:right w:val="none" w:sz="0" w:space="0" w:color="auto"/>
                  </w:divBdr>
                </w:div>
                <w:div w:id="1636372757">
                  <w:marLeft w:val="0"/>
                  <w:marRight w:val="0"/>
                  <w:marTop w:val="0"/>
                  <w:marBottom w:val="0"/>
                  <w:divBdr>
                    <w:top w:val="none" w:sz="0" w:space="0" w:color="auto"/>
                    <w:left w:val="none" w:sz="0" w:space="0" w:color="auto"/>
                    <w:bottom w:val="none" w:sz="0" w:space="0" w:color="auto"/>
                    <w:right w:val="none" w:sz="0" w:space="0" w:color="auto"/>
                  </w:divBdr>
                </w:div>
                <w:div w:id="1485121142">
                  <w:marLeft w:val="0"/>
                  <w:marRight w:val="0"/>
                  <w:marTop w:val="0"/>
                  <w:marBottom w:val="0"/>
                  <w:divBdr>
                    <w:top w:val="none" w:sz="0" w:space="0" w:color="auto"/>
                    <w:left w:val="none" w:sz="0" w:space="0" w:color="auto"/>
                    <w:bottom w:val="none" w:sz="0" w:space="0" w:color="auto"/>
                    <w:right w:val="none" w:sz="0" w:space="0" w:color="auto"/>
                  </w:divBdr>
                </w:div>
                <w:div w:id="962154829">
                  <w:marLeft w:val="0"/>
                  <w:marRight w:val="0"/>
                  <w:marTop w:val="0"/>
                  <w:marBottom w:val="0"/>
                  <w:divBdr>
                    <w:top w:val="none" w:sz="0" w:space="0" w:color="auto"/>
                    <w:left w:val="none" w:sz="0" w:space="0" w:color="auto"/>
                    <w:bottom w:val="none" w:sz="0" w:space="0" w:color="auto"/>
                    <w:right w:val="none" w:sz="0" w:space="0" w:color="auto"/>
                  </w:divBdr>
                </w:div>
                <w:div w:id="2078891926">
                  <w:marLeft w:val="0"/>
                  <w:marRight w:val="0"/>
                  <w:marTop w:val="0"/>
                  <w:marBottom w:val="0"/>
                  <w:divBdr>
                    <w:top w:val="none" w:sz="0" w:space="0" w:color="auto"/>
                    <w:left w:val="none" w:sz="0" w:space="0" w:color="auto"/>
                    <w:bottom w:val="none" w:sz="0" w:space="0" w:color="auto"/>
                    <w:right w:val="none" w:sz="0" w:space="0" w:color="auto"/>
                  </w:divBdr>
                </w:div>
                <w:div w:id="1139952781">
                  <w:marLeft w:val="0"/>
                  <w:marRight w:val="0"/>
                  <w:marTop w:val="0"/>
                  <w:marBottom w:val="0"/>
                  <w:divBdr>
                    <w:top w:val="none" w:sz="0" w:space="0" w:color="auto"/>
                    <w:left w:val="none" w:sz="0" w:space="0" w:color="auto"/>
                    <w:bottom w:val="none" w:sz="0" w:space="0" w:color="auto"/>
                    <w:right w:val="none" w:sz="0" w:space="0" w:color="auto"/>
                  </w:divBdr>
                </w:div>
                <w:div w:id="1655722178">
                  <w:marLeft w:val="0"/>
                  <w:marRight w:val="0"/>
                  <w:marTop w:val="0"/>
                  <w:marBottom w:val="0"/>
                  <w:divBdr>
                    <w:top w:val="none" w:sz="0" w:space="0" w:color="auto"/>
                    <w:left w:val="none" w:sz="0" w:space="0" w:color="auto"/>
                    <w:bottom w:val="none" w:sz="0" w:space="0" w:color="auto"/>
                    <w:right w:val="none" w:sz="0" w:space="0" w:color="auto"/>
                  </w:divBdr>
                </w:div>
                <w:div w:id="21471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2071">
      <w:bodyDiv w:val="1"/>
      <w:marLeft w:val="0"/>
      <w:marRight w:val="0"/>
      <w:marTop w:val="0"/>
      <w:marBottom w:val="0"/>
      <w:divBdr>
        <w:top w:val="none" w:sz="0" w:space="0" w:color="auto"/>
        <w:left w:val="none" w:sz="0" w:space="0" w:color="auto"/>
        <w:bottom w:val="none" w:sz="0" w:space="0" w:color="auto"/>
        <w:right w:val="none" w:sz="0" w:space="0" w:color="auto"/>
      </w:divBdr>
      <w:divsChild>
        <w:div w:id="1283224863">
          <w:marLeft w:val="0"/>
          <w:marRight w:val="0"/>
          <w:marTop w:val="0"/>
          <w:marBottom w:val="0"/>
          <w:divBdr>
            <w:top w:val="none" w:sz="0" w:space="0" w:color="auto"/>
            <w:left w:val="none" w:sz="0" w:space="0" w:color="auto"/>
            <w:bottom w:val="none" w:sz="0" w:space="0" w:color="auto"/>
            <w:right w:val="none" w:sz="0" w:space="0" w:color="auto"/>
          </w:divBdr>
        </w:div>
      </w:divsChild>
    </w:div>
    <w:div w:id="1277446485">
      <w:bodyDiv w:val="1"/>
      <w:marLeft w:val="0"/>
      <w:marRight w:val="0"/>
      <w:marTop w:val="0"/>
      <w:marBottom w:val="0"/>
      <w:divBdr>
        <w:top w:val="none" w:sz="0" w:space="0" w:color="auto"/>
        <w:left w:val="none" w:sz="0" w:space="0" w:color="auto"/>
        <w:bottom w:val="none" w:sz="0" w:space="0" w:color="auto"/>
        <w:right w:val="none" w:sz="0" w:space="0" w:color="auto"/>
      </w:divBdr>
    </w:div>
    <w:div w:id="1490945018">
      <w:bodyDiv w:val="1"/>
      <w:marLeft w:val="0"/>
      <w:marRight w:val="0"/>
      <w:marTop w:val="0"/>
      <w:marBottom w:val="0"/>
      <w:divBdr>
        <w:top w:val="none" w:sz="0" w:space="0" w:color="auto"/>
        <w:left w:val="none" w:sz="0" w:space="0" w:color="auto"/>
        <w:bottom w:val="none" w:sz="0" w:space="0" w:color="auto"/>
        <w:right w:val="none" w:sz="0" w:space="0" w:color="auto"/>
      </w:divBdr>
      <w:divsChild>
        <w:div w:id="1438940378">
          <w:marLeft w:val="0"/>
          <w:marRight w:val="0"/>
          <w:marTop w:val="0"/>
          <w:marBottom w:val="0"/>
          <w:divBdr>
            <w:top w:val="none" w:sz="0" w:space="0" w:color="auto"/>
            <w:left w:val="none" w:sz="0" w:space="0" w:color="auto"/>
            <w:bottom w:val="none" w:sz="0" w:space="0" w:color="auto"/>
            <w:right w:val="none" w:sz="0" w:space="0" w:color="auto"/>
          </w:divBdr>
          <w:divsChild>
            <w:div w:id="1093085836">
              <w:marLeft w:val="0"/>
              <w:marRight w:val="0"/>
              <w:marTop w:val="0"/>
              <w:marBottom w:val="0"/>
              <w:divBdr>
                <w:top w:val="none" w:sz="0" w:space="0" w:color="auto"/>
                <w:left w:val="none" w:sz="0" w:space="0" w:color="auto"/>
                <w:bottom w:val="none" w:sz="0" w:space="0" w:color="auto"/>
                <w:right w:val="none" w:sz="0" w:space="0" w:color="auto"/>
              </w:divBdr>
              <w:divsChild>
                <w:div w:id="1537815418">
                  <w:marLeft w:val="0"/>
                  <w:marRight w:val="0"/>
                  <w:marTop w:val="0"/>
                  <w:marBottom w:val="0"/>
                  <w:divBdr>
                    <w:top w:val="none" w:sz="0" w:space="0" w:color="auto"/>
                    <w:left w:val="none" w:sz="0" w:space="0" w:color="auto"/>
                    <w:bottom w:val="none" w:sz="0" w:space="0" w:color="auto"/>
                    <w:right w:val="none" w:sz="0" w:space="0" w:color="auto"/>
                  </w:divBdr>
                </w:div>
                <w:div w:id="13437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66531">
      <w:bodyDiv w:val="1"/>
      <w:marLeft w:val="0"/>
      <w:marRight w:val="0"/>
      <w:marTop w:val="0"/>
      <w:marBottom w:val="0"/>
      <w:divBdr>
        <w:top w:val="none" w:sz="0" w:space="0" w:color="auto"/>
        <w:left w:val="none" w:sz="0" w:space="0" w:color="auto"/>
        <w:bottom w:val="none" w:sz="0" w:space="0" w:color="auto"/>
        <w:right w:val="none" w:sz="0" w:space="0" w:color="auto"/>
      </w:divBdr>
    </w:div>
    <w:div w:id="1883129615">
      <w:bodyDiv w:val="1"/>
      <w:marLeft w:val="0"/>
      <w:marRight w:val="0"/>
      <w:marTop w:val="0"/>
      <w:marBottom w:val="0"/>
      <w:divBdr>
        <w:top w:val="none" w:sz="0" w:space="0" w:color="auto"/>
        <w:left w:val="none" w:sz="0" w:space="0" w:color="auto"/>
        <w:bottom w:val="none" w:sz="0" w:space="0" w:color="auto"/>
        <w:right w:val="none" w:sz="0" w:space="0" w:color="auto"/>
      </w:divBdr>
      <w:divsChild>
        <w:div w:id="750009136">
          <w:marLeft w:val="0"/>
          <w:marRight w:val="0"/>
          <w:marTop w:val="0"/>
          <w:marBottom w:val="0"/>
          <w:divBdr>
            <w:top w:val="none" w:sz="0" w:space="0" w:color="auto"/>
            <w:left w:val="none" w:sz="0" w:space="0" w:color="auto"/>
            <w:bottom w:val="none" w:sz="0" w:space="0" w:color="auto"/>
            <w:right w:val="none" w:sz="0" w:space="0" w:color="auto"/>
          </w:divBdr>
        </w:div>
        <w:div w:id="1194225996">
          <w:marLeft w:val="0"/>
          <w:marRight w:val="0"/>
          <w:marTop w:val="240"/>
          <w:marBottom w:val="171"/>
          <w:divBdr>
            <w:top w:val="none" w:sz="0" w:space="0" w:color="auto"/>
            <w:left w:val="none" w:sz="0" w:space="0" w:color="auto"/>
            <w:bottom w:val="none" w:sz="0" w:space="0" w:color="auto"/>
            <w:right w:val="none" w:sz="0" w:space="0" w:color="auto"/>
          </w:divBdr>
          <w:divsChild>
            <w:div w:id="1507861028">
              <w:marLeft w:val="0"/>
              <w:marRight w:val="0"/>
              <w:marTop w:val="0"/>
              <w:marBottom w:val="0"/>
              <w:divBdr>
                <w:top w:val="none" w:sz="0" w:space="0" w:color="auto"/>
                <w:left w:val="none" w:sz="0" w:space="0" w:color="auto"/>
                <w:bottom w:val="none" w:sz="0" w:space="0" w:color="auto"/>
                <w:right w:val="none" w:sz="0" w:space="0" w:color="auto"/>
              </w:divBdr>
              <w:divsChild>
                <w:div w:id="1686712736">
                  <w:marLeft w:val="0"/>
                  <w:marRight w:val="0"/>
                  <w:marTop w:val="0"/>
                  <w:marBottom w:val="0"/>
                  <w:divBdr>
                    <w:top w:val="none" w:sz="0" w:space="0" w:color="auto"/>
                    <w:left w:val="none" w:sz="0" w:space="0" w:color="auto"/>
                    <w:bottom w:val="none" w:sz="0" w:space="0" w:color="auto"/>
                    <w:right w:val="none" w:sz="0" w:space="0" w:color="auto"/>
                  </w:divBdr>
                  <w:divsChild>
                    <w:div w:id="842352004">
                      <w:marLeft w:val="0"/>
                      <w:marRight w:val="0"/>
                      <w:marTop w:val="0"/>
                      <w:marBottom w:val="0"/>
                      <w:divBdr>
                        <w:top w:val="none" w:sz="0" w:space="0" w:color="auto"/>
                        <w:left w:val="none" w:sz="0" w:space="0" w:color="auto"/>
                        <w:bottom w:val="none" w:sz="0" w:space="0" w:color="auto"/>
                        <w:right w:val="none" w:sz="0" w:space="0" w:color="auto"/>
                      </w:divBdr>
                      <w:divsChild>
                        <w:div w:id="10272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454810">
          <w:marLeft w:val="0"/>
          <w:marRight w:val="0"/>
          <w:marTop w:val="240"/>
          <w:marBottom w:val="171"/>
          <w:divBdr>
            <w:top w:val="none" w:sz="0" w:space="0" w:color="auto"/>
            <w:left w:val="none" w:sz="0" w:space="0" w:color="auto"/>
            <w:bottom w:val="none" w:sz="0" w:space="0" w:color="auto"/>
            <w:right w:val="none" w:sz="0" w:space="0" w:color="auto"/>
          </w:divBdr>
          <w:divsChild>
            <w:div w:id="1542746931">
              <w:marLeft w:val="0"/>
              <w:marRight w:val="0"/>
              <w:marTop w:val="0"/>
              <w:marBottom w:val="0"/>
              <w:divBdr>
                <w:top w:val="none" w:sz="0" w:space="0" w:color="auto"/>
                <w:left w:val="none" w:sz="0" w:space="0" w:color="auto"/>
                <w:bottom w:val="none" w:sz="0" w:space="0" w:color="auto"/>
                <w:right w:val="none" w:sz="0" w:space="0" w:color="auto"/>
              </w:divBdr>
              <w:divsChild>
                <w:div w:id="908880375">
                  <w:marLeft w:val="0"/>
                  <w:marRight w:val="0"/>
                  <w:marTop w:val="0"/>
                  <w:marBottom w:val="0"/>
                  <w:divBdr>
                    <w:top w:val="none" w:sz="0" w:space="0" w:color="auto"/>
                    <w:left w:val="none" w:sz="0" w:space="0" w:color="auto"/>
                    <w:bottom w:val="none" w:sz="0" w:space="0" w:color="auto"/>
                    <w:right w:val="none" w:sz="0" w:space="0" w:color="auto"/>
                  </w:divBdr>
                  <w:divsChild>
                    <w:div w:id="1641811136">
                      <w:marLeft w:val="0"/>
                      <w:marRight w:val="0"/>
                      <w:marTop w:val="0"/>
                      <w:marBottom w:val="0"/>
                      <w:divBdr>
                        <w:top w:val="none" w:sz="0" w:space="0" w:color="auto"/>
                        <w:left w:val="none" w:sz="0" w:space="0" w:color="auto"/>
                        <w:bottom w:val="none" w:sz="0" w:space="0" w:color="auto"/>
                        <w:right w:val="none" w:sz="0" w:space="0" w:color="auto"/>
                      </w:divBdr>
                      <w:divsChild>
                        <w:div w:id="2325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71311">
          <w:marLeft w:val="0"/>
          <w:marRight w:val="0"/>
          <w:marTop w:val="240"/>
          <w:marBottom w:val="171"/>
          <w:divBdr>
            <w:top w:val="none" w:sz="0" w:space="0" w:color="auto"/>
            <w:left w:val="none" w:sz="0" w:space="0" w:color="auto"/>
            <w:bottom w:val="none" w:sz="0" w:space="0" w:color="auto"/>
            <w:right w:val="none" w:sz="0" w:space="0" w:color="auto"/>
          </w:divBdr>
          <w:divsChild>
            <w:div w:id="933244625">
              <w:marLeft w:val="0"/>
              <w:marRight w:val="0"/>
              <w:marTop w:val="0"/>
              <w:marBottom w:val="0"/>
              <w:divBdr>
                <w:top w:val="none" w:sz="0" w:space="0" w:color="auto"/>
                <w:left w:val="none" w:sz="0" w:space="0" w:color="auto"/>
                <w:bottom w:val="none" w:sz="0" w:space="0" w:color="auto"/>
                <w:right w:val="none" w:sz="0" w:space="0" w:color="auto"/>
              </w:divBdr>
              <w:divsChild>
                <w:div w:id="42872380">
                  <w:marLeft w:val="0"/>
                  <w:marRight w:val="0"/>
                  <w:marTop w:val="0"/>
                  <w:marBottom w:val="0"/>
                  <w:divBdr>
                    <w:top w:val="none" w:sz="0" w:space="0" w:color="auto"/>
                    <w:left w:val="none" w:sz="0" w:space="0" w:color="auto"/>
                    <w:bottom w:val="none" w:sz="0" w:space="0" w:color="auto"/>
                    <w:right w:val="none" w:sz="0" w:space="0" w:color="auto"/>
                  </w:divBdr>
                  <w:divsChild>
                    <w:div w:id="748887355">
                      <w:marLeft w:val="0"/>
                      <w:marRight w:val="0"/>
                      <w:marTop w:val="0"/>
                      <w:marBottom w:val="0"/>
                      <w:divBdr>
                        <w:top w:val="none" w:sz="0" w:space="0" w:color="auto"/>
                        <w:left w:val="none" w:sz="0" w:space="0" w:color="auto"/>
                        <w:bottom w:val="none" w:sz="0" w:space="0" w:color="auto"/>
                        <w:right w:val="none" w:sz="0" w:space="0" w:color="auto"/>
                      </w:divBdr>
                      <w:divsChild>
                        <w:div w:id="1768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17003">
          <w:marLeft w:val="0"/>
          <w:marRight w:val="0"/>
          <w:marTop w:val="240"/>
          <w:marBottom w:val="171"/>
          <w:divBdr>
            <w:top w:val="none" w:sz="0" w:space="0" w:color="auto"/>
            <w:left w:val="none" w:sz="0" w:space="0" w:color="auto"/>
            <w:bottom w:val="none" w:sz="0" w:space="0" w:color="auto"/>
            <w:right w:val="none" w:sz="0" w:space="0" w:color="auto"/>
          </w:divBdr>
          <w:divsChild>
            <w:div w:id="1089541944">
              <w:marLeft w:val="0"/>
              <w:marRight w:val="0"/>
              <w:marTop w:val="0"/>
              <w:marBottom w:val="0"/>
              <w:divBdr>
                <w:top w:val="none" w:sz="0" w:space="0" w:color="auto"/>
                <w:left w:val="none" w:sz="0" w:space="0" w:color="auto"/>
                <w:bottom w:val="none" w:sz="0" w:space="0" w:color="auto"/>
                <w:right w:val="none" w:sz="0" w:space="0" w:color="auto"/>
              </w:divBdr>
              <w:divsChild>
                <w:div w:id="618953144">
                  <w:marLeft w:val="0"/>
                  <w:marRight w:val="0"/>
                  <w:marTop w:val="0"/>
                  <w:marBottom w:val="0"/>
                  <w:divBdr>
                    <w:top w:val="none" w:sz="0" w:space="0" w:color="auto"/>
                    <w:left w:val="none" w:sz="0" w:space="0" w:color="auto"/>
                    <w:bottom w:val="none" w:sz="0" w:space="0" w:color="auto"/>
                    <w:right w:val="none" w:sz="0" w:space="0" w:color="auto"/>
                  </w:divBdr>
                  <w:divsChild>
                    <w:div w:id="324018743">
                      <w:marLeft w:val="0"/>
                      <w:marRight w:val="0"/>
                      <w:marTop w:val="0"/>
                      <w:marBottom w:val="0"/>
                      <w:divBdr>
                        <w:top w:val="none" w:sz="0" w:space="0" w:color="auto"/>
                        <w:left w:val="none" w:sz="0" w:space="0" w:color="auto"/>
                        <w:bottom w:val="none" w:sz="0" w:space="0" w:color="auto"/>
                        <w:right w:val="none" w:sz="0" w:space="0" w:color="auto"/>
                      </w:divBdr>
                      <w:divsChild>
                        <w:div w:id="13249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47129">
          <w:marLeft w:val="0"/>
          <w:marRight w:val="0"/>
          <w:marTop w:val="240"/>
          <w:marBottom w:val="171"/>
          <w:divBdr>
            <w:top w:val="none" w:sz="0" w:space="0" w:color="auto"/>
            <w:left w:val="none" w:sz="0" w:space="0" w:color="auto"/>
            <w:bottom w:val="none" w:sz="0" w:space="0" w:color="auto"/>
            <w:right w:val="none" w:sz="0" w:space="0" w:color="auto"/>
          </w:divBdr>
          <w:divsChild>
            <w:div w:id="1611743914">
              <w:marLeft w:val="0"/>
              <w:marRight w:val="0"/>
              <w:marTop w:val="0"/>
              <w:marBottom w:val="0"/>
              <w:divBdr>
                <w:top w:val="none" w:sz="0" w:space="0" w:color="auto"/>
                <w:left w:val="none" w:sz="0" w:space="0" w:color="auto"/>
                <w:bottom w:val="none" w:sz="0" w:space="0" w:color="auto"/>
                <w:right w:val="none" w:sz="0" w:space="0" w:color="auto"/>
              </w:divBdr>
              <w:divsChild>
                <w:div w:id="437943307">
                  <w:marLeft w:val="0"/>
                  <w:marRight w:val="0"/>
                  <w:marTop w:val="0"/>
                  <w:marBottom w:val="0"/>
                  <w:divBdr>
                    <w:top w:val="none" w:sz="0" w:space="0" w:color="auto"/>
                    <w:left w:val="none" w:sz="0" w:space="0" w:color="auto"/>
                    <w:bottom w:val="none" w:sz="0" w:space="0" w:color="auto"/>
                    <w:right w:val="none" w:sz="0" w:space="0" w:color="auto"/>
                  </w:divBdr>
                  <w:divsChild>
                    <w:div w:id="2036878275">
                      <w:marLeft w:val="0"/>
                      <w:marRight w:val="0"/>
                      <w:marTop w:val="0"/>
                      <w:marBottom w:val="0"/>
                      <w:divBdr>
                        <w:top w:val="none" w:sz="0" w:space="0" w:color="auto"/>
                        <w:left w:val="none" w:sz="0" w:space="0" w:color="auto"/>
                        <w:bottom w:val="none" w:sz="0" w:space="0" w:color="auto"/>
                        <w:right w:val="none" w:sz="0" w:space="0" w:color="auto"/>
                      </w:divBdr>
                      <w:divsChild>
                        <w:div w:id="21248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725035">
          <w:marLeft w:val="0"/>
          <w:marRight w:val="0"/>
          <w:marTop w:val="240"/>
          <w:marBottom w:val="171"/>
          <w:divBdr>
            <w:top w:val="none" w:sz="0" w:space="0" w:color="auto"/>
            <w:left w:val="none" w:sz="0" w:space="0" w:color="auto"/>
            <w:bottom w:val="none" w:sz="0" w:space="0" w:color="auto"/>
            <w:right w:val="none" w:sz="0" w:space="0" w:color="auto"/>
          </w:divBdr>
          <w:divsChild>
            <w:div w:id="1266884129">
              <w:marLeft w:val="0"/>
              <w:marRight w:val="0"/>
              <w:marTop w:val="0"/>
              <w:marBottom w:val="0"/>
              <w:divBdr>
                <w:top w:val="none" w:sz="0" w:space="0" w:color="auto"/>
                <w:left w:val="none" w:sz="0" w:space="0" w:color="auto"/>
                <w:bottom w:val="none" w:sz="0" w:space="0" w:color="auto"/>
                <w:right w:val="none" w:sz="0" w:space="0" w:color="auto"/>
              </w:divBdr>
              <w:divsChild>
                <w:div w:id="1378166785">
                  <w:marLeft w:val="0"/>
                  <w:marRight w:val="0"/>
                  <w:marTop w:val="0"/>
                  <w:marBottom w:val="0"/>
                  <w:divBdr>
                    <w:top w:val="none" w:sz="0" w:space="0" w:color="auto"/>
                    <w:left w:val="none" w:sz="0" w:space="0" w:color="auto"/>
                    <w:bottom w:val="none" w:sz="0" w:space="0" w:color="auto"/>
                    <w:right w:val="none" w:sz="0" w:space="0" w:color="auto"/>
                  </w:divBdr>
                  <w:divsChild>
                    <w:div w:id="788743638">
                      <w:marLeft w:val="0"/>
                      <w:marRight w:val="0"/>
                      <w:marTop w:val="0"/>
                      <w:marBottom w:val="0"/>
                      <w:divBdr>
                        <w:top w:val="none" w:sz="0" w:space="0" w:color="auto"/>
                        <w:left w:val="none" w:sz="0" w:space="0" w:color="auto"/>
                        <w:bottom w:val="none" w:sz="0" w:space="0" w:color="auto"/>
                        <w:right w:val="none" w:sz="0" w:space="0" w:color="auto"/>
                      </w:divBdr>
                      <w:divsChild>
                        <w:div w:id="2961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95876">
          <w:marLeft w:val="0"/>
          <w:marRight w:val="0"/>
          <w:marTop w:val="0"/>
          <w:marBottom w:val="0"/>
          <w:divBdr>
            <w:top w:val="none" w:sz="0" w:space="0" w:color="auto"/>
            <w:left w:val="none" w:sz="0" w:space="0" w:color="auto"/>
            <w:bottom w:val="none" w:sz="0" w:space="0" w:color="auto"/>
            <w:right w:val="none" w:sz="0" w:space="0" w:color="auto"/>
          </w:divBdr>
        </w:div>
      </w:divsChild>
    </w:div>
    <w:div w:id="1995597497">
      <w:bodyDiv w:val="1"/>
      <w:marLeft w:val="0"/>
      <w:marRight w:val="0"/>
      <w:marTop w:val="0"/>
      <w:marBottom w:val="0"/>
      <w:divBdr>
        <w:top w:val="none" w:sz="0" w:space="0" w:color="auto"/>
        <w:left w:val="none" w:sz="0" w:space="0" w:color="auto"/>
        <w:bottom w:val="none" w:sz="0" w:space="0" w:color="auto"/>
        <w:right w:val="none" w:sz="0" w:space="0" w:color="auto"/>
      </w:divBdr>
      <w:divsChild>
        <w:div w:id="134878913">
          <w:marLeft w:val="0"/>
          <w:marRight w:val="0"/>
          <w:marTop w:val="0"/>
          <w:marBottom w:val="0"/>
          <w:divBdr>
            <w:top w:val="none" w:sz="0" w:space="0" w:color="auto"/>
            <w:left w:val="none" w:sz="0" w:space="0" w:color="auto"/>
            <w:bottom w:val="none" w:sz="0" w:space="0" w:color="auto"/>
            <w:right w:val="none" w:sz="0" w:space="0" w:color="auto"/>
          </w:divBdr>
          <w:divsChild>
            <w:div w:id="539320417">
              <w:marLeft w:val="0"/>
              <w:marRight w:val="0"/>
              <w:marTop w:val="0"/>
              <w:marBottom w:val="0"/>
              <w:divBdr>
                <w:top w:val="none" w:sz="0" w:space="0" w:color="auto"/>
                <w:left w:val="none" w:sz="0" w:space="0" w:color="auto"/>
                <w:bottom w:val="none" w:sz="0" w:space="0" w:color="auto"/>
                <w:right w:val="none" w:sz="0" w:space="0" w:color="auto"/>
              </w:divBdr>
              <w:divsChild>
                <w:div w:id="2099326449">
                  <w:marLeft w:val="0"/>
                  <w:marRight w:val="0"/>
                  <w:marTop w:val="0"/>
                  <w:marBottom w:val="0"/>
                  <w:divBdr>
                    <w:top w:val="none" w:sz="0" w:space="0" w:color="auto"/>
                    <w:left w:val="none" w:sz="0" w:space="0" w:color="auto"/>
                    <w:bottom w:val="none" w:sz="0" w:space="0" w:color="auto"/>
                    <w:right w:val="none" w:sz="0" w:space="0" w:color="auto"/>
                  </w:divBdr>
                </w:div>
                <w:div w:id="20898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058BF-5984-4D95-B51D-036A99727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5182</Words>
  <Characters>29540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doreen</dc:creator>
  <cp:keywords/>
  <dc:description/>
  <cp:lastModifiedBy>Moses Nyamboki</cp:lastModifiedBy>
  <cp:revision>5</cp:revision>
  <dcterms:created xsi:type="dcterms:W3CDTF">2026-03-23T06:56:00Z</dcterms:created>
  <dcterms:modified xsi:type="dcterms:W3CDTF">2026-03-23T07:05:00Z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f9f6bf5e-89c6-4f8d-89f4-e067354ec01c</vt:lpwstr>
  </property>
</Properties>
</file>