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0"/>
        <w:gridCol w:w="9006"/>
      </w:tblGrid>
      <w:tr>
        <w:tc>
          <w:tcPr>
            <w:tcW w:type="dxa" w:w="1200"/>
            <w:tcBorders>
              <w:top w:val="none"/>
              <w:left w:val="none"/>
              <w:bottom w:val="none"/>
              <w:right w:val="none"/>
            </w:tcBorders>
            <w:shd w:fill="4B9EC8" w:val="clear"/>
            <w:tcMar>
              <w:top w:type="dxa" w:w="80"/>
              <w:left w:type="dxa" w:w="100"/>
              <w:bottom w:type="dxa" w:w="80"/>
              <w:right w:type="dxa" w:w="100"/>
            </w:tcMar>
            <w:vAlign w:val="center"/>
          </w:tcPr>
          <w:p>
            <w:pPr>
              <w:jc w:val="center"/>
            </w:pPr>
            <w:r>
              <w:drawing>
                <wp:inline distT="0" distB="0" distL="0" distR="0">
                  <wp:extent cx="762000" cy="762000"/>
                  <wp:effectExtent t="0" r="0" b="0" l="0"/>
                  <wp:docPr id="1" name="MVOCLogo" descr="Mole Valley Orienteering Club swallow logo" title="MVO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tc>
        <w:tc>
          <w:tcPr>
            <w:tcW w:type="dxa" w:w="9006"/>
            <w:tcBorders>
              <w:top w:val="none"/>
              <w:left w:val="none"/>
              <w:bottom w:val="none"/>
              <w:right w:val="none"/>
            </w:tcBorders>
            <w:shd w:fill="4B9EC8" w:val="clear"/>
            <w:tcMar>
              <w:top w:type="dxa" w:w="60"/>
              <w:left w:type="dxa" w:w="200"/>
              <w:bottom w:type="dxa" w:w="60"/>
              <w:right w:type="dxa" w:w="80"/>
            </w:tcMar>
            <w:vAlign w:val="center"/>
          </w:tcPr>
          <w:p>
            <w:pPr>
              <w:spacing w:after="16" w:before="0"/>
            </w:pPr>
            <w:r>
              <w:rPr>
                <w:rFonts w:ascii="Arial" w:cs="Arial" w:eastAsia="Arial" w:hAnsi="Arial"/>
                <w:b/>
                <w:bCs/>
                <w:color w:val="FFFFFF"/>
                <w:sz w:val="36"/>
                <w:szCs w:val="36"/>
              </w:rPr>
              <w:t xml:space="preserve">THE NOWER WORLD CUP 2026</w:t>
            </w:r>
          </w:p>
          <w:p>
            <w:pPr>
              <w:spacing w:after="10" w:before="0"/>
            </w:pPr>
            <w:r>
              <w:rPr>
                <w:rFonts w:ascii="Arial" w:cs="Arial" w:eastAsia="Arial" w:hAnsi="Arial"/>
                <w:color w:val="FFFFFF"/>
                <w:sz w:val="20"/>
                <w:szCs w:val="20"/>
              </w:rPr>
              <w:t xml:space="preserve">Mole Valley Orienteering Club</w:t>
            </w:r>
          </w:p>
          <w:p>
            <w:pPr>
              <w:spacing w:after="0" w:before="0"/>
            </w:pPr>
            <w:r>
              <w:rPr>
                <w:rFonts w:ascii="Arial" w:cs="Arial" w:eastAsia="Arial" w:hAnsi="Arial"/>
                <w:color w:val="FFFFFF"/>
                <w:sz w:val="20"/>
                <w:szCs w:val="20"/>
              </w:rPr>
              <w:t xml:space="preserve">Monday 22 June 2026  ·  Starts 18:30–19:30</w:t>
            </w:r>
          </w:p>
        </w:tc>
      </w:tr>
    </w:tbl>
    <w:p>
      <w:pPr>
        <w:shd w:fill="D42B2B" w:val="clear"/>
        <w:spacing w:after="140" w:before="0"/>
        <w:jc w:val="center"/>
      </w:pPr>
      <w:r>
        <w:rPr>
          <w:rFonts w:ascii="Arial" w:cs="Arial" w:eastAsia="Arial" w:hAnsi="Arial"/>
          <w:b/>
          <w:bCs/>
          <w:i/>
          <w:iCs/>
          <w:color w:val="FFFFFF"/>
          <w:sz w:val="22"/>
          <w:szCs w:val="22"/>
        </w:rPr>
        <w:t xml:space="preserve">Thirty-one controls. Sixty minutes. One champion.</w:t>
      </w:r>
    </w:p>
    <w:p>
      <w:pPr>
        <w:pStyle w:val="Heading1"/>
      </w:pPr>
      <w:r>
        <w:t xml:space="preserve">The Format</w:t>
      </w:r>
    </w:p>
    <w:p>
      <w:pPr>
        <w:spacing w:after="60" w:before="60"/>
        <w:jc w:val="left"/>
      </w:pPr>
      <w:r>
        <w:rPr>
          <w:rFonts w:ascii="Arial" w:cs="Arial" w:eastAsia="Arial" w:hAnsi="Arial"/>
          <w:color w:val="1A1A1A"/>
          <w:sz w:val="20"/>
          <w:szCs w:val="20"/>
        </w:rPr>
        <w:t xml:space="preserve">This is a 60-minute score event. Visit as many controls as you like, in any order, within the time limit. Your score is the total points from valid controls, minus any time penalty for a late finish.</w:t>
      </w:r>
    </w:p>
    <w:p>
      <w:pPr>
        <w:spacing w:after="60" w:before="60"/>
        <w:jc w:val="left"/>
      </w:pPr>
      <w:r>
        <w:rPr>
          <w:rFonts w:ascii="Arial" w:cs="Arial" w:eastAsia="Arial" w:hAnsi="Arial"/>
          <w:color w:val="1A1A1A"/>
          <w:sz w:val="20"/>
          <w:szCs w:val="20"/>
        </w:rPr>
        <w:t xml:space="preserve">There are 31 controls on the course, split across the group stage and knockout rounds — just like the real World Cup.</w:t>
      </w:r>
    </w:p>
    <w:p>
      <w:pPr>
        <w:pStyle w:val="Heading1"/>
      </w:pPr>
      <w:r>
        <w:t xml:space="preserve">Controls and Points</w:t>
      </w:r>
    </w:p>
    <w:p>
      <w:pPr>
        <w:spacing w:after="0" w:before="60"/>
      </w:pPr>
      <w: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78"/>
        <w:gridCol w:w="3776"/>
        <w:gridCol w:w="2552"/>
      </w:tblGrid>
      <w:tr>
        <w:tc>
          <w:tcPr>
            <w:tcW w:type="dxa" w:w="3878"/>
            <w:tcBorders>
              <w:top w:val="single" w:color="AAAAAA" w:sz="4"/>
              <w:left w:val="single" w:color="AAAAAA" w:sz="4"/>
              <w:bottom w:val="single" w:color="AAAAAA" w:sz="4"/>
              <w:right w:val="single" w:color="AAAAAA" w:sz="4"/>
            </w:tcBorders>
            <w:shd w:fill="D42B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Stage</w:t>
            </w:r>
          </w:p>
        </w:tc>
        <w:tc>
          <w:tcPr>
            <w:tcW w:type="dxa" w:w="3776"/>
            <w:tcBorders>
              <w:top w:val="single" w:color="AAAAAA" w:sz="4"/>
              <w:left w:val="single" w:color="AAAAAA" w:sz="4"/>
              <w:bottom w:val="single" w:color="AAAAAA" w:sz="4"/>
              <w:right w:val="single" w:color="AAAAAA" w:sz="4"/>
            </w:tcBorders>
            <w:shd w:fill="D42B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Controls</w:t>
            </w:r>
          </w:p>
        </w:tc>
        <w:tc>
          <w:tcPr>
            <w:tcW w:type="dxa" w:w="2552"/>
            <w:tcBorders>
              <w:top w:val="single" w:color="AAAAAA" w:sz="4"/>
              <w:left w:val="single" w:color="AAAAAA" w:sz="4"/>
              <w:bottom w:val="single" w:color="AAAAAA" w:sz="4"/>
              <w:right w:val="single" w:color="AAAAAA" w:sz="4"/>
            </w:tcBorders>
            <w:shd w:fill="D42B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w:t>
            </w:r>
          </w:p>
        </w:tc>
      </w:tr>
      <w:tr>
        <w:tc>
          <w:tcPr>
            <w:tcW w:type="dxa" w:w="3878"/>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val="false"/>
                <w:bCs w:val="false"/>
                <w:color w:val="1A1A1A"/>
                <w:sz w:val="18"/>
                <w:szCs w:val="18"/>
              </w:rPr>
              <w:t xml:space="preserve">Group A — The Americas Derby</w:t>
            </w:r>
          </w:p>
        </w:tc>
        <w:tc>
          <w:tcPr>
            <w:tcW w:type="dxa" w:w="3776"/>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val="false"/>
                <w:bCs w:val="false"/>
                <w:color w:val="1A1A1A"/>
                <w:sz w:val="18"/>
                <w:szCs w:val="18"/>
              </w:rPr>
              <w:t xml:space="preserve">11, 12, 13, 14, 15, 16</w:t>
            </w:r>
          </w:p>
        </w:tc>
        <w:tc>
          <w:tcPr>
            <w:tcW w:type="dxa" w:w="2552"/>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val="false"/>
                <w:bCs w:val="false"/>
                <w:color w:val="1A1A1A"/>
                <w:sz w:val="18"/>
                <w:szCs w:val="18"/>
              </w:rPr>
              <w:t xml:space="preserve">10 pts each</w:t>
            </w:r>
          </w:p>
        </w:tc>
      </w:tr>
      <w:tr>
        <w:tc>
          <w:tcPr>
            <w:tcW w:type="dxa" w:w="3878"/>
            <w:tcBorders>
              <w:top w:val="single" w:color="AAAAAA" w:sz="4"/>
              <w:left w:val="single" w:color="AAAAAA" w:sz="4"/>
              <w:bottom w:val="single" w:color="AAAAAA" w:sz="4"/>
              <w:right w:val="single" w:color="AAAAAA" w:sz="4"/>
            </w:tcBorders>
            <w:shd w:fill="D6E8F5" w:val="clear"/>
            <w:tcMar>
              <w:top w:type="dxa" w:w="60"/>
              <w:left w:type="dxa" w:w="120"/>
              <w:bottom w:type="dxa" w:w="60"/>
              <w:right w:type="dxa" w:w="120"/>
            </w:tcMar>
          </w:tcPr>
          <w:p>
            <w:r>
              <w:rPr>
                <w:rFonts w:ascii="Arial" w:cs="Arial" w:eastAsia="Arial" w:hAnsi="Arial"/>
                <w:b w:val="false"/>
                <w:bCs w:val="false"/>
                <w:color w:val="1A1A1A"/>
                <w:sz w:val="18"/>
                <w:szCs w:val="18"/>
              </w:rPr>
              <w:t xml:space="preserve">Group B — Old World, New Blood</w:t>
            </w:r>
          </w:p>
        </w:tc>
        <w:tc>
          <w:tcPr>
            <w:tcW w:type="dxa" w:w="3776"/>
            <w:tcBorders>
              <w:top w:val="single" w:color="AAAAAA" w:sz="4"/>
              <w:left w:val="single" w:color="AAAAAA" w:sz="4"/>
              <w:bottom w:val="single" w:color="AAAAAA" w:sz="4"/>
              <w:right w:val="single" w:color="AAAAAA" w:sz="4"/>
            </w:tcBorders>
            <w:shd w:fill="D6E8F5" w:val="clear"/>
            <w:tcMar>
              <w:top w:type="dxa" w:w="60"/>
              <w:left w:type="dxa" w:w="120"/>
              <w:bottom w:type="dxa" w:w="60"/>
              <w:right w:type="dxa" w:w="120"/>
            </w:tcMar>
          </w:tcPr>
          <w:p>
            <w:r>
              <w:rPr>
                <w:rFonts w:ascii="Arial" w:cs="Arial" w:eastAsia="Arial" w:hAnsi="Arial"/>
                <w:b w:val="false"/>
                <w:bCs w:val="false"/>
                <w:color w:val="1A1A1A"/>
                <w:sz w:val="18"/>
                <w:szCs w:val="18"/>
              </w:rPr>
              <w:t xml:space="preserve">21, 22, 23, 24, 25, 26</w:t>
            </w:r>
          </w:p>
        </w:tc>
        <w:tc>
          <w:tcPr>
            <w:tcW w:type="dxa" w:w="2552"/>
            <w:tcBorders>
              <w:top w:val="single" w:color="AAAAAA" w:sz="4"/>
              <w:left w:val="single" w:color="AAAAAA" w:sz="4"/>
              <w:bottom w:val="single" w:color="AAAAAA" w:sz="4"/>
              <w:right w:val="single" w:color="AAAAAA" w:sz="4"/>
            </w:tcBorders>
            <w:shd w:fill="D6E8F5" w:val="clear"/>
            <w:tcMar>
              <w:top w:type="dxa" w:w="60"/>
              <w:left w:type="dxa" w:w="120"/>
              <w:bottom w:type="dxa" w:w="60"/>
              <w:right w:type="dxa" w:w="120"/>
            </w:tcMar>
          </w:tcPr>
          <w:p>
            <w:r>
              <w:rPr>
                <w:rFonts w:ascii="Arial" w:cs="Arial" w:eastAsia="Arial" w:hAnsi="Arial"/>
                <w:b w:val="false"/>
                <w:bCs w:val="false"/>
                <w:color w:val="1A1A1A"/>
                <w:sz w:val="18"/>
                <w:szCs w:val="18"/>
              </w:rPr>
              <w:t xml:space="preserve">10 pts each</w:t>
            </w:r>
          </w:p>
        </w:tc>
      </w:tr>
      <w:tr>
        <w:tc>
          <w:tcPr>
            <w:tcW w:type="dxa" w:w="3878"/>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val="false"/>
                <w:bCs w:val="false"/>
                <w:color w:val="1A1A1A"/>
                <w:sz w:val="18"/>
                <w:szCs w:val="18"/>
              </w:rPr>
              <w:t xml:space="preserve">Group C — African Giants</w:t>
            </w:r>
          </w:p>
        </w:tc>
        <w:tc>
          <w:tcPr>
            <w:tcW w:type="dxa" w:w="3776"/>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val="false"/>
                <w:bCs w:val="false"/>
                <w:color w:val="1A1A1A"/>
                <w:sz w:val="18"/>
                <w:szCs w:val="18"/>
              </w:rPr>
              <w:t xml:space="preserve">31, 32, 33, 34, 35, 36</w:t>
            </w:r>
          </w:p>
        </w:tc>
        <w:tc>
          <w:tcPr>
            <w:tcW w:type="dxa" w:w="2552"/>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val="false"/>
                <w:bCs w:val="false"/>
                <w:color w:val="1A1A1A"/>
                <w:sz w:val="18"/>
                <w:szCs w:val="18"/>
              </w:rPr>
              <w:t xml:space="preserve">10 pts each</w:t>
            </w:r>
          </w:p>
        </w:tc>
      </w:tr>
      <w:tr>
        <w:tc>
          <w:tcPr>
            <w:tcW w:type="dxa" w:w="3878"/>
            <w:tcBorders>
              <w:top w:val="single" w:color="AAAAAA" w:sz="4"/>
              <w:left w:val="single" w:color="AAAAAA" w:sz="4"/>
              <w:bottom w:val="single" w:color="AAAAAA" w:sz="4"/>
              <w:right w:val="single" w:color="AAAAAA" w:sz="4"/>
            </w:tcBorders>
            <w:shd w:fill="D6E8F5" w:val="clear"/>
            <w:tcMar>
              <w:top w:type="dxa" w:w="60"/>
              <w:left w:type="dxa" w:w="120"/>
              <w:bottom w:type="dxa" w:w="60"/>
              <w:right w:type="dxa" w:w="120"/>
            </w:tcMar>
          </w:tcPr>
          <w:p>
            <w:r>
              <w:rPr>
                <w:rFonts w:ascii="Arial" w:cs="Arial" w:eastAsia="Arial" w:hAnsi="Arial"/>
                <w:b w:val="false"/>
                <w:bCs w:val="false"/>
                <w:color w:val="1A1A1A"/>
                <w:sz w:val="18"/>
                <w:szCs w:val="18"/>
              </w:rPr>
              <w:t xml:space="preserve">Group D — The Dark Horses</w:t>
            </w:r>
          </w:p>
        </w:tc>
        <w:tc>
          <w:tcPr>
            <w:tcW w:type="dxa" w:w="3776"/>
            <w:tcBorders>
              <w:top w:val="single" w:color="AAAAAA" w:sz="4"/>
              <w:left w:val="single" w:color="AAAAAA" w:sz="4"/>
              <w:bottom w:val="single" w:color="AAAAAA" w:sz="4"/>
              <w:right w:val="single" w:color="AAAAAA" w:sz="4"/>
            </w:tcBorders>
            <w:shd w:fill="D6E8F5" w:val="clear"/>
            <w:tcMar>
              <w:top w:type="dxa" w:w="60"/>
              <w:left w:type="dxa" w:w="120"/>
              <w:bottom w:type="dxa" w:w="60"/>
              <w:right w:type="dxa" w:w="120"/>
            </w:tcMar>
          </w:tcPr>
          <w:p>
            <w:r>
              <w:rPr>
                <w:rFonts w:ascii="Arial" w:cs="Arial" w:eastAsia="Arial" w:hAnsi="Arial"/>
                <w:b w:val="false"/>
                <w:bCs w:val="false"/>
                <w:color w:val="1A1A1A"/>
                <w:sz w:val="18"/>
                <w:szCs w:val="18"/>
              </w:rPr>
              <w:t xml:space="preserve">41, 42, 43, 44, 45, 46</w:t>
            </w:r>
          </w:p>
        </w:tc>
        <w:tc>
          <w:tcPr>
            <w:tcW w:type="dxa" w:w="2552"/>
            <w:tcBorders>
              <w:top w:val="single" w:color="AAAAAA" w:sz="4"/>
              <w:left w:val="single" w:color="AAAAAA" w:sz="4"/>
              <w:bottom w:val="single" w:color="AAAAAA" w:sz="4"/>
              <w:right w:val="single" w:color="AAAAAA" w:sz="4"/>
            </w:tcBorders>
            <w:shd w:fill="D6E8F5" w:val="clear"/>
            <w:tcMar>
              <w:top w:type="dxa" w:w="60"/>
              <w:left w:type="dxa" w:w="120"/>
              <w:bottom w:type="dxa" w:w="60"/>
              <w:right w:type="dxa" w:w="120"/>
            </w:tcMar>
          </w:tcPr>
          <w:p>
            <w:r>
              <w:rPr>
                <w:rFonts w:ascii="Arial" w:cs="Arial" w:eastAsia="Arial" w:hAnsi="Arial"/>
                <w:b w:val="false"/>
                <w:bCs w:val="false"/>
                <w:color w:val="1A1A1A"/>
                <w:sz w:val="18"/>
                <w:szCs w:val="18"/>
              </w:rPr>
              <w:t xml:space="preserve">10 pts each</w:t>
            </w:r>
          </w:p>
        </w:tc>
      </w:tr>
      <w:tr>
        <w:tc>
          <w:tcPr>
            <w:tcW w:type="dxa" w:w="3878"/>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val="false"/>
                <w:bCs w:val="false"/>
                <w:color w:val="1A1A1A"/>
                <w:sz w:val="18"/>
                <w:szCs w:val="18"/>
              </w:rPr>
              <w:t xml:space="preserve">Quarter-finals</w:t>
            </w:r>
          </w:p>
        </w:tc>
        <w:tc>
          <w:tcPr>
            <w:tcW w:type="dxa" w:w="3776"/>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val="false"/>
                <w:bCs w:val="false"/>
                <w:color w:val="1A1A1A"/>
                <w:sz w:val="18"/>
                <w:szCs w:val="18"/>
              </w:rPr>
              <w:t xml:space="preserve">19, 29, 39, 49</w:t>
            </w:r>
          </w:p>
        </w:tc>
        <w:tc>
          <w:tcPr>
            <w:tcW w:type="dxa" w:w="2552"/>
            <w:tcBorders>
              <w:top w:val="single" w:color="AAAAAA" w:sz="4"/>
              <w:left w:val="single" w:color="AAAAAA" w:sz="4"/>
              <w:bottom w:val="single" w:color="AAAAAA" w:sz="4"/>
              <w:right w:val="single" w:color="AAAAAA" w:sz="4"/>
            </w:tcBorders>
            <w:tcMar>
              <w:top w:type="dxa" w:w="60"/>
              <w:left w:type="dxa" w:w="120"/>
              <w:bottom w:type="dxa" w:w="60"/>
              <w:right w:type="dxa" w:w="120"/>
            </w:tcMar>
          </w:tcPr>
          <w:p>
            <w:r>
              <w:rPr>
                <w:rFonts w:ascii="Arial" w:cs="Arial" w:eastAsia="Arial" w:hAnsi="Arial"/>
                <w:b w:val="false"/>
                <w:bCs w:val="false"/>
                <w:color w:val="1A1A1A"/>
                <w:sz w:val="18"/>
                <w:szCs w:val="18"/>
              </w:rPr>
              <w:t xml:space="preserve">20 pts each</w:t>
            </w:r>
          </w:p>
        </w:tc>
      </w:tr>
      <w:tr>
        <w:tc>
          <w:tcPr>
            <w:tcW w:type="dxa" w:w="3878"/>
            <w:tcBorders>
              <w:top w:val="single" w:color="AAAAAA" w:sz="4"/>
              <w:left w:val="single" w:color="AAAAAA" w:sz="4"/>
              <w:bottom w:val="single" w:color="AAAAAA" w:sz="4"/>
              <w:right w:val="single" w:color="AAAAAA" w:sz="4"/>
            </w:tcBorders>
            <w:shd w:fill="D6E8F5" w:val="clear"/>
            <w:tcMar>
              <w:top w:type="dxa" w:w="60"/>
              <w:left w:type="dxa" w:w="120"/>
              <w:bottom w:type="dxa" w:w="60"/>
              <w:right w:type="dxa" w:w="120"/>
            </w:tcMar>
          </w:tcPr>
          <w:p>
            <w:r>
              <w:rPr>
                <w:rFonts w:ascii="Arial" w:cs="Arial" w:eastAsia="Arial" w:hAnsi="Arial"/>
                <w:b w:val="false"/>
                <w:bCs w:val="false"/>
                <w:color w:val="1A1A1A"/>
                <w:sz w:val="18"/>
                <w:szCs w:val="18"/>
              </w:rPr>
              <w:t xml:space="preserve">Semi-finals</w:t>
            </w:r>
          </w:p>
        </w:tc>
        <w:tc>
          <w:tcPr>
            <w:tcW w:type="dxa" w:w="3776"/>
            <w:tcBorders>
              <w:top w:val="single" w:color="AAAAAA" w:sz="4"/>
              <w:left w:val="single" w:color="AAAAAA" w:sz="4"/>
              <w:bottom w:val="single" w:color="AAAAAA" w:sz="4"/>
              <w:right w:val="single" w:color="AAAAAA" w:sz="4"/>
            </w:tcBorders>
            <w:shd w:fill="D6E8F5" w:val="clear"/>
            <w:tcMar>
              <w:top w:type="dxa" w:w="60"/>
              <w:left w:type="dxa" w:w="120"/>
              <w:bottom w:type="dxa" w:w="60"/>
              <w:right w:type="dxa" w:w="120"/>
            </w:tcMar>
          </w:tcPr>
          <w:p>
            <w:r>
              <w:rPr>
                <w:rFonts w:ascii="Arial" w:cs="Arial" w:eastAsia="Arial" w:hAnsi="Arial"/>
                <w:b w:val="false"/>
                <w:bCs w:val="false"/>
                <w:color w:val="1A1A1A"/>
                <w:sz w:val="18"/>
                <w:szCs w:val="18"/>
              </w:rPr>
              <w:t xml:space="preserve">59, 69</w:t>
            </w:r>
          </w:p>
        </w:tc>
        <w:tc>
          <w:tcPr>
            <w:tcW w:type="dxa" w:w="2552"/>
            <w:tcBorders>
              <w:top w:val="single" w:color="AAAAAA" w:sz="4"/>
              <w:left w:val="single" w:color="AAAAAA" w:sz="4"/>
              <w:bottom w:val="single" w:color="AAAAAA" w:sz="4"/>
              <w:right w:val="single" w:color="AAAAAA" w:sz="4"/>
            </w:tcBorders>
            <w:shd w:fill="D6E8F5" w:val="clear"/>
            <w:tcMar>
              <w:top w:type="dxa" w:w="60"/>
              <w:left w:type="dxa" w:w="120"/>
              <w:bottom w:type="dxa" w:w="60"/>
              <w:right w:type="dxa" w:w="120"/>
            </w:tcMar>
          </w:tcPr>
          <w:p>
            <w:r>
              <w:rPr>
                <w:rFonts w:ascii="Arial" w:cs="Arial" w:eastAsia="Arial" w:hAnsi="Arial"/>
                <w:b w:val="false"/>
                <w:bCs w:val="false"/>
                <w:color w:val="1A1A1A"/>
                <w:sz w:val="18"/>
                <w:szCs w:val="18"/>
              </w:rPr>
              <w:t xml:space="preserve">30 pts each</w:t>
            </w:r>
          </w:p>
        </w:tc>
      </w:tr>
      <w:tr>
        <w:tc>
          <w:tcPr>
            <w:tcW w:type="dxa" w:w="3878"/>
            <w:tcBorders>
              <w:top w:val="single" w:color="AAAAAA" w:sz="4"/>
              <w:left w:val="single" w:color="AAAAAA" w:sz="4"/>
              <w:bottom w:val="single" w:color="AAAAAA" w:sz="4"/>
              <w:right w:val="single" w:color="AAAAAA" w:sz="4"/>
            </w:tcBorders>
            <w:shd w:fill="FAE5E5" w:val="clear"/>
            <w:tcMar>
              <w:top w:type="dxa" w:w="60"/>
              <w:left w:type="dxa" w:w="120"/>
              <w:bottom w:type="dxa" w:w="60"/>
              <w:right w:type="dxa" w:w="120"/>
            </w:tcMar>
          </w:tcPr>
          <w:p>
            <w:r>
              <w:rPr>
                <w:rFonts w:ascii="Arial" w:cs="Arial" w:eastAsia="Arial" w:hAnsi="Arial"/>
                <w:b/>
                <w:bCs/>
                <w:color w:val="1A1A1A"/>
                <w:sz w:val="18"/>
                <w:szCs w:val="18"/>
              </w:rPr>
              <w:t xml:space="preserve">FINAL</w:t>
            </w:r>
          </w:p>
        </w:tc>
        <w:tc>
          <w:tcPr>
            <w:tcW w:type="dxa" w:w="3776"/>
            <w:tcBorders>
              <w:top w:val="single" w:color="AAAAAA" w:sz="4"/>
              <w:left w:val="single" w:color="AAAAAA" w:sz="4"/>
              <w:bottom w:val="single" w:color="AAAAAA" w:sz="4"/>
              <w:right w:val="single" w:color="AAAAAA" w:sz="4"/>
            </w:tcBorders>
            <w:shd w:fill="FAE5E5" w:val="clear"/>
            <w:tcMar>
              <w:top w:type="dxa" w:w="60"/>
              <w:left w:type="dxa" w:w="120"/>
              <w:bottom w:type="dxa" w:w="60"/>
              <w:right w:type="dxa" w:w="120"/>
            </w:tcMar>
          </w:tcPr>
          <w:p>
            <w:r>
              <w:rPr>
                <w:rFonts w:ascii="Arial" w:cs="Arial" w:eastAsia="Arial" w:hAnsi="Arial"/>
                <w:b/>
                <w:bCs/>
                <w:color w:val="1A1A1A"/>
                <w:sz w:val="18"/>
                <w:szCs w:val="18"/>
              </w:rPr>
              <w:t xml:space="preserve">99</w:t>
            </w:r>
          </w:p>
        </w:tc>
        <w:tc>
          <w:tcPr>
            <w:tcW w:type="dxa" w:w="2552"/>
            <w:tcBorders>
              <w:top w:val="single" w:color="AAAAAA" w:sz="4"/>
              <w:left w:val="single" w:color="AAAAAA" w:sz="4"/>
              <w:bottom w:val="single" w:color="AAAAAA" w:sz="4"/>
              <w:right w:val="single" w:color="AAAAAA" w:sz="4"/>
            </w:tcBorders>
            <w:shd w:fill="FAE5E5" w:val="clear"/>
            <w:tcMar>
              <w:top w:type="dxa" w:w="60"/>
              <w:left w:type="dxa" w:w="120"/>
              <w:bottom w:type="dxa" w:w="60"/>
              <w:right w:type="dxa" w:w="120"/>
            </w:tcMar>
          </w:tcPr>
          <w:p>
            <w:r>
              <w:rPr>
                <w:rFonts w:ascii="Arial" w:cs="Arial" w:eastAsia="Arial" w:hAnsi="Arial"/>
                <w:b/>
                <w:bCs/>
                <w:color w:val="1A1A1A"/>
                <w:sz w:val="18"/>
                <w:szCs w:val="18"/>
              </w:rPr>
              <w:t xml:space="preserve">50 pts</w:t>
            </w:r>
          </w:p>
        </w:tc>
      </w:tr>
    </w:tbl>
    <w:p>
      <w:pPr>
        <w:spacing w:after="0" w:before="40"/>
      </w:pPr>
      <w:r>
        <w:t xml:space="preserve"/>
      </w:r>
    </w:p>
    <w:p>
      <w:pPr>
        <w:spacing w:after="60" w:before="60"/>
        <w:jc w:val="left"/>
      </w:pPr>
      <w:r>
        <w:rPr>
          <w:rFonts w:ascii="Arial" w:cs="Arial" w:eastAsia="Arial" w:hAnsi="Arial"/>
          <w:color w:val="1A1A1A"/>
          <w:sz w:val="20"/>
          <w:szCs w:val="20"/>
        </w:rPr>
        <w:t xml:space="preserve">Maximum possible score: </w:t>
      </w:r>
      <w:r>
        <w:rPr>
          <w:rFonts w:ascii="Arial" w:cs="Arial" w:eastAsia="Arial" w:hAnsi="Arial"/>
          <w:b/>
          <w:bCs/>
          <w:color w:val="1A1A1A"/>
          <w:sz w:val="20"/>
          <w:szCs w:val="20"/>
        </w:rPr>
        <w:t xml:space="preserve">430 points</w:t>
      </w:r>
    </w:p>
    <w:p>
      <w:pPr>
        <w:pStyle w:val="Heading1"/>
      </w:pPr>
      <w:r>
        <w:t xml:space="preserve">How to Unlock the Knockout Rounds</w:t>
      </w:r>
    </w:p>
    <w:p>
      <w:pPr>
        <w:spacing w:after="60" w:before="60"/>
        <w:jc w:val="left"/>
      </w:pPr>
      <w:r>
        <w:rPr>
          <w:rFonts w:ascii="Arial" w:cs="Arial" w:eastAsia="Arial" w:hAnsi="Arial"/>
          <w:color w:val="1A1A1A"/>
          <w:sz w:val="20"/>
          <w:szCs w:val="20"/>
        </w:rPr>
        <w:t xml:space="preserve">The knockout controls only score if you have qualified. Punching a locked control scores zero.</w:t>
      </w:r>
    </w:p>
    <w:p>
      <w:pPr>
        <w:pStyle w:val="Heading2"/>
      </w:pPr>
      <w:r>
        <w:t xml:space="preserve">Quarter-finals</w:t>
      </w:r>
    </w:p>
    <w:p>
      <w:pPr>
        <w:pStyle w:val="ListParagraph"/>
        <w:numPr>
          <w:ilvl w:val="0"/>
          <w:numId w:val="2"/>
        </w:numPr>
        <w:spacing w:after="40" w:before="40"/>
      </w:pPr>
      <w:r>
        <w:rPr>
          <w:rFonts w:ascii="Arial" w:cs="Arial" w:eastAsia="Arial" w:hAnsi="Arial"/>
          <w:b/>
          <w:bCs/>
          <w:color w:val="1A1A1A"/>
          <w:sz w:val="20"/>
          <w:szCs w:val="20"/>
        </w:rPr>
        <w:t xml:space="preserve">QF-A (19): </w:t>
      </w:r>
      <w:r>
        <w:rPr>
          <w:rFonts w:ascii="Arial" w:cs="Arial" w:eastAsia="Arial" w:hAnsi="Arial"/>
          <w:b w:val="false"/>
          <w:bCs w:val="false"/>
          <w:color w:val="1A1A1A"/>
          <w:sz w:val="20"/>
          <w:szCs w:val="20"/>
        </w:rPr>
        <w:t xml:space="preserve">punch 3 or more controls from Group A (11–16)</w:t>
      </w:r>
    </w:p>
    <w:p>
      <w:pPr>
        <w:pStyle w:val="ListParagraph"/>
        <w:numPr>
          <w:ilvl w:val="0"/>
          <w:numId w:val="2"/>
        </w:numPr>
        <w:spacing w:after="40" w:before="40"/>
      </w:pPr>
      <w:r>
        <w:rPr>
          <w:rFonts w:ascii="Arial" w:cs="Arial" w:eastAsia="Arial" w:hAnsi="Arial"/>
          <w:b/>
          <w:bCs/>
          <w:color w:val="1A1A1A"/>
          <w:sz w:val="20"/>
          <w:szCs w:val="20"/>
        </w:rPr>
        <w:t xml:space="preserve">QF-B (29): </w:t>
      </w:r>
      <w:r>
        <w:rPr>
          <w:rFonts w:ascii="Arial" w:cs="Arial" w:eastAsia="Arial" w:hAnsi="Arial"/>
          <w:b w:val="false"/>
          <w:bCs w:val="false"/>
          <w:color w:val="1A1A1A"/>
          <w:sz w:val="20"/>
          <w:szCs w:val="20"/>
        </w:rPr>
        <w:t xml:space="preserve">punch 3 or more controls from Group B (21–26)</w:t>
      </w:r>
    </w:p>
    <w:p>
      <w:pPr>
        <w:pStyle w:val="ListParagraph"/>
        <w:numPr>
          <w:ilvl w:val="0"/>
          <w:numId w:val="2"/>
        </w:numPr>
        <w:spacing w:after="40" w:before="40"/>
      </w:pPr>
      <w:r>
        <w:rPr>
          <w:rFonts w:ascii="Arial" w:cs="Arial" w:eastAsia="Arial" w:hAnsi="Arial"/>
          <w:b/>
          <w:bCs/>
          <w:color w:val="1A1A1A"/>
          <w:sz w:val="20"/>
          <w:szCs w:val="20"/>
        </w:rPr>
        <w:t xml:space="preserve">QF-C (39): </w:t>
      </w:r>
      <w:r>
        <w:rPr>
          <w:rFonts w:ascii="Arial" w:cs="Arial" w:eastAsia="Arial" w:hAnsi="Arial"/>
          <w:b w:val="false"/>
          <w:bCs w:val="false"/>
          <w:color w:val="1A1A1A"/>
          <w:sz w:val="20"/>
          <w:szCs w:val="20"/>
        </w:rPr>
        <w:t xml:space="preserve">punch 3 or more controls from Group C (31–36)</w:t>
      </w:r>
    </w:p>
    <w:p>
      <w:pPr>
        <w:pStyle w:val="ListParagraph"/>
        <w:numPr>
          <w:ilvl w:val="0"/>
          <w:numId w:val="2"/>
        </w:numPr>
        <w:spacing w:after="40" w:before="40"/>
      </w:pPr>
      <w:r>
        <w:rPr>
          <w:rFonts w:ascii="Arial" w:cs="Arial" w:eastAsia="Arial" w:hAnsi="Arial"/>
          <w:b/>
          <w:bCs/>
          <w:color w:val="1A1A1A"/>
          <w:sz w:val="20"/>
          <w:szCs w:val="20"/>
        </w:rPr>
        <w:t xml:space="preserve">QF-D (49): </w:t>
      </w:r>
      <w:r>
        <w:rPr>
          <w:rFonts w:ascii="Arial" w:cs="Arial" w:eastAsia="Arial" w:hAnsi="Arial"/>
          <w:b w:val="false"/>
          <w:bCs w:val="false"/>
          <w:color w:val="1A1A1A"/>
          <w:sz w:val="20"/>
          <w:szCs w:val="20"/>
        </w:rPr>
        <w:t xml:space="preserve">punch 3 or more controls from Group D (41–46)</w:t>
      </w:r>
    </w:p>
    <w:p>
      <w:pPr>
        <w:pStyle w:val="Heading2"/>
      </w:pPr>
      <w:r>
        <w:t xml:space="preserve">Semi-finals</w:t>
      </w:r>
    </w:p>
    <w:p>
      <w:pPr>
        <w:pStyle w:val="ListParagraph"/>
        <w:numPr>
          <w:ilvl w:val="0"/>
          <w:numId w:val="2"/>
        </w:numPr>
        <w:spacing w:after="40" w:before="40"/>
      </w:pPr>
      <w:r>
        <w:rPr>
          <w:rFonts w:ascii="Arial" w:cs="Arial" w:eastAsia="Arial" w:hAnsi="Arial"/>
          <w:b/>
          <w:bCs/>
          <w:color w:val="1A1A1A"/>
          <w:sz w:val="20"/>
          <w:szCs w:val="20"/>
        </w:rPr>
        <w:t xml:space="preserve">SF1 (59): </w:t>
      </w:r>
      <w:r>
        <w:rPr>
          <w:rFonts w:ascii="Arial" w:cs="Arial" w:eastAsia="Arial" w:hAnsi="Arial"/>
          <w:b w:val="false"/>
          <w:bCs w:val="false"/>
          <w:color w:val="1A1A1A"/>
          <w:sz w:val="20"/>
          <w:szCs w:val="20"/>
        </w:rPr>
        <w:t xml:space="preserve">both QF-A (19) and QF-B (29) scored</w:t>
      </w:r>
    </w:p>
    <w:p>
      <w:pPr>
        <w:pStyle w:val="ListParagraph"/>
        <w:numPr>
          <w:ilvl w:val="0"/>
          <w:numId w:val="2"/>
        </w:numPr>
        <w:spacing w:after="40" w:before="40"/>
      </w:pPr>
      <w:r>
        <w:rPr>
          <w:rFonts w:ascii="Arial" w:cs="Arial" w:eastAsia="Arial" w:hAnsi="Arial"/>
          <w:b/>
          <w:bCs/>
          <w:color w:val="1A1A1A"/>
          <w:sz w:val="20"/>
          <w:szCs w:val="20"/>
        </w:rPr>
        <w:t xml:space="preserve">SF2 (69): </w:t>
      </w:r>
      <w:r>
        <w:rPr>
          <w:rFonts w:ascii="Arial" w:cs="Arial" w:eastAsia="Arial" w:hAnsi="Arial"/>
          <w:b w:val="false"/>
          <w:bCs w:val="false"/>
          <w:color w:val="1A1A1A"/>
          <w:sz w:val="20"/>
          <w:szCs w:val="20"/>
        </w:rPr>
        <w:t xml:space="preserve">both QF-C (39) and QF-D (49) scored</w:t>
      </w:r>
    </w:p>
    <w:p>
      <w:pPr>
        <w:pStyle w:val="Heading2"/>
      </w:pPr>
      <w:r>
        <w:t xml:space="preserve">Final</w:t>
      </w:r>
    </w:p>
    <w:p>
      <w:pPr>
        <w:pStyle w:val="ListParagraph"/>
        <w:numPr>
          <w:ilvl w:val="0"/>
          <w:numId w:val="2"/>
        </w:numPr>
        <w:spacing w:after="40" w:before="40"/>
      </w:pPr>
      <w:r>
        <w:rPr>
          <w:rFonts w:ascii="Arial" w:cs="Arial" w:eastAsia="Arial" w:hAnsi="Arial"/>
          <w:b/>
          <w:bCs/>
          <w:color w:val="1A1A1A"/>
          <w:sz w:val="20"/>
          <w:szCs w:val="20"/>
        </w:rPr>
        <w:t xml:space="preserve">Control 99: </w:t>
      </w:r>
      <w:r>
        <w:rPr>
          <w:rFonts w:ascii="Arial" w:cs="Arial" w:eastAsia="Arial" w:hAnsi="Arial"/>
          <w:b w:val="false"/>
          <w:bCs w:val="false"/>
          <w:color w:val="1A1A1A"/>
          <w:sz w:val="20"/>
          <w:szCs w:val="20"/>
        </w:rPr>
        <w:t xml:space="preserve">both SF1 (59) and SF2 (69) scored</w:t>
      </w:r>
    </w:p>
    <w:p>
      <w:pPr>
        <w:spacing w:after="0" w:before="40"/>
      </w:pPr>
      <w:r>
        <w:t xml:space="preserve"/>
      </w:r>
    </w:p>
    <w:p>
      <w:pPr>
        <w:pBdr>
          <w:left w:val="single" w:color="4B9EC8" w:sz="14" w:space="6"/>
        </w:pBdr>
        <w:shd w:fill="D6E8F5" w:val="clear"/>
        <w:spacing w:after="80" w:before="60"/>
        <w:ind w:left="120"/>
      </w:pPr>
      <w:r>
        <w:rPr>
          <w:rFonts w:ascii="Arial" w:cs="Arial" w:eastAsia="Arial" w:hAnsi="Arial"/>
          <w:i/>
          <w:iCs/>
          <w:color w:val="333333"/>
          <w:sz w:val="18"/>
          <w:szCs w:val="18"/>
        </w:rPr>
        <w:t xml:space="preserve">"Scored" means the control was both punched and unlocked. Punching a locked QF does not count towards the semi-final.</w:t>
      </w:r>
    </w:p>
    <w:p>
      <w:pPr>
        <w:pStyle w:val="Heading1"/>
      </w:pPr>
      <w:r>
        <w:t xml:space="preserve">Time Penalty</w:t>
      </w:r>
    </w:p>
    <w:p>
      <w:pPr>
        <w:spacing w:after="60" w:before="60"/>
        <w:jc w:val="left"/>
      </w:pPr>
      <w:r>
        <w:rPr>
          <w:rFonts w:ascii="Arial" w:cs="Arial" w:eastAsia="Arial" w:hAnsi="Arial"/>
          <w:color w:val="1A1A1A"/>
          <w:sz w:val="20"/>
          <w:szCs w:val="20"/>
        </w:rPr>
        <w:t xml:space="preserve">You have 60 minutes from your start time. Come in late and it costs you:</w:t>
      </w:r>
    </w:p>
    <w:p>
      <w:pPr>
        <w:pStyle w:val="ListParagraph"/>
        <w:numPr>
          <w:ilvl w:val="0"/>
          <w:numId w:val="2"/>
        </w:numPr>
        <w:spacing w:after="40" w:before="40"/>
      </w:pPr>
      <w:r>
        <w:rPr>
          <w:rFonts w:ascii="Arial" w:cs="Arial" w:eastAsia="Arial" w:hAnsi="Arial"/>
          <w:b w:val="false"/>
          <w:bCs w:val="false"/>
          <w:color w:val="1A1A1A"/>
          <w:sz w:val="20"/>
          <w:szCs w:val="20"/>
        </w:rPr>
        <w:t xml:space="preserve">−10 points per minute (or part thereof) over the limit</w:t>
      </w:r>
    </w:p>
    <w:p>
      <w:pPr>
        <w:pStyle w:val="ListParagraph"/>
        <w:numPr>
          <w:ilvl w:val="0"/>
          <w:numId w:val="2"/>
        </w:numPr>
        <w:spacing w:after="40" w:before="40"/>
      </w:pPr>
      <w:r>
        <w:rPr>
          <w:rFonts w:ascii="Arial" w:cs="Arial" w:eastAsia="Arial" w:hAnsi="Arial"/>
          <w:b/>
          <w:bCs/>
          <w:color w:val="1A1A1A"/>
          <w:sz w:val="20"/>
          <w:szCs w:val="20"/>
        </w:rPr>
        <w:t xml:space="preserve">Example: </w:t>
      </w:r>
      <w:r>
        <w:rPr>
          <w:rFonts w:ascii="Arial" w:cs="Arial" w:eastAsia="Arial" w:hAnsi="Arial"/>
          <w:b w:val="false"/>
          <w:bCs w:val="false"/>
          <w:color w:val="1A1A1A"/>
          <w:sz w:val="20"/>
          <w:szCs w:val="20"/>
        </w:rPr>
        <w:t xml:space="preserve">finishing at 61:30 = 2 started minutes late = −20 points</w:t>
      </w:r>
    </w:p>
    <w:p>
      <w:pPr>
        <w:spacing w:after="60" w:before="60"/>
        <w:jc w:val="left"/>
      </w:pPr>
      <w:r>
        <w:rPr>
          <w:rFonts w:ascii="Arial" w:cs="Arial" w:eastAsia="Arial" w:hAnsi="Arial"/>
          <w:color w:val="1A1A1A"/>
          <w:sz w:val="20"/>
          <w:szCs w:val="20"/>
        </w:rPr>
        <w:t xml:space="preserve">A late finish can wipe out an entire quarter-final. Plan your route accordingly.</w:t>
      </w:r>
    </w:p>
    <w:p>
      <w:pPr>
        <w:pStyle w:val="Heading1"/>
      </w:pPr>
      <w:r>
        <w:t xml:space="preserve">On the Day</w:t>
      </w:r>
    </w:p>
    <w:p>
      <w:pPr>
        <w:pStyle w:val="ListParagraph"/>
        <w:numPr>
          <w:ilvl w:val="0"/>
          <w:numId w:val="2"/>
        </w:numPr>
        <w:spacing w:after="40" w:before="40"/>
      </w:pPr>
      <w:r>
        <w:rPr>
          <w:rFonts w:ascii="Arial" w:cs="Arial" w:eastAsia="Arial" w:hAnsi="Arial"/>
          <w:b/>
          <w:bCs/>
          <w:color w:val="1A1A1A"/>
          <w:sz w:val="20"/>
          <w:szCs w:val="20"/>
        </w:rPr>
        <w:t xml:space="preserve">Register and collect your map </w:t>
      </w:r>
      <w:r>
        <w:rPr>
          <w:rFonts w:ascii="Arial" w:cs="Arial" w:eastAsia="Arial" w:hAnsi="Arial"/>
          <w:b w:val="false"/>
          <w:bCs w:val="false"/>
          <w:color w:val="1A1A1A"/>
          <w:sz w:val="20"/>
          <w:szCs w:val="20"/>
        </w:rPr>
        <w:t xml:space="preserve">at the start area.</w:t>
      </w:r>
    </w:p>
    <w:p>
      <w:pPr>
        <w:pStyle w:val="ListParagraph"/>
        <w:numPr>
          <w:ilvl w:val="0"/>
          <w:numId w:val="2"/>
        </w:numPr>
        <w:spacing w:after="40" w:before="40"/>
      </w:pPr>
      <w:r>
        <w:rPr>
          <w:rFonts w:ascii="Arial" w:cs="Arial" w:eastAsia="Arial" w:hAnsi="Arial"/>
          <w:b/>
          <w:bCs/>
          <w:color w:val="1A1A1A"/>
          <w:sz w:val="20"/>
          <w:szCs w:val="20"/>
        </w:rPr>
        <w:t xml:space="preserve">Start when ready </w:t>
      </w:r>
      <w:r>
        <w:rPr>
          <w:rFonts w:ascii="Arial" w:cs="Arial" w:eastAsia="Arial" w:hAnsi="Arial"/>
          <w:b w:val="false"/>
          <w:bCs w:val="false"/>
          <w:color w:val="1A1A1A"/>
          <w:sz w:val="20"/>
          <w:szCs w:val="20"/>
        </w:rPr>
        <w:t xml:space="preserve">between 18:30 and 19:30 — your 60-minute clock begins when you start the MapRun course on your phone.</w:t>
      </w:r>
    </w:p>
    <w:p>
      <w:pPr>
        <w:pStyle w:val="ListParagraph"/>
        <w:numPr>
          <w:ilvl w:val="0"/>
          <w:numId w:val="2"/>
        </w:numPr>
        <w:spacing w:after="40" w:before="40"/>
      </w:pPr>
      <w:r>
        <w:rPr>
          <w:rFonts w:ascii="Arial" w:cs="Arial" w:eastAsia="Arial" w:hAnsi="Arial"/>
          <w:b/>
          <w:bCs/>
          <w:color w:val="1A1A1A"/>
          <w:sz w:val="20"/>
          <w:szCs w:val="20"/>
        </w:rPr>
        <w:t xml:space="preserve">Navigate to controls </w:t>
      </w:r>
      <w:r>
        <w:rPr>
          <w:rFonts w:ascii="Arial" w:cs="Arial" w:eastAsia="Arial" w:hAnsi="Arial"/>
          <w:b w:val="false"/>
          <w:bCs w:val="false"/>
          <w:color w:val="1A1A1A"/>
          <w:sz w:val="20"/>
          <w:szCs w:val="20"/>
        </w:rPr>
        <w:t xml:space="preserve">using the map. Punch each one with the MapRun app (GPS-based — no physical punch needed).</w:t>
      </w:r>
    </w:p>
    <w:p>
      <w:pPr>
        <w:pStyle w:val="ListParagraph"/>
        <w:numPr>
          <w:ilvl w:val="0"/>
          <w:numId w:val="2"/>
        </w:numPr>
        <w:spacing w:after="40" w:before="40"/>
      </w:pPr>
      <w:r>
        <w:rPr>
          <w:rFonts w:ascii="Arial" w:cs="Arial" w:eastAsia="Arial" w:hAnsi="Arial"/>
          <w:b/>
          <w:bCs/>
          <w:color w:val="1A1A1A"/>
          <w:sz w:val="20"/>
          <w:szCs w:val="20"/>
        </w:rPr>
        <w:t xml:space="preserve">Return to the finish </w:t>
      </w:r>
      <w:r>
        <w:rPr>
          <w:rFonts w:ascii="Arial" w:cs="Arial" w:eastAsia="Arial" w:hAnsi="Arial"/>
          <w:b w:val="false"/>
          <w:bCs w:val="false"/>
          <w:color w:val="1A1A1A"/>
          <w:sz w:val="20"/>
          <w:szCs w:val="20"/>
        </w:rPr>
        <w:t xml:space="preserve">before your 60 minutes are up.</w:t>
      </w:r>
    </w:p>
    <w:p>
      <w:pPr>
        <w:pStyle w:val="ListParagraph"/>
        <w:numPr>
          <w:ilvl w:val="0"/>
          <w:numId w:val="2"/>
        </w:numPr>
        <w:spacing w:after="40" w:before="40"/>
      </w:pPr>
      <w:r>
        <w:rPr>
          <w:rFonts w:ascii="Arial" w:cs="Arial" w:eastAsia="Arial" w:hAnsi="Arial"/>
          <w:b/>
          <w:bCs/>
          <w:color w:val="1A1A1A"/>
          <w:sz w:val="20"/>
          <w:szCs w:val="20"/>
        </w:rPr>
        <w:t xml:space="preserve">Results </w:t>
      </w:r>
      <w:r>
        <w:rPr>
          <w:rFonts w:ascii="Arial" w:cs="Arial" w:eastAsia="Arial" w:hAnsi="Arial"/>
          <w:b w:val="false"/>
          <w:bCs w:val="false"/>
          <w:color w:val="1A1A1A"/>
          <w:sz w:val="20"/>
          <w:szCs w:val="20"/>
        </w:rPr>
        <w:t xml:space="preserve">will be calculated after the event using the World Cup progression rules. The MapRun app will show a raw score, but the official results may differ once progression rules are applied.</w:t>
      </w:r>
    </w:p>
    <w:p>
      <w:pPr>
        <w:pStyle w:val="Heading1"/>
      </w:pPr>
      <w:r>
        <w:t xml:space="preserve">Strategy Notes</w:t>
      </w:r>
    </w:p>
    <w:p>
      <w:pPr>
        <w:pStyle w:val="ListParagraph"/>
        <w:numPr>
          <w:ilvl w:val="0"/>
          <w:numId w:val="2"/>
        </w:numPr>
        <w:spacing w:after="40" w:before="40"/>
      </w:pPr>
      <w:r>
        <w:rPr>
          <w:rFonts w:ascii="Arial" w:cs="Arial" w:eastAsia="Arial" w:hAnsi="Arial"/>
          <w:b w:val="false"/>
          <w:bCs w:val="false"/>
          <w:color w:val="1A1A1A"/>
          <w:sz w:val="20"/>
          <w:szCs w:val="20"/>
        </w:rPr>
        <w:t xml:space="preserve">You need only 3 controls from a group to qualify for the QF — but all 6 add up.</w:t>
      </w:r>
    </w:p>
    <w:p>
      <w:pPr>
        <w:pStyle w:val="ListParagraph"/>
        <w:numPr>
          <w:ilvl w:val="0"/>
          <w:numId w:val="2"/>
        </w:numPr>
        <w:spacing w:after="40" w:before="40"/>
      </w:pPr>
      <w:r>
        <w:rPr>
          <w:rFonts w:ascii="Arial" w:cs="Arial" w:eastAsia="Arial" w:hAnsi="Arial"/>
          <w:b w:val="false"/>
          <w:bCs w:val="false"/>
          <w:color w:val="1A1A1A"/>
          <w:sz w:val="20"/>
          <w:szCs w:val="20"/>
        </w:rPr>
        <w:t xml:space="preserve">A balanced route across all four groups will likely outscore a deep dive into one or two.</w:t>
      </w:r>
    </w:p>
    <w:p>
      <w:pPr>
        <w:pStyle w:val="ListParagraph"/>
        <w:numPr>
          <w:ilvl w:val="0"/>
          <w:numId w:val="2"/>
        </w:numPr>
        <w:spacing w:after="40" w:before="40"/>
      </w:pPr>
      <w:r>
        <w:rPr>
          <w:rFonts w:ascii="Arial" w:cs="Arial" w:eastAsia="Arial" w:hAnsi="Arial"/>
          <w:b w:val="false"/>
          <w:bCs w:val="false"/>
          <w:color w:val="1A1A1A"/>
          <w:sz w:val="20"/>
          <w:szCs w:val="20"/>
        </w:rPr>
        <w:t xml:space="preserve">The Final (99) is worth 50 points but requires qualifying through 8 earlier controls. It rewards efficient, wide-ranging navigation.</w:t>
      </w:r>
    </w:p>
    <w:p>
      <w:pPr>
        <w:pStyle w:val="ListParagraph"/>
        <w:numPr>
          <w:ilvl w:val="0"/>
          <w:numId w:val="2"/>
        </w:numPr>
        <w:spacing w:after="40" w:before="40"/>
      </w:pPr>
      <w:r>
        <w:rPr>
          <w:rFonts w:ascii="Arial" w:cs="Arial" w:eastAsia="Arial" w:hAnsi="Arial"/>
          <w:b w:val="false"/>
          <w:bCs w:val="false"/>
          <w:color w:val="1A1A1A"/>
          <w:sz w:val="20"/>
          <w:szCs w:val="20"/>
        </w:rPr>
        <w:t xml:space="preserve">Late finishes almost never pay off. Just over a minute late costs you a quarter-final.</w:t>
      </w:r>
    </w:p>
    <w:p>
      <w:pPr>
        <w:pStyle w:val="Heading1"/>
      </w:pPr>
      <w:r>
        <w:t xml:space="preserve">Live Results</w:t>
      </w:r>
    </w:p>
    <w:p>
      <w:pPr>
        <w:spacing w:after="40" w:before="60"/>
        <w:jc w:val="center"/>
      </w:pPr>
      <w:r>
        <w:rPr>
          <w:rFonts w:ascii="Arial" w:cs="Arial" w:eastAsia="Arial" w:hAnsi="Arial"/>
          <w:color w:val="1A1A1A"/>
          <w:sz w:val="20"/>
          <w:szCs w:val="20"/>
        </w:rPr>
        <w:t xml:space="preserve">Scan for live results during and after the event</w:t>
      </w:r>
    </w:p>
    <w:p>
      <w:pPr>
        <w:spacing w:after="60" w:before="0"/>
        <w:jc w:val="center"/>
      </w:pPr>
      <w:r>
        <w:drawing>
          <wp:inline distT="0" distB="0" distL="0" distR="0">
            <wp:extent cx="1238250" cy="1238250"/>
            <wp:effectExtent t="0" r="0" b="0" l="0"/>
            <wp:docPr id="1" name="ResultsQR" descr="QR code linking to live results page" title="Results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0" w:before="80"/>
      </w:pPr>
      <w:r>
        <w:t xml:space="preserve"/>
      </w:r>
    </w:p>
    <w:p>
      <w:pPr>
        <w:shd w:fill="4B9EC8" w:val="clear"/>
        <w:spacing w:after="0" w:before="0"/>
        <w:jc w:val="center"/>
      </w:pPr>
      <w:r>
        <w:rPr>
          <w:rFonts w:ascii="Arial" w:cs="Arial" w:eastAsia="Arial" w:hAnsi="Arial"/>
          <w:b/>
          <w:bCs/>
          <w:i/>
          <w:iCs/>
          <w:color w:val="FFFFFF"/>
          <w:sz w:val="22"/>
          <w:szCs w:val="22"/>
        </w:rPr>
        <w:t xml:space="preserve">Good luck. The world is watching.</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color w:val="D42B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D42B2B" w:val="clear"/>
      <w:spacing w:after="80" w:before="160"/>
      <w:ind w:left="100"/>
      <w:outlineLvl w:val="0"/>
    </w:pPr>
    <w:rPr>
      <w:rFonts w:ascii="Arial" w:cs="Arial" w:eastAsia="Arial" w:hAnsi="Arial"/>
      <w:b/>
      <w:bCs/>
      <w:color w:val="FFFFFF"/>
      <w:sz w:val="24"/>
      <w:szCs w:val="24"/>
    </w:rPr>
  </w:style>
  <w:style w:type="paragraph" w:styleId="Heading2">
    <w:name w:val="Heading 2"/>
    <w:basedOn w:val="Normal"/>
    <w:next w:val="Normal"/>
    <w:qFormat/>
    <w:pPr>
      <w:pBdr>
        <w:bottom w:val="single" w:color="4B9EC8" w:sz="4" w:space="2"/>
      </w:pBdr>
      <w:spacing w:after="60" w:before="140"/>
      <w:outlineLvl w:val="1"/>
    </w:pPr>
    <w:rPr>
      <w:rFonts w:ascii="Arial" w:cs="Arial" w:eastAsia="Arial" w:hAnsi="Arial"/>
      <w:b/>
      <w:bCs/>
      <w:color w:val="D42B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cd3985d23cc33e13d4f3b015b8a89f296d5fa0.png"/><Relationship Id="rId8" Type="http://schemas.openxmlformats.org/officeDocument/2006/relationships/image" Target="media/988165d29288a606a340b9ef6ac254cd121f24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2026-05-29T21:39:22.651Z</dcterms:created>
  <dcterms:modified xsi:type="dcterms:W3CDTF">2026-05-29T21:39:22.653Z</dcterms:modified>
</cp:coreProperties>
</file>

<file path=docProps/custom.xml><?xml version="1.0" encoding="utf-8"?>
<Properties xmlns="http://schemas.openxmlformats.org/officeDocument/2006/custom-properties" xmlns:vt="http://schemas.openxmlformats.org/officeDocument/2006/docPropsVTypes"/>
</file>