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7669CE" w14:textId="77777777" w:rsidR="00662CF9" w:rsidRDefault="00662CF9"/>
    <w:p w14:paraId="642EA10E" w14:textId="2CA49641" w:rsidR="00662CF9" w:rsidRDefault="00662CF9">
      <w:r>
        <w:rPr>
          <w:rStyle w:val="Strong"/>
        </w:rPr>
        <w:t>RMEC Crisis Dashboard Commentary Agent</w:t>
      </w:r>
    </w:p>
    <w:p w14:paraId="0B596F0D" w14:textId="2BC5F401" w:rsidR="00662CF9" w:rsidRDefault="00662CF9">
      <w:r>
        <w:t xml:space="preserve">Per review, I support MRM’s Tier 1 assessment for the current RMEC Crisis Dashboard Commentary Agent scope. While the output is human-reviewed, the v7 prompt goes materially beyond </w:t>
      </w:r>
      <w:proofErr w:type="spellStart"/>
      <w:r>
        <w:t>summarisation</w:t>
      </w:r>
      <w:proofErr w:type="spellEnd"/>
      <w:r>
        <w:t xml:space="preserve"> by interpreting relationships between risk metrics and news, providing causal reasoning, and generating forward-looking tail-risk / catalyst conclusions. The use is recurring and mapped to the Critical Business Service “Perform Risk Management Reporting”, and the Sponsor has acknowledged that an undetected error or over-reliance could affect risk reporting. The HITL and technical guardrails are meaningful </w:t>
      </w:r>
      <w:proofErr w:type="gramStart"/>
      <w:r>
        <w:t>mitigants, but</w:t>
      </w:r>
      <w:proofErr w:type="gramEnd"/>
      <w:r>
        <w:t xml:space="preserve"> given the substantive analytical function and downstream senior-management / Board reporting use, formal Tier 1 review is appropriate.</w:t>
      </w:r>
    </w:p>
    <w:p w14:paraId="3F2ABCA2" w14:textId="77777777" w:rsidR="00FC4C93" w:rsidRDefault="00FC4C93"/>
    <w:p w14:paraId="6148104B" w14:textId="77777777" w:rsidR="00FC4C93" w:rsidRDefault="00FC4C93"/>
    <w:p w14:paraId="6CB788FC" w14:textId="77777777" w:rsidR="00FC4C93" w:rsidRDefault="00FC4C93" w:rsidP="00FC4C93">
      <w:pPr>
        <w:pStyle w:val="NormalWeb"/>
      </w:pPr>
      <w:r>
        <w:t>Hi Yifei,</w:t>
      </w:r>
    </w:p>
    <w:p w14:paraId="580F2A1A" w14:textId="77777777" w:rsidR="00FC4C93" w:rsidRDefault="00FC4C93" w:rsidP="00FC4C93">
      <w:pPr>
        <w:pStyle w:val="NormalWeb"/>
      </w:pPr>
      <w:r>
        <w:t>Thanks for sharing the additional six presets. I reviewed the available prior assessments, prompt/guideline materials and representative outputs. Overall, I support MRM’s Tier 1 direction for the current submitted functionality, although the strength of the evidence varies somewhat by preset.</w:t>
      </w:r>
    </w:p>
    <w:p w14:paraId="58CEF957" w14:textId="77777777" w:rsidR="00FC4C93" w:rsidRDefault="00FC4C93" w:rsidP="00FC4C93">
      <w:pPr>
        <w:pStyle w:val="NormalWeb"/>
      </w:pPr>
      <w:r>
        <w:rPr>
          <w:rStyle w:val="Strong"/>
        </w:rPr>
        <w:t>AMT NAM, AMT LATAM and EMEA AMT signers</w:t>
      </w:r>
      <w:r>
        <w:t xml:space="preserve"> provide the clearest Tier 1 rationale. The prompts go beyond extraction by interpreting legal documentation and signer authority, applying cross-document rules and producing validity / PASS / ALERT / Critical Error type conclusions. For example, the NAM maintenance prompt explicitly requires the model to read the Bank Mandate / POA, determine whether signing authority is individual or joint, assess document validity and then classify the request accordingly.</w:t>
      </w:r>
    </w:p>
    <w:p w14:paraId="17406CE7" w14:textId="77777777" w:rsidR="00FC4C93" w:rsidRDefault="00FC4C93" w:rsidP="00FC4C93">
      <w:pPr>
        <w:pStyle w:val="NormalWeb"/>
      </w:pPr>
      <w:r>
        <w:rPr>
          <w:rStyle w:val="Strong"/>
        </w:rPr>
        <w:t>AO LATAM</w:t>
      </w:r>
      <w:r>
        <w:t xml:space="preserve"> also appears more appropriately Tier 1 under the current scope. Although previously considered close to Tier 2, the actual guide performs country-specific legal/document validation, signer and restriction checks, authority/power mapping and certification/expiry assessments. The representative outputs similarly contain Legal Validation, Pass/Alert and critical-finding conclusions, which is materially broader than </w:t>
      </w:r>
      <w:proofErr w:type="spellStart"/>
      <w:r>
        <w:t>summarising</w:t>
      </w:r>
      <w:proofErr w:type="spellEnd"/>
      <w:r>
        <w:t xml:space="preserve"> or structuring.</w:t>
      </w:r>
    </w:p>
    <w:p w14:paraId="1D9E9BC8" w14:textId="77777777" w:rsidR="00FC4C93" w:rsidRDefault="00FC4C93" w:rsidP="00FC4C93">
      <w:pPr>
        <w:pStyle w:val="NormalWeb"/>
      </w:pPr>
      <w:r>
        <w:rPr>
          <w:rStyle w:val="Strong"/>
        </w:rPr>
        <w:t xml:space="preserve">AO NAM and </w:t>
      </w:r>
      <w:proofErr w:type="spellStart"/>
      <w:r>
        <w:rPr>
          <w:rStyle w:val="Strong"/>
        </w:rPr>
        <w:t>FieldEMEA</w:t>
      </w:r>
      <w:proofErr w:type="spellEnd"/>
      <w:r>
        <w:rPr>
          <w:rStyle w:val="Strong"/>
        </w:rPr>
        <w:t xml:space="preserve"> AO</w:t>
      </w:r>
      <w:r>
        <w:t xml:space="preserve"> are also supportable as Tier 1 based on the described onboarding use and analogous validation functionality, but the materials available here are less complete. For AO NAM, the response appears to contain some copied LATAM wording, and for </w:t>
      </w:r>
      <w:proofErr w:type="spellStart"/>
      <w:r>
        <w:t>FieldEMEA</w:t>
      </w:r>
      <w:proofErr w:type="spellEnd"/>
      <w:r>
        <w:t xml:space="preserve"> AO the Sponsor noted that the underlying prompt was not available. I would therefore base the final rationale on the actual prompt/sample functionality where available rather than on Q3 alone.</w:t>
      </w:r>
    </w:p>
    <w:p w14:paraId="68CB1488" w14:textId="77777777" w:rsidR="00FC4C93" w:rsidRDefault="00FC4C93" w:rsidP="00FC4C93">
      <w:pPr>
        <w:pStyle w:val="NormalWeb"/>
      </w:pPr>
      <w:r>
        <w:lastRenderedPageBreak/>
        <w:t>Across the group, I agree that Maker-Checker is a meaningful mitigating control. However, the key issue is the substantive authority / validity assessment performed by the presets and the credible consequence of an undetected false-clear, rather than the fact that the final approval remains with a human.</w:t>
      </w:r>
    </w:p>
    <w:p w14:paraId="51DF8D2E" w14:textId="77777777" w:rsidR="00FC4C93" w:rsidRDefault="00FC4C93" w:rsidP="00FC4C93">
      <w:pPr>
        <w:pStyle w:val="NormalWeb"/>
      </w:pPr>
      <w:r>
        <w:t>I also agree with the idea of managing these under a common TTS Onboarding AI Use Case for consistency and efficiency, while retaining preset/country-specific functionality, testing and rationale within the assessment.</w:t>
      </w:r>
    </w:p>
    <w:p w14:paraId="3CD30420" w14:textId="3DFEACD5" w:rsidR="00847161" w:rsidRDefault="00FC4C93" w:rsidP="00F80F01">
      <w:pPr>
        <w:pStyle w:val="NormalWeb"/>
        <w:pBdr>
          <w:bottom w:val="single" w:sz="6" w:space="1" w:color="auto"/>
        </w:pBdr>
        <w:rPr>
          <w:rFonts w:hint="eastAsia"/>
        </w:rPr>
      </w:pPr>
      <w:r>
        <w:t>Best regards,</w:t>
      </w:r>
      <w:r>
        <w:br/>
        <w:t>Lin</w:t>
      </w:r>
    </w:p>
    <w:p w14:paraId="268FF794" w14:textId="77777777" w:rsidR="00F80F01" w:rsidRDefault="00F80F01"/>
    <w:p w14:paraId="1A0DE1CB" w14:textId="77777777" w:rsidR="00F80F01" w:rsidRDefault="00F80F01" w:rsidP="00F80F01">
      <w:pPr>
        <w:pStyle w:val="NormalWeb"/>
      </w:pPr>
      <w:r>
        <w:t xml:space="preserve">Hi Kashi, </w:t>
      </w:r>
    </w:p>
    <w:p w14:paraId="219BDDF3" w14:textId="77777777" w:rsidR="00F80F01" w:rsidRDefault="00F80F01" w:rsidP="00F80F01">
      <w:pPr>
        <w:pStyle w:val="NormalWeb"/>
      </w:pPr>
      <w:r>
        <w:t xml:space="preserve">Thanks for sharing. I reviewed the Sponsor’s questionnaire and MRM’s preliminary </w:t>
      </w:r>
      <w:proofErr w:type="gramStart"/>
      <w:r>
        <w:t>assessment</w:t>
      </w:r>
      <w:proofErr w:type="gramEnd"/>
      <w:r>
        <w:t xml:space="preserve"> and </w:t>
      </w:r>
      <w:r>
        <w:rPr>
          <w:rStyle w:val="Strong"/>
        </w:rPr>
        <w:t>I concur with the Tier 1 determination</w:t>
      </w:r>
      <w:r>
        <w:t xml:space="preserve">. </w:t>
      </w:r>
    </w:p>
    <w:p w14:paraId="739E6567" w14:textId="77777777" w:rsidR="00F80F01" w:rsidRDefault="00F80F01" w:rsidP="00F80F01">
      <w:pPr>
        <w:pStyle w:val="NormalWeb"/>
      </w:pPr>
      <w:r>
        <w:t xml:space="preserve">The preset reviews third-party NDA provisions against Citi negotiation guidelines, flags contractual issues and provides fallback language for attorney consideration. Importantly, the Sponsor has assessed Q5 as </w:t>
      </w:r>
      <w:r>
        <w:rPr>
          <w:rStyle w:val="Strong"/>
        </w:rPr>
        <w:t>Yes</w:t>
      </w:r>
      <w:r>
        <w:t>, acknowledging that an undetected error or over-reliance on the output could result in Citi being bound to unfavorable NDA terms, with potential legal breach and/or financial loss. Preset_Tiering_Questionnaire_Version_4.2_(EF_</w:t>
      </w:r>
      <w:proofErr w:type="gramStart"/>
      <w:r>
        <w:t>response)_</w:t>
      </w:r>
      <w:proofErr w:type="gramEnd"/>
      <w:r>
        <w:t>2025_NDA_</w:t>
      </w:r>
      <w:proofErr w:type="gramStart"/>
      <w:r>
        <w:t>review.docxDOCX</w:t>
      </w:r>
      <w:proofErr w:type="gramEnd"/>
      <w:r>
        <w:t xml:space="preserve"> </w:t>
      </w:r>
    </w:p>
    <w:p w14:paraId="1EA50E1E" w14:textId="77777777" w:rsidR="00F80F01" w:rsidRDefault="00F80F01" w:rsidP="00F80F01">
      <w:pPr>
        <w:pStyle w:val="NormalWeb"/>
      </w:pPr>
      <w:r>
        <w:t xml:space="preserve">The 100% attorney HITL review is a meaningful mitigating control; however, the Q5 assessment expressly considers the possibility of errors or over-reliance surviving the human review process. On that basis, I agree that formal Tier 1 MRM review is appropriate. </w:t>
      </w:r>
    </w:p>
    <w:p w14:paraId="3D1B4561" w14:textId="77777777" w:rsidR="00F80F01" w:rsidRDefault="00F80F01" w:rsidP="00F80F01">
      <w:pPr>
        <w:pStyle w:val="NormalWeb"/>
      </w:pPr>
      <w:r>
        <w:t>Thanks,</w:t>
      </w:r>
      <w:r>
        <w:br/>
        <w:t>Lin</w:t>
      </w:r>
    </w:p>
    <w:p w14:paraId="382253EF" w14:textId="77777777" w:rsidR="00F80F01" w:rsidRDefault="00F80F01">
      <w:pPr>
        <w:rPr>
          <w:rFonts w:hint="eastAsia"/>
        </w:rPr>
      </w:pPr>
    </w:p>
    <w:sectPr w:rsidR="00F80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F9"/>
    <w:rsid w:val="00662CF9"/>
    <w:rsid w:val="00847161"/>
    <w:rsid w:val="00F80F01"/>
    <w:rsid w:val="00FC4C93"/>
    <w:rsid w:val="00FE7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4CB268"/>
  <w15:chartTrackingRefBased/>
  <w15:docId w15:val="{A53B2EA1-6A5C-C646-B90F-2367ADD3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CF9"/>
    <w:rPr>
      <w:rFonts w:eastAsiaTheme="majorEastAsia" w:cstheme="majorBidi"/>
      <w:color w:val="272727" w:themeColor="text1" w:themeTint="D8"/>
    </w:rPr>
  </w:style>
  <w:style w:type="paragraph" w:styleId="Title">
    <w:name w:val="Title"/>
    <w:basedOn w:val="Normal"/>
    <w:next w:val="Normal"/>
    <w:link w:val="TitleChar"/>
    <w:uiPriority w:val="10"/>
    <w:qFormat/>
    <w:rsid w:val="00662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CF9"/>
    <w:pPr>
      <w:spacing w:before="160"/>
      <w:jc w:val="center"/>
    </w:pPr>
    <w:rPr>
      <w:i/>
      <w:iCs/>
      <w:color w:val="404040" w:themeColor="text1" w:themeTint="BF"/>
    </w:rPr>
  </w:style>
  <w:style w:type="character" w:customStyle="1" w:styleId="QuoteChar">
    <w:name w:val="Quote Char"/>
    <w:basedOn w:val="DefaultParagraphFont"/>
    <w:link w:val="Quote"/>
    <w:uiPriority w:val="29"/>
    <w:rsid w:val="00662CF9"/>
    <w:rPr>
      <w:i/>
      <w:iCs/>
      <w:color w:val="404040" w:themeColor="text1" w:themeTint="BF"/>
    </w:rPr>
  </w:style>
  <w:style w:type="paragraph" w:styleId="ListParagraph">
    <w:name w:val="List Paragraph"/>
    <w:basedOn w:val="Normal"/>
    <w:uiPriority w:val="34"/>
    <w:qFormat/>
    <w:rsid w:val="00662CF9"/>
    <w:pPr>
      <w:ind w:left="720"/>
      <w:contextualSpacing/>
    </w:pPr>
  </w:style>
  <w:style w:type="character" w:styleId="IntenseEmphasis">
    <w:name w:val="Intense Emphasis"/>
    <w:basedOn w:val="DefaultParagraphFont"/>
    <w:uiPriority w:val="21"/>
    <w:qFormat/>
    <w:rsid w:val="00662CF9"/>
    <w:rPr>
      <w:i/>
      <w:iCs/>
      <w:color w:val="0F4761" w:themeColor="accent1" w:themeShade="BF"/>
    </w:rPr>
  </w:style>
  <w:style w:type="paragraph" w:styleId="IntenseQuote">
    <w:name w:val="Intense Quote"/>
    <w:basedOn w:val="Normal"/>
    <w:next w:val="Normal"/>
    <w:link w:val="IntenseQuoteChar"/>
    <w:uiPriority w:val="30"/>
    <w:qFormat/>
    <w:rsid w:val="00662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CF9"/>
    <w:rPr>
      <w:i/>
      <w:iCs/>
      <w:color w:val="0F4761" w:themeColor="accent1" w:themeShade="BF"/>
    </w:rPr>
  </w:style>
  <w:style w:type="character" w:styleId="IntenseReference">
    <w:name w:val="Intense Reference"/>
    <w:basedOn w:val="DefaultParagraphFont"/>
    <w:uiPriority w:val="32"/>
    <w:qFormat/>
    <w:rsid w:val="00662CF9"/>
    <w:rPr>
      <w:b/>
      <w:bCs/>
      <w:smallCaps/>
      <w:color w:val="0F4761" w:themeColor="accent1" w:themeShade="BF"/>
      <w:spacing w:val="5"/>
    </w:rPr>
  </w:style>
  <w:style w:type="character" w:styleId="Strong">
    <w:name w:val="Strong"/>
    <w:basedOn w:val="DefaultParagraphFont"/>
    <w:uiPriority w:val="22"/>
    <w:qFormat/>
    <w:rsid w:val="00662CF9"/>
    <w:rPr>
      <w:b/>
      <w:bCs/>
    </w:rPr>
  </w:style>
  <w:style w:type="paragraph" w:styleId="NormalWeb">
    <w:name w:val="Normal (Web)"/>
    <w:basedOn w:val="Normal"/>
    <w:uiPriority w:val="99"/>
    <w:unhideWhenUsed/>
    <w:rsid w:val="00FC4C9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3420</Characters>
  <Application>Microsoft Office Word</Application>
  <DocSecurity>0</DocSecurity>
  <Lines>47</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Lin</dc:creator>
  <cp:keywords/>
  <dc:description/>
  <cp:lastModifiedBy>Lin Lin</cp:lastModifiedBy>
  <cp:revision>4</cp:revision>
  <dcterms:created xsi:type="dcterms:W3CDTF">2026-09-09T12:09:00Z</dcterms:created>
  <dcterms:modified xsi:type="dcterms:W3CDTF">2026-09-09T12:30:00Z</dcterms:modified>
</cp:coreProperties>
</file>