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CPTM SOS · Relatos por estação</w:t>
      </w:r>
    </w:p>
    <w:p>
      <w:pPr>
        <w:pStyle w:val="Subtitle"/>
        <w:spacing w:after="80"/>
      </w:pPr>
      <w:r>
        <w:t xml:space="preserve">Documento de Arquitetura · Sprint 2</w:t>
      </w:r>
    </w:p>
    <w:p>
      <w:pPr>
        <w:pStyle w:val="BodyText"/>
        <w:spacing w:after="240"/>
      </w:pPr>
      <w:r>
        <w:rPr>
          <w:color w:val="666666"/>
        </w:rPr>
        <w:t xml:space="preserve">Projeto extensionista de nuvem AWS, em ambiente simulado com LocalStack · Projeto em Ciência de Dados IV (IBM8942) · 2º semestre de 2026</w:t>
      </w:r>
    </w:p>
    <w:p>
      <w:pPr>
        <w:pStyle w:val="BodyText"/>
        <w:pBdr>
          <w:left w:val="single" w:sz="18" w:space="8" w:color="F5AC00"/>
        </w:pBdr>
        <w:spacing w:after="240"/>
        <w:ind w:left="160"/>
      </w:pPr>
      <w:r>
        <w:rPr>
          <w:b/>
        </w:rPr>
        <w:t xml:space="preserve">Projeto:</w:t>
      </w:r>
      <w:r>
        <w:t xml:space="preserve"> CPTM SOS · Relatos por estação</w:t>
      </w:r>
      <w:r>
        <w:br/>
      </w:r>
      <w:r>
        <w:rPr>
          <w:b/>
        </w:rPr>
        <w:t xml:space="preserve">Cenário oficial escolhido:</w:t>
      </w:r>
      <w:r>
        <w:t xml:space="preserve"> nenhum; ideia própria da equipe, aprovada pela professora</w:t>
      </w:r>
      <w:r>
        <w:br/>
      </w:r>
      <w:r>
        <w:rPr>
          <w:b/>
        </w:rPr>
        <w:t xml:space="preserve">Data:</w:t>
      </w:r>
      <w:r>
        <w:t xml:space="preserve"> 15/10/2026</w:t>
      </w:r>
      <w:r>
        <w:br/>
      </w:r>
      <w:r>
        <w:rPr>
          <w:b/>
        </w:rPr>
        <w:t xml:space="preserve">Versão:</w:t>
      </w:r>
      <w:r>
        <w:t xml:space="preserve"> 1.0</w:t>
      </w:r>
      <w:r>
        <w:br/>
      </w:r>
      <w:r>
        <w:rPr>
          <w:b/>
        </w:rPr>
        <w:t xml:space="preserve">Repositório:</w:t>
      </w:r>
      <w:r>
        <w:t xml:space="preserve"> github.com/dantas6773/cptm-sos-nuvem</w:t>
      </w:r>
    </w:p>
    <w:p>
      <w:pPr>
        <w:pStyle w:val="Heading2"/>
      </w:pPr>
      <w:r>
        <w:t xml:space="preserve">1. Requisitos não funcionais</w:t>
      </w:r>
    </w:p>
    <w:p>
      <w:pPr>
        <w:pStyle w:val="BodyText"/>
      </w:pPr>
      <w:r>
        <w:t xml:space="preserve">Fórmula obrigatória: </w:t>
      </w:r>
      <w:r>
        <w:rPr>
          <w:rFonts w:ascii="Consolas" w:hAnsi="Consolas" w:cs="Consolas"/>
          <w:sz w:val="19"/>
          <w:szCs w:val="19"/>
        </w:rPr>
        <w:t xml:space="preserve">[Categoria] + [Métrica Numérica Mensurável] + [Condição de Execução]</w:t>
      </w:r>
      <w:r>
        <w:t xml:space="preserve">.</w:t>
      </w:r>
    </w:p>
    <w:p>
      <w:pPr>
        <w:pStyle w:val="BodyText"/>
      </w:pPr>
      <w:r>
        <w:t xml:space="preserve">Os quatro saem do que a Sprint 1 deixou escrito. A Performance e a Reliability do FURPS viraram o RNF-01 e o RNF-02, agora com número. O RNF-03 dá número ao RD-01, o relato anônimo, no ponto em que ele é mais fácil de quebrar sem querer. O RNF-04 cumpre o que a seção 8 da Sprint 1 prometeu: o risco de confirmações repetidas volta aqui como requisito. As outras três linhas do FURPS não viraram requisito não funcional, e a seção 1.2 diz para onde cada uma foi.</w:t>
      </w:r>
    </w:p>
    <w:p>
      <w:pPr>
        <w:pStyle w:val="Heading3"/>
      </w:pPr>
      <w:r>
        <w:t xml:space="preserve">RNF-01</w:t>
      </w:r>
    </w:p>
    <w:p>
      <w:pPr>
        <w:pStyle w:val="SourceCode"/>
        <w:keepLines/>
        <w:pBdr>
          <w:left w:val="single" w:sz="18" w:space="8" w:color="F5AC00"/>
        </w:pBdr>
        <w:spacing w:before="80" w:after="200" w:line="276" w:lineRule="auto"/>
        <w:ind w:left="160"/>
      </w:pPr>
      <w:r>
        <w:rPr>
          <w:rFonts w:ascii="Calibri" w:hAnsi="Calibri" w:cs="Calibri"/>
          <w:sz w:val="21"/>
          <w:szCs w:val="21"/>
          <w:color w:val="002555"/>
          <w:b/>
        </w:rPr>
        <w:t xml:space="preserve">requisito</w:t>
      </w:r>
      <w:r>
        <w:br/>
      </w:r>
      <w:r>
        <w:rPr>
          <w:rFonts w:ascii="Calibri" w:hAnsi="Calibri" w:cs="Calibri"/>
          <w:sz w:val="21"/>
          <w:szCs w:val="21"/>
        </w:rPr>
        <w:t xml:space="preserve">[Performance] A consulta dos relatos de uma estação deve responder em no máximo 500 ms no percentil 95, com até 300 relatos dos últimos 30 dias na estação consultada e 30 requisições seguidas.</w:t>
      </w:r>
      <w:r>
        <w:br/>
      </w:r>
      <w:r>
        <w:br/>
      </w:r>
      <w:r>
        <w:rPr>
          <w:rFonts w:ascii="Calibri" w:hAnsi="Calibri" w:cs="Calibri"/>
          <w:sz w:val="21"/>
          <w:szCs w:val="21"/>
          <w:color w:val="002555"/>
          <w:b/>
        </w:rPr>
        <w:t xml:space="preserve">serviço AWS</w:t>
      </w:r>
      <w:r>
        <w:br/>
      </w:r>
      <w:r>
        <w:rPr>
          <w:rFonts w:ascii="Calibri" w:hAnsi="Calibri" w:cs="Calibri"/>
          <w:sz w:val="21"/>
          <w:szCs w:val="21"/>
        </w:rPr>
        <w:t xml:space="preserve">Amazon DynamoDB</w:t>
      </w:r>
      <w:r>
        <w:br/>
      </w:r>
      <w:r>
        <w:br/>
      </w:r>
      <w:r>
        <w:rPr>
          <w:rFonts w:ascii="Calibri" w:hAnsi="Calibri" w:cs="Calibri"/>
          <w:sz w:val="21"/>
          <w:szCs w:val="21"/>
          <w:color w:val="002555"/>
          <w:b/>
        </w:rPr>
        <w:t xml:space="preserve">pilar do Well-Architected</w:t>
      </w:r>
      <w:r>
        <w:br/>
      </w:r>
      <w:r>
        <w:rPr>
          <w:rFonts w:ascii="Calibri" w:hAnsi="Calibri" w:cs="Calibri"/>
          <w:sz w:val="21"/>
          <w:szCs w:val="21"/>
        </w:rPr>
        <w:t xml:space="preserve">4, Eficiência de Performance</w:t>
      </w:r>
      <w:r>
        <w:br/>
      </w:r>
      <w:r>
        <w:br/>
      </w:r>
      <w:r>
        <w:rPr>
          <w:rFonts w:ascii="Calibri" w:hAnsi="Calibri" w:cs="Calibri"/>
          <w:sz w:val="21"/>
          <w:szCs w:val="21"/>
          <w:color w:val="002555"/>
          <w:b/>
        </w:rPr>
        <w:t xml:space="preserve">razão</w:t>
      </w:r>
      <w:r>
        <w:br/>
      </w:r>
      <w:r>
        <w:rPr>
          <w:rFonts w:ascii="Calibri" w:hAnsi="Calibri" w:cs="Calibri"/>
          <w:sz w:val="21"/>
          <w:szCs w:val="21"/>
        </w:rPr>
        <w:t xml:space="preserve">A chave de partição é a estação, e a chave de ordenação começa pelo dia do envio. A consulta vai direto à partição da estação e lê só a fatia dos últimos 30 dias: o relato de dois anos atrás nem chega a ser lido. O tempo cresce com a janela de uma estação, e não com a tabela inteira. E a resposta leva o endereço da foto, e não a foto: a lista chega inteira antes de a primeira imagem começar a baixar.</w:t>
      </w:r>
    </w:p>
    <w:p>
      <w:pPr>
        <w:pStyle w:val="BodyText"/>
      </w:pPr>
      <w:r>
        <w:t xml:space="preserve">O número tem razão. A consulta é feita na plataforma, com o sinal fraco, e a parte da espera que vem da rede da estação não é nossa; a parte que é nossa tem de ser pequena para que a soma das duas caiba no tempo de o trem parar. Os 300 relatos equivalem a dez por dia, todo dia, na mesma estação: muito mais do que qualquer estação terá no começo, e o número precisa continuar valendo quando o uso crescer.</w:t>
      </w:r>
    </w:p>
    <w:p>
      <w:pPr>
        <w:pStyle w:val="Heading3"/>
      </w:pPr>
      <w:r>
        <w:t xml:space="preserve">RNF-02</w:t>
      </w:r>
    </w:p>
    <w:p>
      <w:pPr>
        <w:pStyle w:val="SourceCode"/>
        <w:keepLines/>
        <w:pBdr>
          <w:left w:val="single" w:sz="18" w:space="8" w:color="F5AC00"/>
        </w:pBdr>
        <w:spacing w:before="80" w:after="200" w:line="276" w:lineRule="auto"/>
        <w:ind w:left="160"/>
      </w:pPr>
      <w:r>
        <w:rPr>
          <w:rFonts w:ascii="Calibri" w:hAnsi="Calibri" w:cs="Calibri"/>
          <w:sz w:val="21"/>
          <w:szCs w:val="21"/>
          <w:color w:val="002555"/>
          <w:b/>
        </w:rPr>
        <w:t xml:space="preserve">requisito</w:t>
      </w:r>
      <w:r>
        <w:br/>
      </w:r>
      <w:r>
        <w:rPr>
          <w:rFonts w:ascii="Calibri" w:hAnsi="Calibri" w:cs="Calibri"/>
          <w:sz w:val="21"/>
          <w:szCs w:val="21"/>
        </w:rPr>
        <w:t xml:space="preserve">[Reliability] O reenvio de um mesmo relato, ou de uma mesma confirmação, deve gravar zero duplicados: com 5 reenvios seguidos do mesmo pedido, a estação ganha exatamente 1 relato e 1 foto, e o relato confirmado ganha exatamente 1 confirmação.</w:t>
      </w:r>
      <w:r>
        <w:br/>
      </w:r>
      <w:r>
        <w:br/>
      </w:r>
      <w:r>
        <w:rPr>
          <w:rFonts w:ascii="Calibri" w:hAnsi="Calibri" w:cs="Calibri"/>
          <w:sz w:val="21"/>
          <w:szCs w:val="21"/>
          <w:color w:val="002555"/>
          <w:b/>
        </w:rPr>
        <w:t xml:space="preserve">serviço AWS</w:t>
      </w:r>
      <w:r>
        <w:br/>
      </w:r>
      <w:r>
        <w:rPr>
          <w:rFonts w:ascii="Calibri" w:hAnsi="Calibri" w:cs="Calibri"/>
          <w:sz w:val="21"/>
          <w:szCs w:val="21"/>
        </w:rPr>
        <w:t xml:space="preserve">Amazon DynamoDB, com gravação condicional, e Amazon S3, com a foto guardada sob o protocolo</w:t>
      </w:r>
      <w:r>
        <w:br/>
      </w:r>
      <w:r>
        <w:br/>
      </w:r>
      <w:r>
        <w:rPr>
          <w:rFonts w:ascii="Calibri" w:hAnsi="Calibri" w:cs="Calibri"/>
          <w:sz w:val="21"/>
          <w:szCs w:val="21"/>
          <w:color w:val="002555"/>
          <w:b/>
        </w:rPr>
        <w:t xml:space="preserve">pilar do Well-Architected</w:t>
      </w:r>
      <w:r>
        <w:br/>
      </w:r>
      <w:r>
        <w:rPr>
          <w:rFonts w:ascii="Calibri" w:hAnsi="Calibri" w:cs="Calibri"/>
          <w:sz w:val="21"/>
          <w:szCs w:val="21"/>
        </w:rPr>
        <w:t xml:space="preserve">3, Confiabilidade</w:t>
      </w:r>
      <w:r>
        <w:br/>
      </w:r>
      <w:r>
        <w:br/>
      </w:r>
      <w:r>
        <w:rPr>
          <w:rFonts w:ascii="Calibri" w:hAnsi="Calibri" w:cs="Calibri"/>
          <w:sz w:val="21"/>
          <w:szCs w:val="21"/>
          <w:color w:val="002555"/>
          <w:b/>
        </w:rPr>
        <w:t xml:space="preserve">razão</w:t>
      </w:r>
      <w:r>
        <w:br/>
      </w:r>
      <w:r>
        <w:rPr>
          <w:rFonts w:ascii="Calibri" w:hAnsi="Calibri" w:cs="Calibri"/>
          <w:sz w:val="21"/>
          <w:szCs w:val="21"/>
        </w:rPr>
        <w:t xml:space="preserve">No túnel o sinal cai, e o envio pode ter sido gravado com a resposta perdida no caminho. Tentar de novo é o certo a fazer, e só é seguro se o sistema reconhecer o pedido repetido. A página gera um código aleatório para cada relato, que vira o protocolo. A tabela só grava o relato se aquele protocolo ainda não existir, e a foto, guardada com o protocolo no nome, é regravada no mesmo endereço em vez de duplicada. A confirmação faz o mesmo com o código da última confirmação somada.</w:t>
      </w:r>
    </w:p>
    <w:p>
      <w:pPr>
        <w:pStyle w:val="Heading3"/>
      </w:pPr>
      <w:r>
        <w:t xml:space="preserve">RNF-03</w:t>
      </w:r>
    </w:p>
    <w:p>
      <w:pPr>
        <w:pStyle w:val="SourceCode"/>
        <w:keepLines/>
        <w:pBdr>
          <w:left w:val="single" w:sz="18" w:space="8" w:color="F5AC00"/>
        </w:pBdr>
        <w:spacing w:before="80" w:after="200" w:line="276" w:lineRule="auto"/>
        <w:ind w:left="160"/>
      </w:pPr>
      <w:r>
        <w:rPr>
          <w:rFonts w:ascii="Calibri" w:hAnsi="Calibri" w:cs="Calibri"/>
          <w:sz w:val="21"/>
          <w:szCs w:val="21"/>
          <w:color w:val="002555"/>
          <w:b/>
        </w:rPr>
        <w:t xml:space="preserve">requisito</w:t>
      </w:r>
      <w:r>
        <w:br/>
      </w:r>
      <w:r>
        <w:rPr>
          <w:rFonts w:ascii="Calibri" w:hAnsi="Calibri" w:cs="Calibri"/>
          <w:sz w:val="21"/>
          <w:szCs w:val="21"/>
        </w:rPr>
        <w:t xml:space="preserve">[Segurança] Nenhum dado de quem relata ou confirma deve ficar guardado: zero ocorrências de endereço IP, de identificação do navegador e de metadados EXIF de localização ou de aparelho, conferidas no CloudWatch Logs, na tabela e nas fotos do bucket depois de 20 relatos e 20 confirmações.</w:t>
      </w:r>
      <w:r>
        <w:br/>
      </w:r>
      <w:r>
        <w:br/>
      </w:r>
      <w:r>
        <w:rPr>
          <w:rFonts w:ascii="Calibri" w:hAnsi="Calibri" w:cs="Calibri"/>
          <w:sz w:val="21"/>
          <w:szCs w:val="21"/>
          <w:color w:val="002555"/>
          <w:b/>
        </w:rPr>
        <w:t xml:space="preserve">serviço AWS</w:t>
      </w:r>
      <w:r>
        <w:br/>
      </w:r>
      <w:r>
        <w:rPr>
          <w:rFonts w:ascii="Calibri" w:hAnsi="Calibri" w:cs="Calibri"/>
          <w:sz w:val="21"/>
          <w:szCs w:val="21"/>
        </w:rPr>
        <w:t xml:space="preserve">AWS Lambda e Amazon CloudWatch Logs</w:t>
      </w:r>
      <w:r>
        <w:br/>
      </w:r>
      <w:r>
        <w:br/>
      </w:r>
      <w:r>
        <w:rPr>
          <w:rFonts w:ascii="Calibri" w:hAnsi="Calibri" w:cs="Calibri"/>
          <w:sz w:val="21"/>
          <w:szCs w:val="21"/>
          <w:color w:val="002555"/>
          <w:b/>
        </w:rPr>
        <w:t xml:space="preserve">pilar do Well-Architected</w:t>
      </w:r>
      <w:r>
        <w:br/>
      </w:r>
      <w:r>
        <w:rPr>
          <w:rFonts w:ascii="Calibri" w:hAnsi="Calibri" w:cs="Calibri"/>
          <w:sz w:val="21"/>
          <w:szCs w:val="21"/>
        </w:rPr>
        <w:t xml:space="preserve">2, Segurança</w:t>
      </w:r>
      <w:r>
        <w:br/>
      </w:r>
      <w:r>
        <w:br/>
      </w:r>
      <w:r>
        <w:rPr>
          <w:rFonts w:ascii="Calibri" w:hAnsi="Calibri" w:cs="Calibri"/>
          <w:sz w:val="21"/>
          <w:szCs w:val="21"/>
          <w:color w:val="002555"/>
          <w:b/>
        </w:rPr>
        <w:t xml:space="preserve">razão</w:t>
      </w:r>
      <w:r>
        <w:br/>
      </w:r>
      <w:r>
        <w:rPr>
          <w:rFonts w:ascii="Calibri" w:hAnsi="Calibri" w:cs="Calibri"/>
          <w:sz w:val="21"/>
          <w:szCs w:val="21"/>
        </w:rPr>
        <w:t xml:space="preserve">O RD-01 não se quebra por um campo de nome no formulário: quebra-se sem que ninguém perceba. O API Gateway entrega à função, dentro do evento, o IP e o navegador de quem chamou, e um print(event), o hábito mais comum de depuração, gravaria o IP de cada passageira no CloudWatch. A foto tirada no celular carrega no EXIF a latitude, a longitude e o modelo do aparelho. Por isso a função registra só campos nomeados (operação, estação, resultado) e recusa foto com EXIF; a página limpa a foto antes de enviar.</w:t>
      </w:r>
    </w:p>
    <w:p>
      <w:pPr>
        <w:pStyle w:val="BodyText"/>
      </w:pPr>
      <w:r>
        <w:t xml:space="preserve">O registro de acesso do próprio API Gateway, que guardaria o IP de cada chamada, fica desligado pelo mesmo motivo.</w:t>
      </w:r>
    </w:p>
    <w:p>
      <w:pPr>
        <w:pStyle w:val="Heading3"/>
      </w:pPr>
      <w:r>
        <w:t xml:space="preserve">RNF-04</w:t>
      </w:r>
    </w:p>
    <w:p>
      <w:pPr>
        <w:pStyle w:val="SourceCode"/>
        <w:keepLines/>
        <w:pBdr>
          <w:left w:val="single" w:sz="18" w:space="8" w:color="F5AC00"/>
        </w:pBdr>
        <w:spacing w:before="80" w:after="200" w:line="276" w:lineRule="auto"/>
        <w:ind w:left="160"/>
      </w:pPr>
      <w:r>
        <w:rPr>
          <w:rFonts w:ascii="Calibri" w:hAnsi="Calibri" w:cs="Calibri"/>
          <w:sz w:val="21"/>
          <w:szCs w:val="21"/>
          <w:color w:val="002555"/>
          <w:b/>
        </w:rPr>
        <w:t xml:space="preserve">requisito</w:t>
      </w:r>
      <w:r>
        <w:br/>
      </w:r>
      <w:r>
        <w:rPr>
          <w:rFonts w:ascii="Calibri" w:hAnsi="Calibri" w:cs="Calibri"/>
          <w:sz w:val="21"/>
          <w:szCs w:val="21"/>
        </w:rPr>
        <w:t xml:space="preserve">[Segurança] Um mesmo relato deve somar no máximo 1 confirmação a cada 10 minutos, com 20 confirmações disparadas em sequência contra o mesmo relato, sem que o sistema guarde nada de quem confirmou.</w:t>
      </w:r>
      <w:r>
        <w:br/>
      </w:r>
      <w:r>
        <w:br/>
      </w:r>
      <w:r>
        <w:rPr>
          <w:rFonts w:ascii="Calibri" w:hAnsi="Calibri" w:cs="Calibri"/>
          <w:sz w:val="21"/>
          <w:szCs w:val="21"/>
          <w:color w:val="002555"/>
          <w:b/>
        </w:rPr>
        <w:t xml:space="preserve">serviço AWS</w:t>
      </w:r>
      <w:r>
        <w:br/>
      </w:r>
      <w:r>
        <w:rPr>
          <w:rFonts w:ascii="Calibri" w:hAnsi="Calibri" w:cs="Calibri"/>
          <w:sz w:val="21"/>
          <w:szCs w:val="21"/>
        </w:rPr>
        <w:t xml:space="preserve">Amazon DynamoDB, com atualização condicional</w:t>
      </w:r>
      <w:r>
        <w:br/>
      </w:r>
      <w:r>
        <w:br/>
      </w:r>
      <w:r>
        <w:rPr>
          <w:rFonts w:ascii="Calibri" w:hAnsi="Calibri" w:cs="Calibri"/>
          <w:sz w:val="21"/>
          <w:szCs w:val="21"/>
          <w:color w:val="002555"/>
          <w:b/>
        </w:rPr>
        <w:t xml:space="preserve">pilar do Well-Architected</w:t>
      </w:r>
      <w:r>
        <w:br/>
      </w:r>
      <w:r>
        <w:rPr>
          <w:rFonts w:ascii="Calibri" w:hAnsi="Calibri" w:cs="Calibri"/>
          <w:sz w:val="21"/>
          <w:szCs w:val="21"/>
        </w:rPr>
        <w:t xml:space="preserve">2, Segurança</w:t>
      </w:r>
      <w:r>
        <w:br/>
      </w:r>
      <w:r>
        <w:br/>
      </w:r>
      <w:r>
        <w:rPr>
          <w:rFonts w:ascii="Calibri" w:hAnsi="Calibri" w:cs="Calibri"/>
          <w:sz w:val="21"/>
          <w:szCs w:val="21"/>
          <w:color w:val="002555"/>
          <w:b/>
        </w:rPr>
        <w:t xml:space="preserve">razão</w:t>
      </w:r>
      <w:r>
        <w:br/>
      </w:r>
      <w:r>
        <w:rPr>
          <w:rFonts w:ascii="Calibri" w:hAnsi="Calibri" w:cs="Calibri"/>
          <w:sz w:val="21"/>
          <w:szCs w:val="21"/>
        </w:rPr>
        <w:t xml:space="preserve">Impedir que a mesma pessoa confirme duas vezes exigiria saber quem ela é, e o RD-01 proíbe. O que dá para limitar sem identificar ninguém é a velocidade: a confirmação só é somada se a última tiver mais de 10 minutos, o que a tabela confere na mesma atualização que soma. Cinquenta confirmações falsas, que hoje caberiam em um segundo, passam a exigir mais de oito horas.</w:t>
      </w:r>
    </w:p>
    <w:p>
      <w:pPr>
        <w:pStyle w:val="BodyText"/>
      </w:pPr>
      <w:r>
        <w:t xml:space="preserve">O limite não impede a fraude; ele a torna lenta, e o risco que sobra está declarado na seção 9. Ele também não atrapalha o uso real: duas passageiras que confirmam o mesmo problema em menos de 10 minutos não acrescentam informação, e a segunda recebe a mensagem de que o relato acabou de ser confirmado.</w:t>
      </w:r>
    </w:p>
    <w:p>
      <w:pPr>
        <w:pStyle w:val="Heading3"/>
      </w:pPr>
      <w:r>
        <w:t xml:space="preserve">1.1 Resumo</w:t>
      </w:r>
    </w:p>
    <w:tbl>
      <w:tblPr>
        <w:tblStyle w:val="Table"/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20" w:firstRow="1" w:lastRow="0" w:firstColumn="0" w:lastColumn="0" w:noHBand="0" w:noVBand="0"/>
      </w:tblPr>
      <w:tblGrid>
        <w:gridCol w:w="1120"/>
        <w:gridCol w:w="1846"/>
        <w:gridCol w:w="3078"/>
        <w:gridCol w:w="2086"/>
        <w:gridCol w:w="896"/>
      </w:tblGrid>
      <w:tr>
        <w:trPr>
          <w:tblHeader/>
          <w:cantSplit/>
        </w:trPr>
        <w:tc>
          <w:tcPr>
            <w:tcW w:w="1120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ID</w:t>
            </w:r>
          </w:p>
        </w:tc>
        <w:tc>
          <w:tcPr>
            <w:tcW w:w="1846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Categoria</w:t>
            </w:r>
          </w:p>
        </w:tc>
        <w:tc>
          <w:tcPr>
            <w:tcW w:w="3078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Métrica</w:t>
            </w:r>
          </w:p>
        </w:tc>
        <w:tc>
          <w:tcPr>
            <w:tcW w:w="2086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Serviço AWS</w:t>
            </w:r>
          </w:p>
        </w:tc>
        <w:tc>
          <w:tcPr>
            <w:tcW w:w="896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Pilar</w:t>
            </w:r>
          </w:p>
        </w:tc>
      </w:tr>
      <w:tr>
        <w:trPr>
          <w:cantSplit/>
        </w:trPr>
        <w:tc>
          <w:tcPr>
            <w:tcW w:w="1120" w:type="dxa"/>
          </w:tcPr>
          <w:p>
            <w:pPr>
              <w:pStyle w:val="Compact"/>
              <w:spacing w:before="40" w:after="40"/>
            </w:pPr>
            <w:r>
              <w:t xml:space="preserve">RNF-01</w:t>
            </w:r>
          </w:p>
        </w:tc>
        <w:tc>
          <w:tcPr>
            <w:tcW w:w="1846" w:type="dxa"/>
          </w:tcPr>
          <w:p>
            <w:pPr>
              <w:pStyle w:val="Compact"/>
              <w:spacing w:before="40" w:after="40"/>
            </w:pPr>
            <w:r>
              <w:t xml:space="preserve">Performance</w:t>
            </w:r>
          </w:p>
        </w:tc>
        <w:tc>
          <w:tcPr>
            <w:tcW w:w="3078" w:type="dxa"/>
          </w:tcPr>
          <w:p>
            <w:pPr>
              <w:pStyle w:val="Compact"/>
              <w:spacing w:before="40" w:after="40"/>
            </w:pPr>
            <w:r>
              <w:t xml:space="preserve">p95 ≤ 500 ms, até 300 relatos na janela da estação</w:t>
            </w:r>
          </w:p>
        </w:tc>
        <w:tc>
          <w:tcPr>
            <w:tcW w:w="2086" w:type="dxa"/>
          </w:tcPr>
          <w:p>
            <w:pPr>
              <w:pStyle w:val="Compact"/>
              <w:spacing w:before="40" w:after="40"/>
            </w:pPr>
            <w:r>
              <w:t xml:space="preserve">Amazon DynamoDB</w:t>
            </w:r>
          </w:p>
        </w:tc>
        <w:tc>
          <w:tcPr>
            <w:tcW w:w="896" w:type="dxa"/>
          </w:tcPr>
          <w:p>
            <w:pPr>
              <w:pStyle w:val="Compact"/>
              <w:spacing w:before="40" w:after="40"/>
            </w:pPr>
            <w:r>
              <w:t xml:space="preserve">4</w:t>
            </w:r>
          </w:p>
        </w:tc>
      </w:tr>
      <w:tr>
        <w:trPr>
          <w:cantSplit/>
        </w:trPr>
        <w:tc>
          <w:tcPr>
            <w:tcW w:w="1120" w:type="dxa"/>
          </w:tcPr>
          <w:p>
            <w:pPr>
              <w:pStyle w:val="Compact"/>
              <w:spacing w:before="40" w:after="40"/>
            </w:pPr>
            <w:r>
              <w:t xml:space="preserve">RNF-02</w:t>
            </w:r>
          </w:p>
        </w:tc>
        <w:tc>
          <w:tcPr>
            <w:tcW w:w="1846" w:type="dxa"/>
          </w:tcPr>
          <w:p>
            <w:pPr>
              <w:pStyle w:val="Compact"/>
              <w:spacing w:before="40" w:after="40"/>
            </w:pPr>
            <w:r>
              <w:t xml:space="preserve">Reliability</w:t>
            </w:r>
          </w:p>
        </w:tc>
        <w:tc>
          <w:tcPr>
            <w:tcW w:w="3078" w:type="dxa"/>
          </w:tcPr>
          <w:p>
            <w:pPr>
              <w:pStyle w:val="Compact"/>
              <w:spacing w:before="40" w:after="40"/>
            </w:pPr>
            <w:r>
              <w:t xml:space="preserve">zero duplicados em 5 reenvios do mesmo pedido</w:t>
            </w:r>
          </w:p>
        </w:tc>
        <w:tc>
          <w:tcPr>
            <w:tcW w:w="2086" w:type="dxa"/>
          </w:tcPr>
          <w:p>
            <w:pPr>
              <w:pStyle w:val="Compact"/>
              <w:spacing w:before="40" w:after="40"/>
            </w:pPr>
            <w:r>
              <w:t xml:space="preserve">Amazon DynamoDB e Amazon S3</w:t>
            </w:r>
          </w:p>
        </w:tc>
        <w:tc>
          <w:tcPr>
            <w:tcW w:w="896" w:type="dxa"/>
          </w:tcPr>
          <w:p>
            <w:pPr>
              <w:pStyle w:val="Compact"/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1120" w:type="dxa"/>
          </w:tcPr>
          <w:p>
            <w:pPr>
              <w:pStyle w:val="Compact"/>
              <w:spacing w:before="40" w:after="40"/>
            </w:pPr>
            <w:r>
              <w:t xml:space="preserve">RNF-03</w:t>
            </w:r>
          </w:p>
        </w:tc>
        <w:tc>
          <w:tcPr>
            <w:tcW w:w="1846" w:type="dxa"/>
          </w:tcPr>
          <w:p>
            <w:pPr>
              <w:pStyle w:val="Compact"/>
              <w:spacing w:before="40" w:after="40"/>
            </w:pPr>
            <w:r>
              <w:t xml:space="preserve">Segurança</w:t>
            </w:r>
          </w:p>
        </w:tc>
        <w:tc>
          <w:tcPr>
            <w:tcW w:w="3078" w:type="dxa"/>
          </w:tcPr>
          <w:p>
            <w:pPr>
              <w:pStyle w:val="Compact"/>
              <w:spacing w:before="40" w:after="40"/>
            </w:pPr>
            <w:r>
              <w:t xml:space="preserve">zero IP, navegador ou EXIF guardados, em 20 relatos e 20 confirmações</w:t>
            </w:r>
          </w:p>
        </w:tc>
        <w:tc>
          <w:tcPr>
            <w:tcW w:w="2086" w:type="dxa"/>
          </w:tcPr>
          <w:p>
            <w:pPr>
              <w:pStyle w:val="Compact"/>
              <w:spacing w:before="40" w:after="40"/>
            </w:pPr>
            <w:r>
              <w:t xml:space="preserve">AWS Lambda e Amazon CloudWatch Logs</w:t>
            </w:r>
          </w:p>
        </w:tc>
        <w:tc>
          <w:tcPr>
            <w:tcW w:w="896" w:type="dxa"/>
          </w:tcPr>
          <w:p>
            <w:pPr>
              <w:pStyle w:val="Compact"/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1120" w:type="dxa"/>
          </w:tcPr>
          <w:p>
            <w:pPr>
              <w:pStyle w:val="Compact"/>
              <w:spacing w:before="40" w:after="40"/>
            </w:pPr>
            <w:r>
              <w:t xml:space="preserve">RNF-04</w:t>
            </w:r>
          </w:p>
        </w:tc>
        <w:tc>
          <w:tcPr>
            <w:tcW w:w="1846" w:type="dxa"/>
          </w:tcPr>
          <w:p>
            <w:pPr>
              <w:pStyle w:val="Compact"/>
              <w:spacing w:before="40" w:after="40"/>
            </w:pPr>
            <w:r>
              <w:t xml:space="preserve">Segurança</w:t>
            </w:r>
          </w:p>
        </w:tc>
        <w:tc>
          <w:tcPr>
            <w:tcW w:w="3078" w:type="dxa"/>
          </w:tcPr>
          <w:p>
            <w:pPr>
              <w:pStyle w:val="Compact"/>
              <w:spacing w:before="40" w:after="40"/>
            </w:pPr>
            <w:r>
              <w:t xml:space="preserve">no máximo 1 confirmação por relato a cada 10 min</w:t>
            </w:r>
          </w:p>
        </w:tc>
        <w:tc>
          <w:tcPr>
            <w:tcW w:w="2086" w:type="dxa"/>
          </w:tcPr>
          <w:p>
            <w:pPr>
              <w:pStyle w:val="Compact"/>
              <w:spacing w:before="40" w:after="40"/>
            </w:pPr>
            <w:r>
              <w:t xml:space="preserve">Amazon DynamoDB</w:t>
            </w:r>
          </w:p>
        </w:tc>
        <w:tc>
          <w:tcPr>
            <w:tcW w:w="896" w:type="dxa"/>
          </w:tcPr>
          <w:p>
            <w:pPr>
              <w:pStyle w:val="Compact"/>
              <w:spacing w:before="40" w:after="40"/>
            </w:pPr>
            <w:r>
              <w:t xml:space="preserve">2</w:t>
            </w:r>
          </w:p>
        </w:tc>
      </w:tr>
    </w:tbl>
    <w:p>
      <w:pPr>
        <w:pStyle w:val="Compact"/>
        <w:spacing w:before="0" w:after="120"/>
      </w:pPr>
    </w:p>
    <w:p>
      <w:pPr>
        <w:pStyle w:val="BodyText"/>
      </w:pPr>
      <w:r>
        <w:t xml:space="preserve">Pilares: 1 Excelência Operacional, 2 Segurança, 3 Confiabilidade, 4 Eficiência de Performance, 5 Otimização de Custos, 6 Sustentabilidade.</w:t>
      </w:r>
    </w:p>
    <w:p>
      <w:pPr>
        <w:pStyle w:val="BodyText"/>
      </w:pPr>
      <w:r>
        <w:t xml:space="preserve">Dois requisitos no pilar 2 não é acaso. Num sistema de relatos anônimos sobre segurança, a ameaça vem de dois lados: expor quem relatou (RNF-03) e falsificar o que foi relatado (RNF-04).</w:t>
      </w:r>
    </w:p>
    <w:p>
      <w:pPr>
        <w:pStyle w:val="Heading3"/>
      </w:pPr>
      <w:r>
        <w:t xml:space="preserve">1.2 O pilar não contemplado</w:t>
      </w:r>
    </w:p>
    <w:p>
      <w:pPr>
        <w:pStyle w:val="BodyText"/>
      </w:pPr>
      <w:r>
        <w:t xml:space="preserve">Ficaram de fora três pilares: o 1, o 5 e o 6.</w:t>
      </w:r>
    </w:p>
    <w:p>
      <w:pPr>
        <w:pStyle w:val="BodyText"/>
      </w:pPr>
      <w:r>
        <w:t xml:space="preserve">O pilar 1, Excelência Operacional, não virou requisito porque ninguém opera este sistema no dia a dia: a Sprint 1 deixou a moderação fora do escopo, e não há quem leia os registros para agir sobre um relato. O registro que importa, a recusa sem dado de quem enviou, já é requisito funcional (RF-05), e o ambiente inteiro vai ser criado por script, porque esse é o percurso das Sprints 3 e 4. Sem um operador, um número de tempo até o registro aparecer mediria algo que ninguém usa.</w:t>
      </w:r>
    </w:p>
    <w:p>
      <w:pPr>
        <w:pStyle w:val="BodyText"/>
      </w:pPr>
      <w:r>
        <w:t xml:space="preserve">O pilar 5, Otimização de Custos, não virou requisito porque em ambiente emulado não existe fatura, e qualquer número de custo seria inventado. Mesmo sem ele, o desenho escolhe serviços cobrados por uso: parado, o Lambda não custa nada, e o DynamoDB em modo sob demanda cobra só o que é lido, gravado e guardado. E a página reduz a foto antes de enviar, o que diminui o que se transfere e o que se guarda.</w:t>
      </w:r>
    </w:p>
    <w:p>
      <w:pPr>
        <w:pStyle w:val="BodyText"/>
      </w:pPr>
      <w:r>
        <w:t xml:space="preserve">O pilar 6, Sustentabilidade, fica de fora pela mesma razão: sem medir o consumo de máquina, o número seria inventado. O passo de sustentabilidade que este desenho deixa para depois é não guardar o que ninguém usa: relatos com mais de 30 dias não aparecem em nenhuma consulta, mas continuam na tabela, porque a confirmação precisa dizer que o relato expirou (US-03, cenário 2). Apagá-los depois de um prazo maior caberia ao TTL do próprio DynamoDB, sem dar a nenhuma função permissão de excluir, e fica para quando houver volume que justifique.</w:t>
      </w:r>
    </w:p>
    <w:p>
      <w:pPr>
        <w:pStyle w:val="BodyText"/>
      </w:pPr>
      <w:r>
        <w:t xml:space="preserve">Das cinco preocupações do FURPS da Sprint 1, duas viraram requisito não funcional aqui. As outras três foram para outro lugar:</w:t>
      </w:r>
    </w:p>
    <w:tbl>
      <w:tblPr>
        <w:tblStyle w:val="Table"/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20" w:firstRow="1" w:lastRow="0" w:firstColumn="0" w:lastColumn="0" w:noHBand="0" w:noVBand="0"/>
      </w:tblPr>
      <w:tblGrid>
        <w:gridCol w:w="4944"/>
        <w:gridCol w:w="4082"/>
      </w:tblGrid>
      <w:tr>
        <w:trPr>
          <w:tblHeader/>
          <w:cantSplit/>
        </w:trPr>
        <w:tc>
          <w:tcPr>
            <w:tcW w:w="4944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FURPS</w:t>
            </w:r>
          </w:p>
        </w:tc>
        <w:tc>
          <w:tcPr>
            <w:tcW w:w="4082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Para onde foi</w:t>
            </w:r>
          </w:p>
        </w:tc>
      </w:tr>
      <w:tr>
        <w:trPr>
          <w:cantSplit/>
        </w:trPr>
        <w:tc>
          <w:tcPr>
            <w:tcW w:w="4944" w:type="dxa"/>
          </w:tcPr>
          <w:p>
            <w:pPr>
              <w:pStyle w:val="Compact"/>
              <w:spacing w:before="40" w:after="40"/>
            </w:pPr>
            <w:r>
              <w:t xml:space="preserve">Functionality: relato com mais de 30 dias não aparece nem é confirmado</w:t>
            </w:r>
          </w:p>
        </w:tc>
        <w:tc>
          <w:tcPr>
            <w:tcW w:w="4082" w:type="dxa"/>
          </w:tcPr>
          <w:p>
            <w:pPr>
              <w:pStyle w:val="Compact"/>
              <w:spacing w:before="40" w:after="40"/>
            </w:pPr>
            <w:r>
              <w:t xml:space="preserve">já é regra dos requisitos funcionais RF-03 e RF-04, e se confere pelos critérios de aceite da US-02 e da US-03</w:t>
            </w:r>
          </w:p>
        </w:tc>
      </w:tr>
      <w:tr>
        <w:trPr>
          <w:cantSplit/>
        </w:trPr>
        <w:tc>
          <w:tcPr>
            <w:tcW w:w="4944" w:type="dxa"/>
          </w:tcPr>
          <w:p>
            <w:pPr>
              <w:pStyle w:val="Compact"/>
              <w:spacing w:before="40" w:after="40"/>
            </w:pPr>
            <w:r>
              <w:t xml:space="preserve">Usability: a lista é lida em pé, com uma mão ocupada</w:t>
            </w:r>
          </w:p>
        </w:tc>
        <w:tc>
          <w:tcPr>
            <w:tcW w:w="4082" w:type="dxa"/>
          </w:tcPr>
          <w:p>
            <w:pPr>
              <w:pStyle w:val="Compact"/>
              <w:spacing w:before="40" w:after="40"/>
            </w:pPr>
            <w:r>
              <w:t xml:space="preserve">vira o desenho da página na Sprint 4; não há número que se confira no LocalStack</w:t>
            </w:r>
          </w:p>
        </w:tc>
      </w:tr>
      <w:tr>
        <w:trPr>
          <w:cantSplit/>
        </w:trPr>
        <w:tc>
          <w:tcPr>
            <w:tcW w:w="4944" w:type="dxa"/>
          </w:tcPr>
          <w:p>
            <w:pPr>
              <w:pStyle w:val="Compact"/>
              <w:spacing w:before="40" w:after="40"/>
            </w:pPr>
            <w:r>
              <w:t xml:space="preserve">Reliability: o reenvio não pode duplicar o relato</w:t>
            </w:r>
          </w:p>
        </w:tc>
        <w:tc>
          <w:tcPr>
            <w:tcW w:w="4082" w:type="dxa"/>
          </w:tcPr>
          <w:p>
            <w:pPr>
              <w:pStyle w:val="Compact"/>
              <w:spacing w:before="40" w:after="40"/>
            </w:pPr>
            <w:r>
              <w:t xml:space="preserve">RNF-02</w:t>
            </w:r>
          </w:p>
        </w:tc>
      </w:tr>
      <w:tr>
        <w:trPr>
          <w:cantSplit/>
        </w:trPr>
        <w:tc>
          <w:tcPr>
            <w:tcW w:w="4944" w:type="dxa"/>
          </w:tcPr>
          <w:p>
            <w:pPr>
              <w:pStyle w:val="Compact"/>
              <w:spacing w:before="40" w:after="40"/>
            </w:pPr>
            <w:r>
              <w:t xml:space="preserve">Performance: a lista tem de chegar antes de o trem parar</w:t>
            </w:r>
          </w:p>
        </w:tc>
        <w:tc>
          <w:tcPr>
            <w:tcW w:w="4082" w:type="dxa"/>
          </w:tcPr>
          <w:p>
            <w:pPr>
              <w:pStyle w:val="Compact"/>
              <w:spacing w:before="40" w:after="40"/>
            </w:pPr>
            <w:r>
              <w:t xml:space="preserve">RNF-01</w:t>
            </w:r>
          </w:p>
        </w:tc>
      </w:tr>
      <w:tr>
        <w:trPr>
          <w:cantSplit/>
        </w:trPr>
        <w:tc>
          <w:tcPr>
            <w:tcW w:w="4944" w:type="dxa"/>
          </w:tcPr>
          <w:p>
            <w:pPr>
              <w:pStyle w:val="Compact"/>
              <w:spacing w:before="40" w:after="40"/>
            </w:pPr>
            <w:r>
              <w:t xml:space="preserve">Supportability: a estação que muda de nome não pode perder os relatos antigos</w:t>
            </w:r>
          </w:p>
        </w:tc>
        <w:tc>
          <w:tcPr>
            <w:tcW w:w="4082" w:type="dxa"/>
          </w:tcPr>
          <w:p>
            <w:pPr>
              <w:pStyle w:val="Compact"/>
              <w:spacing w:before="40" w:after="40"/>
            </w:pPr>
            <w:r>
              <w:t xml:space="preserve">resolvida no modelo de dados, pela chave de partição (seção 6.2)</w:t>
            </w:r>
          </w:p>
        </w:tc>
      </w:tr>
    </w:tbl>
    <w:p>
      <w:pPr>
        <w:pStyle w:val="Compact"/>
        <w:spacing w:before="0" w:after="120"/>
      </w:pPr>
    </w:p>
    <w:p>
      <w:pPr>
        <w:pStyle w:val="Heading2"/>
      </w:pPr>
      <w:r>
        <w:t xml:space="preserve">2. A arquitetura em três camadas</w:t>
      </w:r>
    </w:p>
    <w:tbl>
      <w:tblPr>
        <w:tblStyle w:val="Table"/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20" w:firstRow="1" w:lastRow="0" w:firstColumn="0" w:lastColumn="0" w:noHBand="0" w:noVBand="0"/>
      </w:tblPr>
      <w:tblGrid>
        <w:gridCol w:w="1915"/>
        <w:gridCol w:w="5003"/>
        <w:gridCol w:w="2108"/>
      </w:tblGrid>
      <w:tr>
        <w:trPr>
          <w:tblHeader/>
          <w:cantSplit/>
        </w:trPr>
        <w:tc>
          <w:tcPr>
            <w:tcW w:w="1915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Camada</w:t>
            </w:r>
          </w:p>
        </w:tc>
        <w:tc>
          <w:tcPr>
            <w:tcW w:w="5003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O que fica nela, neste projeto</w:t>
            </w:r>
          </w:p>
        </w:tc>
        <w:tc>
          <w:tcPr>
            <w:tcW w:w="2108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Serviço AWS</w:t>
            </w:r>
          </w:p>
        </w:tc>
      </w:tr>
      <w:tr>
        <w:trPr>
          <w:cantSplit/>
        </w:trPr>
        <w:tc>
          <w:tcPr>
            <w:tcW w:w="1915" w:type="dxa"/>
          </w:tcPr>
          <w:p>
            <w:pPr>
              <w:pStyle w:val="Compact"/>
              <w:spacing w:before="40" w:after="40"/>
            </w:pPr>
            <w:r>
              <w:t xml:space="preserve">Apresentação</w:t>
            </w:r>
          </w:p>
        </w:tc>
        <w:tc>
          <w:tcPr>
            <w:tcW w:w="5003" w:type="dxa"/>
          </w:tcPr>
          <w:p>
            <w:pPr>
              <w:pStyle w:val="Compact"/>
              <w:spacing w:before="40" w:after="40"/>
            </w:pPr>
            <w:r>
              <w:t xml:space="preserve">A página 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index.html</w:t>
            </w:r>
            <w:r>
              <w:t xml:space="preserve">: o formulário de relato, com o aviso de que a foto mostra o ambiente e não pessoas (RD-02) e o 190 para emergência (RD-03); a consulta por estação; o botão de confirmar</w:t>
            </w:r>
          </w:p>
        </w:tc>
        <w:tc>
          <w:tcPr>
            <w:tcW w:w="2108" w:type="dxa"/>
          </w:tcPr>
          <w:p>
            <w:pPr>
              <w:pStyle w:val="Compact"/>
              <w:spacing w:before="40" w:after="40"/>
            </w:pPr>
            <w:r>
              <w:t xml:space="preserve">Amazon S3, em modo site estático</w:t>
            </w:r>
          </w:p>
        </w:tc>
      </w:tr>
      <w:tr>
        <w:trPr>
          <w:cantSplit/>
        </w:trPr>
        <w:tc>
          <w:tcPr>
            <w:tcW w:w="1915" w:type="dxa"/>
          </w:tcPr>
          <w:p>
            <w:pPr>
              <w:pStyle w:val="Compact"/>
              <w:spacing w:before="40" w:after="40"/>
            </w:pPr>
            <w:r>
              <w:t xml:space="preserve">Negócio</w:t>
            </w:r>
          </w:p>
        </w:tc>
        <w:tc>
          <w:tcPr>
            <w:tcW w:w="5003" w:type="dxa"/>
          </w:tcPr>
          <w:p>
            <w:pPr>
              <w:pStyle w:val="Compact"/>
              <w:spacing w:before="40" w:after="40"/>
            </w:pPr>
            <w:r>
              <w:t xml:space="preserve">As três funções, 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registrar</w:t>
            </w:r>
            <w:r>
              <w:t xml:space="preserve">, 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consultar</w:t>
            </w:r>
            <w:r>
              <w:t xml:space="preserve"> e 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confirmar</w:t>
            </w:r>
            <w:r>
              <w:t xml:space="preserve">, a lista de estações aceitas e a porta de entrada que chama as funções</w:t>
            </w:r>
          </w:p>
        </w:tc>
        <w:tc>
          <w:tcPr>
            <w:tcW w:w="2108" w:type="dxa"/>
          </w:tcPr>
          <w:p>
            <w:pPr>
              <w:pStyle w:val="Compact"/>
              <w:spacing w:before="40" w:after="40"/>
            </w:pPr>
            <w:r>
              <w:t xml:space="preserve">AWS Lambda e Amazon API Gateway</w:t>
            </w:r>
          </w:p>
        </w:tc>
      </w:tr>
      <w:tr>
        <w:trPr>
          <w:cantSplit/>
        </w:trPr>
        <w:tc>
          <w:tcPr>
            <w:tcW w:w="1915" w:type="dxa"/>
          </w:tcPr>
          <w:p>
            <w:pPr>
              <w:pStyle w:val="Compact"/>
              <w:spacing w:before="40" w:after="40"/>
            </w:pPr>
            <w:r>
              <w:t xml:space="preserve">Dados</w:t>
            </w:r>
          </w:p>
        </w:tc>
        <w:tc>
          <w:tcPr>
            <w:tcW w:w="5003" w:type="dxa"/>
          </w:tcPr>
          <w:p>
            <w:pPr>
              <w:pStyle w:val="Compact"/>
              <w:spacing w:before="40" w:after="40"/>
            </w:pPr>
            <w:r>
              <w:t xml:space="preserve">A tabela de relatos e as fotos dos locais</w:t>
            </w:r>
          </w:p>
        </w:tc>
        <w:tc>
          <w:tcPr>
            <w:tcW w:w="2108" w:type="dxa"/>
          </w:tcPr>
          <w:p>
            <w:pPr>
              <w:pStyle w:val="Compact"/>
              <w:spacing w:before="40" w:after="40"/>
            </w:pPr>
            <w:r>
              <w:t xml:space="preserve">Amazon DynamoDB e Amazon S3</w:t>
            </w:r>
          </w:p>
        </w:tc>
      </w:tr>
    </w:tbl>
    <w:p>
      <w:pPr>
        <w:pStyle w:val="Compact"/>
        <w:spacing w:before="0" w:after="120"/>
      </w:pPr>
    </w:p>
    <w:p>
      <w:pPr>
        <w:pStyle w:val="BodyText"/>
      </w:pPr>
      <w:r>
        <w:t xml:space="preserve">O S3 aparece em duas camadas, com dois papéis e dois buckets separados: um guarda a página, que é apresentação; o outro guarda as fotos, que são dados.</w:t>
      </w:r>
    </w:p>
    <w:p>
      <w:pPr>
        <w:pStyle w:val="Heading3"/>
      </w:pPr>
      <w:r>
        <w:t xml:space="preserve">2.1 Como a separação é garantida</w:t>
      </w:r>
    </w:p>
    <w:p>
      <w:pPr>
        <w:pStyle w:val="BodyText"/>
      </w:pPr>
      <w:r>
        <w:t xml:space="preserve">A página é um arquivo estático servido pelo S3 e não tem credencial nenhuma: o </w:t>
      </w:r>
      <w:r>
        <w:rPr>
          <w:rFonts w:ascii="Consolas" w:hAnsi="Consolas" w:cs="Consolas"/>
          <w:sz w:val="19"/>
          <w:szCs w:val="19"/>
        </w:rPr>
        <w:t xml:space="preserve">config.js</w:t>
      </w:r>
      <w:r>
        <w:t xml:space="preserve"> carrega apenas o endereço público da API. Mesmo que alguém leia todo o código-fonte da página no navegador, e qualquer pessoa pode, não há nada ali que permita falar com o DynamoDB.</w:t>
      </w:r>
    </w:p>
    <w:p>
      <w:pPr>
        <w:pStyle w:val="BodyText"/>
      </w:pPr>
      <w:r>
        <w:t xml:space="preserve">O único caminho até a tabela é o API Gateway, e o API Gateway só sabe invocar as três funções. Quem decide o que entra é a função </w:t>
      </w:r>
      <w:r>
        <w:rPr>
          <w:rFonts w:ascii="Consolas" w:hAnsi="Consolas" w:cs="Consolas"/>
          <w:sz w:val="19"/>
          <w:szCs w:val="19"/>
        </w:rPr>
        <w:t xml:space="preserve">registrar</w:t>
      </w:r>
      <w:r>
        <w:t xml:space="preserve">, não a página. A lista de estações da página é uma conveniência para quem usa: quem mandar "Barra Funda" direto para a API, sem passar pela página, é recusado do mesmo jeito, porque a regra do RF-05 está na função. O critério US-01, cenário 2, confere exatamente isso, e não depende da página para passar.</w:t>
      </w:r>
    </w:p>
    <w:p>
      <w:pPr>
        <w:pStyle w:val="BodyText"/>
      </w:pPr>
      <w:r>
        <w:t xml:space="preserve">A permissão de falar com os dados fica nos papéis do IAM, um para cada função, do lado da AWS, e nunca chega ao navegador. A </w:t>
      </w:r>
      <w:r>
        <w:rPr>
          <w:rFonts w:ascii="Consolas" w:hAnsi="Consolas" w:cs="Consolas"/>
          <w:sz w:val="19"/>
          <w:szCs w:val="19"/>
        </w:rPr>
        <w:t xml:space="preserve">consultar</w:t>
      </w:r>
      <w:r>
        <w:t xml:space="preserve"> só lê a tabela (RF-03); a </w:t>
      </w:r>
      <w:r>
        <w:rPr>
          <w:rFonts w:ascii="Consolas" w:hAnsi="Consolas" w:cs="Consolas"/>
          <w:sz w:val="19"/>
          <w:szCs w:val="19"/>
        </w:rPr>
        <w:t xml:space="preserve">registrar</w:t>
      </w:r>
      <w:r>
        <w:t xml:space="preserve"> grava na tabela e no bucket de fotos, sem nenhuma permissão de excluir; a </w:t>
      </w:r>
      <w:r>
        <w:rPr>
          <w:rFonts w:ascii="Consolas" w:hAnsi="Consolas" w:cs="Consolas"/>
          <w:sz w:val="19"/>
          <w:szCs w:val="19"/>
        </w:rPr>
        <w:t xml:space="preserve">confirmar</w:t>
      </w:r>
      <w:r>
        <w:t xml:space="preserve"> só atualiza a tabela.</w:t>
      </w:r>
    </w:p>
    <w:p>
      <w:pPr>
        <w:pStyle w:val="BodyText"/>
      </w:pPr>
      <w:r>
        <w:t xml:space="preserve">Há uma leitura direta, e ela é de propósito: o navegador abre a foto pelo endereço dela no bucket de fotos. O RF-02 pede um endereço pelo qual a foto possa ser vista, e a </w:t>
      </w:r>
      <w:r>
        <w:rPr>
          <w:rFonts w:ascii="Consolas" w:hAnsi="Consolas" w:cs="Consolas"/>
          <w:sz w:val="19"/>
          <w:szCs w:val="19"/>
        </w:rPr>
        <w:t xml:space="preserve">consultar</w:t>
      </w:r>
      <w:r>
        <w:t xml:space="preserve"> não pode assinar um endereço temporário, porque o RF-03 a limita a ler a tabela. O que o navegador consegue fazer ali é ler um arquivo cujo endereço ele já recebeu. Ele não consegue listar o bucket, nem gravar, nem apagar, e o que ele lê não tem dado de ninguém (RD-02 e RNF-03).</w:t>
      </w:r>
    </w:p>
    <w:p>
      <w:pPr>
        <w:pStyle w:val="Heading2"/>
      </w:pPr>
      <w:r>
        <w:t xml:space="preserve">3. Estilo arquitetural</w:t>
      </w:r>
    </w:p>
    <w:tbl>
      <w:tblPr>
        <w:tblStyle w:val="Table"/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20" w:firstRow="1" w:lastRow="0" w:firstColumn="0" w:lastColumn="0" w:noHBand="0" w:noVBand="0"/>
      </w:tblPr>
      <w:tblGrid>
        <w:gridCol w:w="1870"/>
        <w:gridCol w:w="7156"/>
      </w:tblGrid>
      <w:tr>
        <w:trPr>
          <w:tblHeader/>
          <w:cantSplit/>
        </w:trPr>
        <w:tc>
          <w:tcPr>
            <w:tcW w:w="1870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Item</w:t>
            </w:r>
          </w:p>
        </w:tc>
        <w:tc>
          <w:tcPr>
            <w:tcW w:w="7156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Resposta</w:t>
            </w:r>
          </w:p>
        </w:tc>
      </w:tr>
      <w:tr>
        <w:trPr>
          <w:cantSplit/>
        </w:trPr>
        <w:tc>
          <w:tcPr>
            <w:tcW w:w="1870" w:type="dxa"/>
          </w:tcPr>
          <w:p>
            <w:pPr>
              <w:pStyle w:val="Compact"/>
              <w:spacing w:before="40" w:after="40"/>
            </w:pPr>
            <w:r>
              <w:t xml:space="preserve">Estilo adotado</w:t>
            </w:r>
          </w:p>
        </w:tc>
        <w:tc>
          <w:tcPr>
            <w:tcW w:w="7156" w:type="dxa"/>
          </w:tcPr>
          <w:p>
            <w:pPr>
              <w:pStyle w:val="Compact"/>
              <w:spacing w:before="40" w:after="40"/>
            </w:pPr>
            <w:r>
              <w:t xml:space="preserve">Distributed: três funções independentes, 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registrar</w:t>
            </w:r>
            <w:r>
              <w:t xml:space="preserve">, 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consultar</w:t>
            </w:r>
            <w:r>
              <w:t xml:space="preserve"> e 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confirmar</w:t>
            </w:r>
            <w:r>
              <w:t xml:space="preserve">, atrás de um ponto único de entrada</w:t>
            </w:r>
          </w:p>
        </w:tc>
      </w:tr>
      <w:tr>
        <w:trPr>
          <w:cantSplit/>
        </w:trPr>
        <w:tc>
          <w:tcPr>
            <w:tcW w:w="1870" w:type="dxa"/>
          </w:tcPr>
          <w:p>
            <w:pPr>
              <w:pStyle w:val="Compact"/>
              <w:spacing w:before="40" w:after="40"/>
            </w:pPr>
            <w:r>
              <w:t xml:space="preserve">Por que ele serve a este projeto</w:t>
            </w:r>
          </w:p>
        </w:tc>
        <w:tc>
          <w:tcPr>
            <w:tcW w:w="7156" w:type="dxa"/>
          </w:tcPr>
          <w:p>
            <w:pPr>
              <w:pStyle w:val="Compact"/>
              <w:spacing w:before="40" w:after="40"/>
            </w:pPr>
            <w:r>
              <w:t xml:space="preserve">As três operações têm cargas e permissões diferentes. A consulta é a que mais acontece, na hora do pico, com o trem chegando; o relato e a confirmação são raros. Com funções separadas, cada uma cresce no seu ritmo, e uma falha no relato não derruba a consulta, que é o que a passageira precisa à noite. E o RF-03 exige que a consulta não consiga alterar nenhum relato: isso só é possível porque a consulta é uma função separada, com um papel do IAM só dela.</w:t>
            </w:r>
          </w:p>
        </w:tc>
      </w:tr>
      <w:tr>
        <w:trPr>
          <w:cantSplit/>
        </w:trPr>
        <w:tc>
          <w:tcPr>
            <w:tcW w:w="1870" w:type="dxa"/>
          </w:tcPr>
          <w:p>
            <w:pPr>
              <w:pStyle w:val="Compact"/>
              <w:spacing w:before="40" w:after="40"/>
            </w:pPr>
            <w:r>
              <w:t xml:space="preserve">Estilo descartado</w:t>
            </w:r>
          </w:p>
        </w:tc>
        <w:tc>
          <w:tcPr>
            <w:tcW w:w="7156" w:type="dxa"/>
          </w:tcPr>
          <w:p>
            <w:pPr>
              <w:pStyle w:val="Compact"/>
              <w:spacing w:before="40" w:after="40"/>
            </w:pPr>
            <w:r>
              <w:t xml:space="preserve">Implicit Invocation: a foto chega ao S3, e a chegada dispara sozinha uma função que limpa a foto e grava o relato</w:t>
            </w:r>
          </w:p>
        </w:tc>
      </w:tr>
      <w:tr>
        <w:trPr>
          <w:cantSplit/>
        </w:trPr>
        <w:tc>
          <w:tcPr>
            <w:tcW w:w="1870" w:type="dxa"/>
          </w:tcPr>
          <w:p>
            <w:pPr>
              <w:pStyle w:val="Compact"/>
              <w:spacing w:before="40" w:after="40"/>
            </w:pPr>
            <w:r>
              <w:t xml:space="preserve">Por que foi descartado</w:t>
            </w:r>
          </w:p>
        </w:tc>
        <w:tc>
          <w:tcPr>
            <w:tcW w:w="7156" w:type="dxa"/>
          </w:tcPr>
          <w:p>
            <w:pPr>
              <w:pStyle w:val="Compact"/>
              <w:spacing w:before="40" w:after="40"/>
            </w:pPr>
            <w:r>
              <w:t xml:space="preserve">Por duas razões do cenário. Entre a chegada da foto ao bucket e a limpeza, a foto ficaria guardada com a localização do aparelho no EXIF, o que o RD-01 e o RNF-03 não permitem nem por alguns segundos. E a passageira enviaria o relato sem receber, na mesma resposta, o protocolo ou o campo recusado, que a US-01 cobra nos dois cenários.</w:t>
            </w:r>
          </w:p>
        </w:tc>
      </w:tr>
    </w:tbl>
    <w:p>
      <w:pPr>
        <w:pStyle w:val="Compact"/>
        <w:spacing w:before="0" w:after="120"/>
      </w:pPr>
    </w:p>
    <w:p>
      <w:pPr>
        <w:pStyle w:val="BodyText"/>
      </w:pPr>
      <w:r>
        <w:t xml:space="preserve">Estilos: Data Flow, Call and Return, Implicit Invocation, Repository, Distributed, Virtual Machines.</w:t>
      </w:r>
    </w:p>
    <w:p>
      <w:pPr>
        <w:pStyle w:val="Heading2"/>
      </w:pPr>
      <w:r>
        <w:t xml:space="preserve">4. Padrões arquiteturais identificados</w:t>
      </w:r>
    </w:p>
    <w:tbl>
      <w:tblPr>
        <w:tblStyle w:val="Table"/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20" w:firstRow="1" w:lastRow="0" w:firstColumn="0" w:lastColumn="0" w:noHBand="0" w:noVBand="0"/>
      </w:tblPr>
      <w:tblGrid>
        <w:gridCol w:w="1202"/>
        <w:gridCol w:w="3853"/>
        <w:gridCol w:w="3971"/>
      </w:tblGrid>
      <w:tr>
        <w:trPr>
          <w:tblHeader/>
          <w:cantSplit/>
        </w:trPr>
        <w:tc>
          <w:tcPr>
            <w:tcW w:w="1202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Padrão</w:t>
            </w:r>
          </w:p>
        </w:tc>
        <w:tc>
          <w:tcPr>
            <w:tcW w:w="3853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Onde ele aparece no meu desenho</w:t>
            </w:r>
          </w:p>
        </w:tc>
        <w:tc>
          <w:tcPr>
            <w:tcW w:w="3971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O que ele resolve aqui</w:t>
            </w:r>
          </w:p>
        </w:tc>
      </w:tr>
      <w:tr>
        <w:trPr>
          <w:cantSplit/>
        </w:trPr>
        <w:tc>
          <w:tcPr>
            <w:tcW w:w="1202" w:type="dxa"/>
          </w:tcPr>
          <w:p>
            <w:pPr>
              <w:pStyle w:val="Compact"/>
              <w:spacing w:before="40" w:after="40"/>
            </w:pPr>
            <w:r>
              <w:t xml:space="preserve">API Gateway</w:t>
            </w:r>
          </w:p>
        </w:tc>
        <w:tc>
          <w:tcPr>
            <w:tcW w:w="3853" w:type="dxa"/>
          </w:tcPr>
          <w:p>
            <w:pPr>
              <w:pStyle w:val="Compact"/>
              <w:spacing w:before="40" w:after="40"/>
            </w:pPr>
            <w:r>
              <w:t xml:space="preserve">O Amazon API Gateway, como porta única das três rotas: 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POST /relatos</w:t>
            </w:r>
            <w:r>
              <w:t xml:space="preserve">, 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GET /relatos?estacao=</w:t>
            </w:r>
            <w:r>
              <w:t xml:space="preserve"> e 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POST /confirmacoes</w:t>
            </w:r>
          </w:p>
        </w:tc>
        <w:tc>
          <w:tcPr>
            <w:tcW w:w="3971" w:type="dxa"/>
          </w:tcPr>
          <w:p>
            <w:pPr>
              <w:pStyle w:val="Compact"/>
              <w:spacing w:before="40" w:after="40"/>
            </w:pPr>
            <w:r>
              <w:t xml:space="preserve">A página conhece um endereço só, e as funções não precisam cuidar de roteamento. É também o único ponto por onde algo vindo de fora chega aos dados</w:t>
            </w:r>
          </w:p>
        </w:tc>
      </w:tr>
      <w:tr>
        <w:trPr>
          <w:cantSplit/>
        </w:trPr>
        <w:tc>
          <w:tcPr>
            <w:tcW w:w="1202" w:type="dxa"/>
          </w:tcPr>
          <w:p>
            <w:pPr>
              <w:pStyle w:val="Compact"/>
              <w:spacing w:before="40" w:after="40"/>
            </w:pPr>
            <w:r>
              <w:t xml:space="preserve">MVC</w:t>
            </w:r>
          </w:p>
        </w:tc>
        <w:tc>
          <w:tcPr>
            <w:tcW w:w="3853" w:type="dxa"/>
          </w:tcPr>
          <w:p>
            <w:pPr>
              <w:pStyle w:val="Compact"/>
              <w:spacing w:before="40" w:after="40"/>
            </w:pPr>
            <w:r>
              <w:t xml:space="preserve">A página é a visão; as três funções são o controle; o relato, na tabela e no bucket, é o modelo</w:t>
            </w:r>
          </w:p>
        </w:tc>
        <w:tc>
          <w:tcPr>
            <w:tcW w:w="3971" w:type="dxa"/>
          </w:tcPr>
          <w:p>
            <w:pPr>
              <w:pStyle w:val="Compact"/>
              <w:spacing w:before="40" w:after="40"/>
            </w:pPr>
            <w:r>
              <w:t xml:space="preserve">A regra que recusa "Barra Funda" (RF-05) e a janela de 30 dias ficam no controle. A página pode ser refeita para ser lida em pé, com uma mão (a preocupação de Usability), sem tocar nelas</w:t>
            </w:r>
          </w:p>
        </w:tc>
      </w:tr>
    </w:tbl>
    <w:p>
      <w:pPr>
        <w:pStyle w:val="Compact"/>
        <w:spacing w:before="0" w:after="120"/>
      </w:pPr>
    </w:p>
    <w:p>
      <w:pPr>
        <w:pStyle w:val="BodyText"/>
      </w:pPr>
      <w:r>
        <w:t xml:space="preserve">Uma pergunta provável: a </w:t>
      </w:r>
      <w:r>
        <w:rPr>
          <w:rFonts w:ascii="Consolas" w:hAnsi="Consolas" w:cs="Consolas"/>
          <w:sz w:val="19"/>
          <w:szCs w:val="19"/>
        </w:rPr>
        <w:t xml:space="preserve">consultar</w:t>
      </w:r>
      <w:r>
        <w:t xml:space="preserve"> só lê e as outras duas só gravam, cada uma com o seu papel no IAM; isso é CQRS? É a metade dele. Os caminhos de leitura e de gravação estão separados, mas leem e gravam o mesmo modelo, a mesma tabela. CQRS de verdade teria um modelo próprio de leitura, como uma lista por estação já ordenada. Por isso ele não entra na tabela acima.</w:t>
      </w:r>
    </w:p>
    <w:p>
      <w:pPr>
        <w:pStyle w:val="Heading3"/>
      </w:pPr>
      <w:r>
        <w:t xml:space="preserve">4.1 O padrão que faria falta</w:t>
      </w:r>
    </w:p>
    <w:p>
      <w:pPr>
        <w:pStyle w:val="BodyText"/>
      </w:pPr>
      <w:r>
        <w:rPr>
          <w:b/>
        </w:rPr>
        <w:t xml:space="preserve">Event Sourcing.</w:t>
      </w:r>
      <w:r>
        <w:t xml:space="preserve"> Hoje o relato guarda o estado atual: quantas confirmações recebeu e quando foi a última. A soma esconde o ritmo. Um relato com 9 confirmações pode tê-las recebido todas na primeira semana e nenhuma depois, e o problema pode já ter sido consertado; ou pode ter recebido uma por semana, o que diz que ele continua. Para quem decide por onde andar, essa diferença importa mais do que o total. Com Event Sourcing, cada confirmação seria guardada como um acontecimento, com a data, sem apagar nenhum, e o número exibido seria a soma deles. A consulta poderia mostrar "confirmado 3 vezes na última semana", e uma rajada de confirmações no mesmo dia, o sinal de fraude que o RNF-04 só desacelera, ficaria visível.</w:t>
      </w:r>
    </w:p>
    <w:p>
      <w:pPr>
        <w:pStyle w:val="BodyText"/>
      </w:pPr>
      <w:r>
        <w:t xml:space="preserve">Ele entraria na função </w:t>
      </w:r>
      <w:r>
        <w:rPr>
          <w:rFonts w:ascii="Consolas" w:hAnsi="Consolas" w:cs="Consolas"/>
          <w:sz w:val="19"/>
          <w:szCs w:val="19"/>
        </w:rPr>
        <w:t xml:space="preserve">confirmar</w:t>
      </w:r>
      <w:r>
        <w:t xml:space="preserve">, que passaria a gravar um item por confirmação na partição da estação, e na </w:t>
      </w:r>
      <w:r>
        <w:rPr>
          <w:rFonts w:ascii="Consolas" w:hAnsi="Consolas" w:cs="Consolas"/>
          <w:sz w:val="19"/>
          <w:szCs w:val="19"/>
        </w:rPr>
        <w:t xml:space="preserve">consultar</w:t>
      </w:r>
      <w:r>
        <w:t xml:space="preserve">, que passaria a somá-los. Não entra no desenho porque a consulta passaria a ler um item por confirmação, além de um por relato, e o RNF-01 foi escrito para 300 relatos, não para 300 relatos e milhares de confirmações. O que o desenho atual já consegue mostrar é a data da última confirmação; o ritmo, não.</w:t>
      </w:r>
    </w:p>
    <w:p>
      <w:pPr>
        <w:pStyle w:val="Heading2"/>
      </w:pPr>
      <w:r>
        <w:t xml:space="preserve">5. Diagrama de arquitetura de ponta a ponta</w:t>
      </w:r>
    </w:p>
    <w:p>
      <w:pPr>
        <w:pStyle w:val="BodyText"/>
      </w:pPr>
      <w:r>
        <w:t xml:space="preserve">O diagrama foi feito no Lucidchart e está em </w:t>
      </w:r>
      <w:r>
        <w:rPr>
          <w:rFonts w:ascii="Consolas" w:hAnsi="Consolas" w:cs="Consolas"/>
          <w:sz w:val="19"/>
          <w:szCs w:val="19"/>
        </w:rPr>
        <w:t xml:space="preserve">docs/diagrama.png</w:t>
      </w:r>
      <w:r>
        <w:t xml:space="preserve">. A mesma versão, em Mermaid, está em </w:t>
      </w:r>
      <w:r>
        <w:rPr>
          <w:rFonts w:ascii="Consolas" w:hAnsi="Consolas" w:cs="Consolas"/>
          <w:sz w:val="19"/>
          <w:szCs w:val="19"/>
        </w:rPr>
        <w:t xml:space="preserve">docs/diagrama.md</w:t>
      </w:r>
      <w:r>
        <w:t xml:space="preserve">, que o GitHub desenha ao abrir.</w:t>
      </w:r>
    </w:p>
    <w:p>
      <w:pPr>
        <w:pStyle w:val="Heading3"/>
      </w:pPr>
      <w:r>
        <w:t xml:space="preserve">5.1 Legenda das caixas</w:t>
      </w:r>
    </w:p>
    <w:tbl>
      <w:tblPr>
        <w:tblStyle w:val="Table"/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20" w:firstRow="1" w:lastRow="0" w:firstColumn="0" w:lastColumn="0" w:noHBand="0" w:noVBand="0"/>
      </w:tblPr>
      <w:tblGrid>
        <w:gridCol w:w="1447"/>
        <w:gridCol w:w="2284"/>
        <w:gridCol w:w="3729"/>
        <w:gridCol w:w="1566"/>
      </w:tblGrid>
      <w:tr>
        <w:trPr>
          <w:tblHeader/>
          <w:cantSplit/>
        </w:trPr>
        <w:tc>
          <w:tcPr>
            <w:tcW w:w="1447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Caixa</w:t>
            </w:r>
          </w:p>
        </w:tc>
        <w:tc>
          <w:tcPr>
            <w:tcW w:w="2284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Serviço AWS</w:t>
            </w:r>
          </w:p>
        </w:tc>
        <w:tc>
          <w:tcPr>
            <w:tcW w:w="3729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O que ela faz</w:t>
            </w:r>
          </w:p>
        </w:tc>
        <w:tc>
          <w:tcPr>
            <w:tcW w:w="1566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Requisito que a justifica</w:t>
            </w:r>
          </w:p>
        </w:tc>
      </w:tr>
      <w:tr>
        <w:trPr>
          <w:cantSplit/>
        </w:trPr>
        <w:tc>
          <w:tcPr>
            <w:tcW w:w="1447" w:type="dxa"/>
          </w:tcPr>
          <w:p>
            <w:pPr>
              <w:pStyle w:val="Compact"/>
              <w:spacing w:before="40" w:after="40"/>
            </w:pPr>
            <w:r>
              <w:t xml:space="preserve">Navegador</w:t>
            </w:r>
          </w:p>
        </w:tc>
        <w:tc>
          <w:tcPr>
            <w:tcW w:w="2284" w:type="dxa"/>
          </w:tcPr>
          <w:p>
            <w:pPr>
              <w:pStyle w:val="Compact"/>
              <w:spacing w:before="40" w:after="40"/>
            </w:pPr>
            <w:r>
              <w:t xml:space="preserve">—</w:t>
            </w:r>
          </w:p>
        </w:tc>
        <w:tc>
          <w:tcPr>
            <w:tcW w:w="3729" w:type="dxa"/>
          </w:tcPr>
          <w:p>
            <w:pPr>
              <w:pStyle w:val="Compact"/>
              <w:spacing w:before="40" w:after="40"/>
            </w:pPr>
            <w:r>
              <w:t xml:space="preserve">Mostra o formulário, a consulta e o botão de confirmar; limpa e reduz a foto e gera o código do relato antes de enviar</w:t>
            </w:r>
          </w:p>
        </w:tc>
        <w:tc>
          <w:tcPr>
            <w:tcW w:w="1566" w:type="dxa"/>
          </w:tcPr>
          <w:p>
            <w:pPr>
              <w:pStyle w:val="Compact"/>
              <w:spacing w:before="40" w:after="40"/>
            </w:pPr>
            <w:r>
              <w:t xml:space="preserve">US-01, US-02, US-03, RNF-02, RNF-03</w:t>
            </w:r>
          </w:p>
        </w:tc>
      </w:tr>
      <w:tr>
        <w:trPr>
          <w:cantSplit/>
        </w:trPr>
        <w:tc>
          <w:tcPr>
            <w:tcW w:w="1447" w:type="dxa"/>
          </w:tcPr>
          <w:p>
            <w:pPr>
              <w:pStyle w:val="Compact"/>
              <w:spacing w:before="40" w:after="40"/>
            </w:pPr>
            <w:r>
              <w:t xml:space="preserve">Site estático</w:t>
            </w:r>
          </w:p>
        </w:tc>
        <w:tc>
          <w:tcPr>
            <w:tcW w:w="2284" w:type="dxa"/>
          </w:tcPr>
          <w:p>
            <w:pPr>
              <w:pStyle w:val="Compact"/>
              <w:spacing w:before="40" w:after="40"/>
            </w:pPr>
            <w:r>
              <w:t xml:space="preserve">Amazon S3, bucket 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cptm-sos-site</w:t>
            </w:r>
          </w:p>
        </w:tc>
        <w:tc>
          <w:tcPr>
            <w:tcW w:w="3729" w:type="dxa"/>
          </w:tcPr>
          <w:p>
            <w:pPr>
              <w:pStyle w:val="Compact"/>
              <w:spacing w:before="40" w:after="40"/>
            </w:pPr>
            <w:r>
              <w:t xml:space="preserve">Serve 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index.html</w:t>
            </w:r>
            <w:r>
              <w:t xml:space="preserve">, 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config.js</w:t>
            </w:r>
            <w:r>
              <w:t xml:space="preserve"> e 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estacoes.json</w:t>
            </w:r>
          </w:p>
        </w:tc>
        <w:tc>
          <w:tcPr>
            <w:tcW w:w="1566" w:type="dxa"/>
          </w:tcPr>
          <w:p>
            <w:pPr>
              <w:pStyle w:val="Compact"/>
              <w:spacing w:before="40" w:after="40"/>
            </w:pPr>
            <w:r>
              <w:t xml:space="preserve">US-01, US-02, US-03</w:t>
            </w:r>
          </w:p>
        </w:tc>
      </w:tr>
      <w:tr>
        <w:trPr>
          <w:cantSplit/>
        </w:trPr>
        <w:tc>
          <w:tcPr>
            <w:tcW w:w="1447" w:type="dxa"/>
          </w:tcPr>
          <w:p>
            <w:pPr>
              <w:pStyle w:val="Compact"/>
              <w:spacing w:before="40" w:after="40"/>
            </w:pPr>
            <w:r>
              <w:t xml:space="preserve">Entrada da API</w:t>
            </w:r>
          </w:p>
        </w:tc>
        <w:tc>
          <w:tcPr>
            <w:tcW w:w="2284" w:type="dxa"/>
          </w:tcPr>
          <w:p>
            <w:pPr>
              <w:pStyle w:val="Compact"/>
              <w:spacing w:before="40" w:after="40"/>
            </w:pPr>
            <w:r>
              <w:t xml:space="preserve">Amazon API Gateway</w:t>
            </w:r>
          </w:p>
        </w:tc>
        <w:tc>
          <w:tcPr>
            <w:tcW w:w="3729" w:type="dxa"/>
          </w:tcPr>
          <w:p>
            <w:pPr>
              <w:pStyle w:val="Compact"/>
              <w:spacing w:before="40" w:after="40"/>
            </w:pPr>
            <w:r>
              <w:t xml:space="preserve">Recebe as três rotas e invoca a função certa</w:t>
            </w:r>
          </w:p>
        </w:tc>
        <w:tc>
          <w:tcPr>
            <w:tcW w:w="1566" w:type="dxa"/>
          </w:tcPr>
          <w:p>
            <w:pPr>
              <w:pStyle w:val="Compact"/>
              <w:spacing w:before="40" w:after="40"/>
            </w:pPr>
            <w:r>
              <w:t xml:space="preserve">US-01, US-02, US-03: é por ela que passam as três rotas</w:t>
            </w:r>
          </w:p>
        </w:tc>
      </w:tr>
      <w:tr>
        <w:trPr>
          <w:cantSplit/>
        </w:trPr>
        <w:tc>
          <w:tcPr>
            <w:tcW w:w="1447" w:type="dxa"/>
          </w:tcPr>
          <w:p>
            <w:pPr>
              <w:pStyle w:val="Compact"/>
              <w:spacing w:before="40" w:after="40"/>
            </w:pPr>
            <w:r>
              <w:t xml:space="preserve">Função registrar</w:t>
            </w:r>
          </w:p>
        </w:tc>
        <w:tc>
          <w:tcPr>
            <w:tcW w:w="2284" w:type="dxa"/>
          </w:tcPr>
          <w:p>
            <w:pPr>
              <w:pStyle w:val="Compact"/>
              <w:spacing w:before="40" w:after="40"/>
            </w:pPr>
            <w:r>
              <w:t xml:space="preserve">AWS Lambda</w:t>
            </w:r>
          </w:p>
        </w:tc>
        <w:tc>
          <w:tcPr>
            <w:tcW w:w="3729" w:type="dxa"/>
          </w:tcPr>
          <w:p>
            <w:pPr>
              <w:pStyle w:val="Compact"/>
              <w:spacing w:before="40" w:after="40"/>
            </w:pPr>
            <w:r>
              <w:t xml:space="preserve">Valida, grava a foto, grava o relato só se o protocolo for novo</w:t>
            </w:r>
          </w:p>
        </w:tc>
        <w:tc>
          <w:tcPr>
            <w:tcW w:w="1566" w:type="dxa"/>
          </w:tcPr>
          <w:p>
            <w:pPr>
              <w:pStyle w:val="Compact"/>
              <w:spacing w:before="40" w:after="40"/>
            </w:pPr>
            <w:r>
              <w:t xml:space="preserve">RF-01, RF-02, RF-05, RNF-02, RNF-03</w:t>
            </w:r>
          </w:p>
        </w:tc>
      </w:tr>
      <w:tr>
        <w:trPr>
          <w:cantSplit/>
        </w:trPr>
        <w:tc>
          <w:tcPr>
            <w:tcW w:w="1447" w:type="dxa"/>
          </w:tcPr>
          <w:p>
            <w:pPr>
              <w:pStyle w:val="Compact"/>
              <w:spacing w:before="40" w:after="40"/>
            </w:pPr>
            <w:r>
              <w:t xml:space="preserve">Função consultar</w:t>
            </w:r>
          </w:p>
        </w:tc>
        <w:tc>
          <w:tcPr>
            <w:tcW w:w="2284" w:type="dxa"/>
          </w:tcPr>
          <w:p>
            <w:pPr>
              <w:pStyle w:val="Compact"/>
              <w:spacing w:before="40" w:after="40"/>
            </w:pPr>
            <w:r>
              <w:t xml:space="preserve">AWS Lambda</w:t>
            </w:r>
          </w:p>
        </w:tc>
        <w:tc>
          <w:tcPr>
            <w:tcW w:w="3729" w:type="dxa"/>
          </w:tcPr>
          <w:p>
            <w:pPr>
              <w:pStyle w:val="Compact"/>
              <w:spacing w:before="40" w:after="40"/>
            </w:pPr>
            <w:r>
              <w:t xml:space="preserve">Faz o 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query</w:t>
            </w:r>
            <w:r>
              <w:t xml:space="preserve"> na partição da estação, só nos últimos 30 dias, e ordena</w:t>
            </w:r>
          </w:p>
        </w:tc>
        <w:tc>
          <w:tcPr>
            <w:tcW w:w="1566" w:type="dxa"/>
          </w:tcPr>
          <w:p>
            <w:pPr>
              <w:pStyle w:val="Compact"/>
              <w:spacing w:before="40" w:after="40"/>
            </w:pPr>
            <w:r>
              <w:t xml:space="preserve">RF-03, RNF-01</w:t>
            </w:r>
          </w:p>
        </w:tc>
      </w:tr>
      <w:tr>
        <w:trPr>
          <w:cantSplit/>
        </w:trPr>
        <w:tc>
          <w:tcPr>
            <w:tcW w:w="1447" w:type="dxa"/>
          </w:tcPr>
          <w:p>
            <w:pPr>
              <w:pStyle w:val="Compact"/>
              <w:spacing w:before="40" w:after="40"/>
            </w:pPr>
            <w:r>
              <w:t xml:space="preserve">Função confirmar</w:t>
            </w:r>
          </w:p>
        </w:tc>
        <w:tc>
          <w:tcPr>
            <w:tcW w:w="2284" w:type="dxa"/>
          </w:tcPr>
          <w:p>
            <w:pPr>
              <w:pStyle w:val="Compact"/>
              <w:spacing w:before="40" w:after="40"/>
            </w:pPr>
            <w:r>
              <w:t xml:space="preserve">AWS Lambda</w:t>
            </w:r>
          </w:p>
        </w:tc>
        <w:tc>
          <w:tcPr>
            <w:tcW w:w="3729" w:type="dxa"/>
          </w:tcPr>
          <w:p>
            <w:pPr>
              <w:pStyle w:val="Compact"/>
              <w:spacing w:before="40" w:after="40"/>
            </w:pPr>
            <w:r>
              <w:t xml:space="preserve">Soma 1 confirmação, só se o relato tiver até 30 dias e a última tiver mais de 10 minutos</w:t>
            </w:r>
          </w:p>
        </w:tc>
        <w:tc>
          <w:tcPr>
            <w:tcW w:w="1566" w:type="dxa"/>
          </w:tcPr>
          <w:p>
            <w:pPr>
              <w:pStyle w:val="Compact"/>
              <w:spacing w:before="40" w:after="40"/>
            </w:pPr>
            <w:r>
              <w:t xml:space="preserve">RF-04, RNF-02, RNF-04</w:t>
            </w:r>
          </w:p>
        </w:tc>
      </w:tr>
      <w:tr>
        <w:trPr>
          <w:cantSplit/>
        </w:trPr>
        <w:tc>
          <w:tcPr>
            <w:tcW w:w="1447" w:type="dxa"/>
          </w:tcPr>
          <w:p>
            <w:pPr>
              <w:pStyle w:val="Compact"/>
              <w:spacing w:before="40" w:after="40"/>
            </w:pPr>
            <w:r>
              <w:t xml:space="preserve">Tabela de relatos</w:t>
            </w:r>
          </w:p>
        </w:tc>
        <w:tc>
          <w:tcPr>
            <w:tcW w:w="2284" w:type="dxa"/>
          </w:tcPr>
          <w:p>
            <w:pPr>
              <w:pStyle w:val="Compact"/>
              <w:spacing w:before="40" w:after="40"/>
            </w:pPr>
            <w:r>
              <w:t xml:space="preserve">Amazon DynamoDB, 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cptm-sos-relatos</w:t>
            </w:r>
          </w:p>
        </w:tc>
        <w:tc>
          <w:tcPr>
            <w:tcW w:w="3729" w:type="dxa"/>
          </w:tcPr>
          <w:p>
            <w:pPr>
              <w:pStyle w:val="Compact"/>
              <w:spacing w:before="40" w:after="40"/>
            </w:pPr>
            <w:r>
              <w:t xml:space="preserve">Guarda o relato, com 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estacao_id</w:t>
            </w:r>
            <w:r>
              <w:t xml:space="preserve"> como chave de partição</w:t>
            </w:r>
          </w:p>
        </w:tc>
        <w:tc>
          <w:tcPr>
            <w:tcW w:w="1566" w:type="dxa"/>
          </w:tcPr>
          <w:p>
            <w:pPr>
              <w:pStyle w:val="Compact"/>
              <w:spacing w:before="40" w:after="40"/>
            </w:pPr>
            <w:r>
              <w:t xml:space="preserve">RF-01, RF-03, RF-04, RNF-01</w:t>
            </w:r>
          </w:p>
        </w:tc>
      </w:tr>
      <w:tr>
        <w:trPr>
          <w:cantSplit/>
        </w:trPr>
        <w:tc>
          <w:tcPr>
            <w:tcW w:w="1447" w:type="dxa"/>
          </w:tcPr>
          <w:p>
            <w:pPr>
              <w:pStyle w:val="Compact"/>
              <w:spacing w:before="40" w:after="40"/>
            </w:pPr>
            <w:r>
              <w:t xml:space="preserve">Bucket de fotos</w:t>
            </w:r>
          </w:p>
        </w:tc>
        <w:tc>
          <w:tcPr>
            <w:tcW w:w="2284" w:type="dxa"/>
          </w:tcPr>
          <w:p>
            <w:pPr>
              <w:pStyle w:val="Compact"/>
              <w:spacing w:before="40" w:after="40"/>
            </w:pPr>
            <w:r>
              <w:t xml:space="preserve">Amazon S3, 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cptm-sos-fotos</w:t>
            </w:r>
          </w:p>
        </w:tc>
        <w:tc>
          <w:tcPr>
            <w:tcW w:w="3729" w:type="dxa"/>
          </w:tcPr>
          <w:p>
            <w:pPr>
              <w:pStyle w:val="Compact"/>
              <w:spacing w:before="40" w:after="40"/>
            </w:pPr>
            <w:r>
              <w:t xml:space="preserve">Guarda a foto em 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fotos/&lt;estacao_id&gt;/&lt;protocolo&gt;.jpg</w:t>
            </w:r>
            <w:r>
              <w:t xml:space="preserve">, com leitura pelo endereço exato</w:t>
            </w:r>
          </w:p>
        </w:tc>
        <w:tc>
          <w:tcPr>
            <w:tcW w:w="1566" w:type="dxa"/>
          </w:tcPr>
          <w:p>
            <w:pPr>
              <w:pStyle w:val="Compact"/>
              <w:spacing w:before="40" w:after="40"/>
            </w:pPr>
            <w:r>
              <w:t xml:space="preserve">RF-02, RNF-02</w:t>
            </w:r>
          </w:p>
        </w:tc>
      </w:tr>
      <w:tr>
        <w:trPr>
          <w:cantSplit/>
        </w:trPr>
        <w:tc>
          <w:tcPr>
            <w:tcW w:w="1447" w:type="dxa"/>
          </w:tcPr>
          <w:p>
            <w:pPr>
              <w:pStyle w:val="Compact"/>
              <w:spacing w:before="40" w:after="40"/>
            </w:pPr>
            <w:r>
              <w:t xml:space="preserve">Papéis das funções</w:t>
            </w:r>
          </w:p>
        </w:tc>
        <w:tc>
          <w:tcPr>
            <w:tcW w:w="2284" w:type="dxa"/>
          </w:tcPr>
          <w:p>
            <w:pPr>
              <w:pStyle w:val="Compact"/>
              <w:spacing w:before="40" w:after="40"/>
            </w:pPr>
            <w:r>
              <w:t xml:space="preserve">AWS IAM</w:t>
            </w:r>
          </w:p>
        </w:tc>
        <w:tc>
          <w:tcPr>
            <w:tcW w:w="3729" w:type="dxa"/>
          </w:tcPr>
          <w:p>
            <w:pPr>
              <w:pStyle w:val="Compact"/>
              <w:spacing w:before="40" w:after="40"/>
            </w:pPr>
            <w:r>
              <w:t xml:space="preserve">Concede a cada função só o que ela usa: a 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consultar</w:t>
            </w:r>
            <w:r>
              <w:t xml:space="preserve"> só lê</w:t>
            </w:r>
          </w:p>
        </w:tc>
        <w:tc>
          <w:tcPr>
            <w:tcW w:w="1566" w:type="dxa"/>
          </w:tcPr>
          <w:p>
            <w:pPr>
              <w:pStyle w:val="Compact"/>
              <w:spacing w:before="40" w:after="40"/>
            </w:pPr>
            <w:r>
              <w:t xml:space="preserve">RF-03</w:t>
            </w:r>
          </w:p>
        </w:tc>
      </w:tr>
      <w:tr>
        <w:trPr>
          <w:cantSplit/>
        </w:trPr>
        <w:tc>
          <w:tcPr>
            <w:tcW w:w="1447" w:type="dxa"/>
          </w:tcPr>
          <w:p>
            <w:pPr>
              <w:pStyle w:val="Compact"/>
              <w:spacing w:before="40" w:after="40"/>
            </w:pPr>
            <w:r>
              <w:t xml:space="preserve">Registros</w:t>
            </w:r>
          </w:p>
        </w:tc>
        <w:tc>
          <w:tcPr>
            <w:tcW w:w="2284" w:type="dxa"/>
          </w:tcPr>
          <w:p>
            <w:pPr>
              <w:pStyle w:val="Compact"/>
              <w:spacing w:before="40" w:after="40"/>
            </w:pPr>
            <w:r>
              <w:t xml:space="preserve">Amazon CloudWatch Logs</w:t>
            </w:r>
          </w:p>
        </w:tc>
        <w:tc>
          <w:tcPr>
            <w:tcW w:w="3729" w:type="dxa"/>
          </w:tcPr>
          <w:p>
            <w:pPr>
              <w:pStyle w:val="Compact"/>
              <w:spacing w:before="40" w:after="40"/>
            </w:pPr>
            <w:r>
              <w:t xml:space="preserve">Guarda uma linha por execução, sem dado de quem chamou</w:t>
            </w:r>
          </w:p>
        </w:tc>
        <w:tc>
          <w:tcPr>
            <w:tcW w:w="1566" w:type="dxa"/>
          </w:tcPr>
          <w:p>
            <w:pPr>
              <w:pStyle w:val="Compact"/>
              <w:spacing w:before="40" w:after="40"/>
            </w:pPr>
            <w:r>
              <w:t xml:space="preserve">RF-05, RNF-03</w:t>
            </w:r>
          </w:p>
        </w:tc>
      </w:tr>
    </w:tbl>
    <w:p>
      <w:pPr>
        <w:pStyle w:val="Compact"/>
        <w:spacing w:before="0" w:after="120"/>
      </w:pPr>
    </w:p>
    <w:p>
      <w:pPr>
        <w:pStyle w:val="Heading3"/>
      </w:pPr>
      <w:r>
        <w:t xml:space="preserve">5.2 O fluxo de uma requisição</w:t>
      </w:r>
    </w:p>
    <w:p>
      <w:pPr>
        <w:pStyle w:val="BodyText"/>
      </w:pPr>
      <w:r>
        <w:t xml:space="preserve">A passageira escolhe a estação na lista, o tipo de problema e a faixa de horário, escreve a descrição, tira ou escolhe a foto e toca em "Enviar relato". Antes de enviar, a página faz duas coisas: redesenha a foto, o que tira dela os metadados EXIF e a reduz para no máximo 1600 pixels no lado maior (RNF-03), e gera um código aleatório para aquele relato, que vai ser o protocolo (RNF-02). Envia tudo em um único POST para a rota </w:t>
      </w:r>
      <w:r>
        <w:rPr>
          <w:rFonts w:ascii="Consolas" w:hAnsi="Consolas" w:cs="Consolas"/>
          <w:sz w:val="19"/>
          <w:szCs w:val="19"/>
        </w:rPr>
        <w:t xml:space="preserve">/relatos</w:t>
      </w:r>
      <w:r>
        <w:t xml:space="preserve"> do API Gateway, com a foto em base64.</w:t>
      </w:r>
    </w:p>
    <w:p>
      <w:pPr>
        <w:pStyle w:val="BodyText"/>
      </w:pPr>
      <w:r>
        <w:t xml:space="preserve">O API Gateway invoca a função </w:t>
      </w:r>
      <w:r>
        <w:rPr>
          <w:rFonts w:ascii="Consolas" w:hAnsi="Consolas" w:cs="Consolas"/>
          <w:sz w:val="19"/>
          <w:szCs w:val="19"/>
        </w:rPr>
        <w:t xml:space="preserve">registrar</w:t>
      </w:r>
      <w:r>
        <w:t xml:space="preserve">. Ela confere, nesta ordem, a estação na lista aceita, o tipo de problema, a faixa de horário e a foto: presente, com até 2 MB e sem EXIF. No primeiro campo recusado, devolve 400 dizendo qual foi, e imprime uma linha com a operação, o campo recusado e o valor informado, sem nada de quem enviou (RF-05 e RNF-03).</w:t>
      </w:r>
    </w:p>
    <w:p>
      <w:pPr>
        <w:pStyle w:val="BodyText"/>
      </w:pPr>
      <w:r>
        <w:t xml:space="preserve">A foto vai primeiro: ela é gravada no S3, em </w:t>
      </w:r>
      <w:r>
        <w:rPr>
          <w:rFonts w:ascii="Consolas" w:hAnsi="Consolas" w:cs="Consolas"/>
          <w:sz w:val="19"/>
          <w:szCs w:val="19"/>
        </w:rPr>
        <w:t xml:space="preserve">fotos/&lt;estacao_id&gt;/&lt;protocolo&gt;.jpg</w:t>
      </w:r>
      <w:r>
        <w:t xml:space="preserve">. Só depois o relato é gravado na tabela, com 0 confirmações, e só se aquele protocolo ainda não existir. Se já existir, é um reenvio: a função não grava nada e devolve o mesmo protocolo (RNF-02). A ordem é a preocupação de Reliability do FURPS da Sprint 1: não pode existir relato listado apontando para uma foto que nunca subiu. O pior caso no sentido contrário é uma foto sem relato, que nenhuma consulta mostra; e, se a passageira reenviar, a mesma foto é regravada no mesmo endereço.</w:t>
      </w:r>
    </w:p>
    <w:p>
      <w:pPr>
        <w:pStyle w:val="BodyText"/>
      </w:pPr>
      <w:r>
        <w:t xml:space="preserve">Com o relato gravado, a função imprime a linha de registro e devolve 201 com o protocolo e o endereço da foto. A página mostra o protocolo e recarrega a consulta da estação: um GET em </w:t>
      </w:r>
      <w:r>
        <w:rPr>
          <w:rFonts w:ascii="Consolas" w:hAnsi="Consolas" w:cs="Consolas"/>
          <w:sz w:val="19"/>
          <w:szCs w:val="19"/>
        </w:rPr>
        <w:t xml:space="preserve">/relatos?estacao=BRS</w:t>
      </w:r>
      <w:r>
        <w:t xml:space="preserve">, que chega à função </w:t>
      </w:r>
      <w:r>
        <w:rPr>
          <w:rFonts w:ascii="Consolas" w:hAnsi="Consolas" w:cs="Consolas"/>
          <w:sz w:val="19"/>
          <w:szCs w:val="19"/>
        </w:rPr>
        <w:t xml:space="preserve">consultar</w:t>
      </w:r>
      <w:r>
        <w:t xml:space="preserve">. Ela faz um </w:t>
      </w:r>
      <w:r>
        <w:rPr>
          <w:rFonts w:ascii="Consolas" w:hAnsi="Consolas" w:cs="Consolas"/>
          <w:sz w:val="19"/>
          <w:szCs w:val="19"/>
        </w:rPr>
        <w:t xml:space="preserve">query</w:t>
      </w:r>
      <w:r>
        <w:t xml:space="preserve"> na partição da estação, só com as chaves de ordenação a partir do dia de 30 dias atrás; descarta o que passou de 30 dias na hora exata; ordena por confirmações e, no empate, do mais recente para o mais antigo; e devolve a lista com o endereço de cada foto. Se a lista vier vazia, a página mostra "Nenhum relato nos últimos 30 dias. Isso não quer dizer que a estação seja segura."</w:t>
      </w:r>
    </w:p>
    <w:p>
      <w:pPr>
        <w:pStyle w:val="BodyText"/>
      </w:pPr>
      <w:r>
        <w:t xml:space="preserve">A confirmação faz o mesmo caminho até a função </w:t>
      </w:r>
      <w:r>
        <w:rPr>
          <w:rFonts w:ascii="Consolas" w:hAnsi="Consolas" w:cs="Consolas"/>
          <w:sz w:val="19"/>
          <w:szCs w:val="19"/>
        </w:rPr>
        <w:t xml:space="preserve">confirmar</w:t>
      </w:r>
      <w:r>
        <w:t xml:space="preserve">, que soma 1 ao relato numa única atualização condicional: a soma só acontece se o relato tiver até 30 dias (RF-04), se a última confirmação tiver mais de 10 minutos (RNF-04) e se o código daquela confirmação não for o da última somada (RNF-02). Se a condição falhar, a função lê o relato para dizer o porquê: expirou, foi confirmado há pouco, ou aquela mesma confirmação já tinha sido somada, e então é um reenvio e a resposta é de sucesso.</w:t>
      </w:r>
    </w:p>
    <w:p>
      <w:pPr>
        <w:pStyle w:val="Heading3"/>
      </w:pPr>
      <w:r>
        <w:t xml:space="preserve">5.3 O que acontece se uma caixa cair</w:t>
      </w:r>
    </w:p>
    <w:tbl>
      <w:tblPr>
        <w:tblStyle w:val="Table"/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20" w:firstRow="1" w:lastRow="0" w:firstColumn="0" w:lastColumn="0" w:noHBand="0" w:noVBand="0"/>
      </w:tblPr>
      <w:tblGrid>
        <w:gridCol w:w="1711"/>
        <w:gridCol w:w="2623"/>
        <w:gridCol w:w="4692"/>
      </w:tblGrid>
      <w:tr>
        <w:trPr>
          <w:tblHeader/>
          <w:cantSplit/>
        </w:trPr>
        <w:tc>
          <w:tcPr>
            <w:tcW w:w="1711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Caixa</w:t>
            </w:r>
          </w:p>
        </w:tc>
        <w:tc>
          <w:tcPr>
            <w:tcW w:w="2623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Efeito da queda</w:t>
            </w:r>
          </w:p>
        </w:tc>
        <w:tc>
          <w:tcPr>
            <w:tcW w:w="4692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O que o sistema ainda consegue fazer</w:t>
            </w:r>
          </w:p>
        </w:tc>
      </w:tr>
      <w:tr>
        <w:trPr>
          <w:cantSplit/>
        </w:trPr>
        <w:tc>
          <w:tcPr>
            <w:tcW w:w="1711" w:type="dxa"/>
          </w:tcPr>
          <w:p>
            <w:pPr>
              <w:pStyle w:val="Compact"/>
              <w:spacing w:before="40" w:after="40"/>
            </w:pPr>
            <w:r>
              <w:t xml:space="preserve">Site estático</w:t>
            </w:r>
          </w:p>
        </w:tc>
        <w:tc>
          <w:tcPr>
            <w:tcW w:w="2623" w:type="dxa"/>
          </w:tcPr>
          <w:p>
            <w:pPr>
              <w:pStyle w:val="Compact"/>
              <w:spacing w:before="40" w:after="40"/>
            </w:pPr>
            <w:r>
              <w:t xml:space="preserve">Ninguém chega pela tela</w:t>
            </w:r>
          </w:p>
        </w:tc>
        <w:tc>
          <w:tcPr>
            <w:tcW w:w="4692" w:type="dxa"/>
          </w:tcPr>
          <w:p>
            <w:pPr>
              <w:pStyle w:val="Compact"/>
              <w:spacing w:before="40" w:after="40"/>
            </w:pPr>
            <w:r>
              <w:t xml:space="preserve">A API continua respondendo: outro cliente, ou o 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curl</w:t>
            </w:r>
            <w:r>
              <w:t xml:space="preserve">, continua relatando, consultando e confirmando</w:t>
            </w:r>
          </w:p>
        </w:tc>
      </w:tr>
      <w:tr>
        <w:trPr>
          <w:cantSplit/>
        </w:trPr>
        <w:tc>
          <w:tcPr>
            <w:tcW w:w="1711" w:type="dxa"/>
          </w:tcPr>
          <w:p>
            <w:pPr>
              <w:pStyle w:val="Compact"/>
              <w:spacing w:before="40" w:after="40"/>
            </w:pPr>
            <w:r>
              <w:t xml:space="preserve">Função registrar</w:t>
            </w:r>
          </w:p>
        </w:tc>
        <w:tc>
          <w:tcPr>
            <w:tcW w:w="2623" w:type="dxa"/>
          </w:tcPr>
          <w:p>
            <w:pPr>
              <w:pStyle w:val="Compact"/>
              <w:spacing w:before="40" w:after="40"/>
            </w:pPr>
            <w:r>
              <w:t xml:space="preserve">Nenhum relato novo entra</w:t>
            </w:r>
          </w:p>
        </w:tc>
        <w:tc>
          <w:tcPr>
            <w:tcW w:w="4692" w:type="dxa"/>
          </w:tcPr>
          <w:p>
            <w:pPr>
              <w:pStyle w:val="Compact"/>
              <w:spacing w:before="40" w:after="40"/>
            </w:pPr>
            <w:r>
              <w:t xml:space="preserve">A consulta e a confirmação continuam: quem vai embarcar ainda vê o que já foi relatado, que é o que mais importa à noite</w:t>
            </w:r>
          </w:p>
        </w:tc>
      </w:tr>
      <w:tr>
        <w:trPr>
          <w:cantSplit/>
        </w:trPr>
        <w:tc>
          <w:tcPr>
            <w:tcW w:w="1711" w:type="dxa"/>
          </w:tcPr>
          <w:p>
            <w:pPr>
              <w:pStyle w:val="Compact"/>
              <w:spacing w:before="40" w:after="40"/>
            </w:pPr>
            <w:r>
              <w:t xml:space="preserve">Função consultar</w:t>
            </w:r>
          </w:p>
        </w:tc>
        <w:tc>
          <w:tcPr>
            <w:tcW w:w="2623" w:type="dxa"/>
          </w:tcPr>
          <w:p>
            <w:pPr>
              <w:pStyle w:val="Compact"/>
              <w:spacing w:before="40" w:after="40"/>
            </w:pPr>
            <w:r>
              <w:t xml:space="preserve">A passageira não vê os relatos da estação</w:t>
            </w:r>
          </w:p>
        </w:tc>
        <w:tc>
          <w:tcPr>
            <w:tcW w:w="4692" w:type="dxa"/>
          </w:tcPr>
          <w:p>
            <w:pPr>
              <w:pStyle w:val="Compact"/>
              <w:spacing w:before="40" w:after="40"/>
            </w:pPr>
            <w:r>
              <w:t xml:space="preserve">Relatos e confirmações continuam sendo aceitos e nada se perde; a lista volta quando a função voltar</w:t>
            </w:r>
          </w:p>
        </w:tc>
      </w:tr>
      <w:tr>
        <w:trPr>
          <w:cantSplit/>
        </w:trPr>
        <w:tc>
          <w:tcPr>
            <w:tcW w:w="1711" w:type="dxa"/>
          </w:tcPr>
          <w:p>
            <w:pPr>
              <w:pStyle w:val="Compact"/>
              <w:spacing w:before="40" w:after="40"/>
            </w:pPr>
            <w:r>
              <w:t xml:space="preserve">Função confirmar</w:t>
            </w:r>
          </w:p>
        </w:tc>
        <w:tc>
          <w:tcPr>
            <w:tcW w:w="2623" w:type="dxa"/>
          </w:tcPr>
          <w:p>
            <w:pPr>
              <w:pStyle w:val="Compact"/>
              <w:spacing w:before="40" w:after="40"/>
            </w:pPr>
            <w:r>
              <w:t xml:space="preserve">Nenhuma confirmação é somada</w:t>
            </w:r>
          </w:p>
        </w:tc>
        <w:tc>
          <w:tcPr>
            <w:tcW w:w="4692" w:type="dxa"/>
          </w:tcPr>
          <w:p>
            <w:pPr>
              <w:pStyle w:val="Compact"/>
              <w:spacing w:before="40" w:after="40"/>
            </w:pPr>
            <w:r>
              <w:t xml:space="preserve">Relato e consulta continuam; a ordem da lista fica parada nos números que já tinha</w:t>
            </w:r>
          </w:p>
        </w:tc>
      </w:tr>
      <w:tr>
        <w:trPr>
          <w:cantSplit/>
        </w:trPr>
        <w:tc>
          <w:tcPr>
            <w:tcW w:w="1711" w:type="dxa"/>
          </w:tcPr>
          <w:p>
            <w:pPr>
              <w:pStyle w:val="Compact"/>
              <w:spacing w:before="40" w:after="40"/>
            </w:pPr>
            <w:r>
              <w:t xml:space="preserve">Tabela de relatos</w:t>
            </w:r>
          </w:p>
        </w:tc>
        <w:tc>
          <w:tcPr>
            <w:tcW w:w="2623" w:type="dxa"/>
          </w:tcPr>
          <w:p>
            <w:pPr>
              <w:pStyle w:val="Compact"/>
              <w:spacing w:before="40" w:after="40"/>
            </w:pPr>
            <w:r>
              <w:t xml:space="preserve">Nada funciona</w:t>
            </w:r>
          </w:p>
        </w:tc>
        <w:tc>
          <w:tcPr>
            <w:tcW w:w="4692" w:type="dxa"/>
          </w:tcPr>
          <w:p>
            <w:pPr>
              <w:pStyle w:val="Compact"/>
              <w:spacing w:before="40" w:after="40"/>
            </w:pPr>
            <w:r>
              <w:t xml:space="preserve">Nada. As fotos continuam no bucket, com a estação e o protocolo no caminho, mas sem o tipo, a faixa e a descrição: o acervo não se reconstrói a partir delas</w:t>
            </w:r>
          </w:p>
        </w:tc>
      </w:tr>
      <w:tr>
        <w:trPr>
          <w:cantSplit/>
        </w:trPr>
        <w:tc>
          <w:tcPr>
            <w:tcW w:w="1711" w:type="dxa"/>
          </w:tcPr>
          <w:p>
            <w:pPr>
              <w:pStyle w:val="Compact"/>
              <w:spacing w:before="40" w:after="40"/>
            </w:pPr>
            <w:r>
              <w:t xml:space="preserve">Bucket de fotos</w:t>
            </w:r>
          </w:p>
        </w:tc>
        <w:tc>
          <w:tcPr>
            <w:tcW w:w="2623" w:type="dxa"/>
          </w:tcPr>
          <w:p>
            <w:pPr>
              <w:pStyle w:val="Compact"/>
              <w:spacing w:before="40" w:after="40"/>
            </w:pPr>
            <w:r>
              <w:t xml:space="preserve">O relato falha antes de gravar na tabela, porque a foto vai primeiro; as fotos dos relatos existentes não abrem</w:t>
            </w:r>
          </w:p>
        </w:tc>
        <w:tc>
          <w:tcPr>
            <w:tcW w:w="4692" w:type="dxa"/>
          </w:tcPr>
          <w:p>
            <w:pPr>
              <w:pStyle w:val="Compact"/>
              <w:spacing w:before="40" w:after="40"/>
            </w:pPr>
            <w:r>
              <w:t xml:space="preserve">A consulta continua mostrando os relatos em texto, e a confirmação continua</w:t>
            </w:r>
          </w:p>
        </w:tc>
      </w:tr>
      <w:tr>
        <w:trPr>
          <w:cantSplit/>
        </w:trPr>
        <w:tc>
          <w:tcPr>
            <w:tcW w:w="1711" w:type="dxa"/>
          </w:tcPr>
          <w:p>
            <w:pPr>
              <w:pStyle w:val="Compact"/>
              <w:spacing w:before="40" w:after="40"/>
            </w:pPr>
            <w:r>
              <w:t xml:space="preserve">Registros</w:t>
            </w:r>
          </w:p>
        </w:tc>
        <w:tc>
          <w:tcPr>
            <w:tcW w:w="2623" w:type="dxa"/>
          </w:tcPr>
          <w:p>
            <w:pPr>
              <w:pStyle w:val="Compact"/>
              <w:spacing w:before="40" w:after="40"/>
            </w:pPr>
            <w:r>
              <w:t xml:space="preserve">Some o registro das recusas</w:t>
            </w:r>
          </w:p>
        </w:tc>
        <w:tc>
          <w:tcPr>
            <w:tcW w:w="4692" w:type="dxa"/>
          </w:tcPr>
          <w:p>
            <w:pPr>
              <w:pStyle w:val="Compact"/>
              <w:spacing w:before="40" w:after="40"/>
            </w:pPr>
            <w:r>
              <w:t xml:space="preserve">Relatar, consultar e confirmar continuam funcionando; o que se perde é a prova do RF-05 e do RNF-03 durante a queda</w:t>
            </w:r>
          </w:p>
        </w:tc>
      </w:tr>
    </w:tbl>
    <w:p>
      <w:pPr>
        <w:pStyle w:val="Compact"/>
        <w:spacing w:before="0" w:after="120"/>
      </w:pPr>
    </w:p>
    <w:p>
      <w:pPr>
        <w:pStyle w:val="Heading2"/>
      </w:pPr>
      <w:r>
        <w:t xml:space="preserve">6. Modelo de dados</w:t>
      </w:r>
    </w:p>
    <w:p>
      <w:pPr>
        <w:pStyle w:val="Heading3"/>
      </w:pPr>
      <w:r>
        <w:t xml:space="preserve">6.1 Entidades</w:t>
      </w:r>
    </w:p>
    <w:tbl>
      <w:tblPr>
        <w:tblStyle w:val="Table"/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20" w:firstRow="1" w:lastRow="0" w:firstColumn="0" w:lastColumn="0" w:noHBand="0" w:noVBand="0"/>
      </w:tblPr>
      <w:tblGrid>
        <w:gridCol w:w="1219"/>
        <w:gridCol w:w="3088"/>
        <w:gridCol w:w="3087"/>
        <w:gridCol w:w="1632"/>
      </w:tblGrid>
      <w:tr>
        <w:trPr>
          <w:tblHeader/>
          <w:cantSplit/>
        </w:trPr>
        <w:tc>
          <w:tcPr>
            <w:tcW w:w="1219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Entidade</w:t>
            </w:r>
          </w:p>
        </w:tc>
        <w:tc>
          <w:tcPr>
            <w:tcW w:w="3088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Campo</w:t>
            </w:r>
          </w:p>
        </w:tc>
        <w:tc>
          <w:tcPr>
            <w:tcW w:w="3087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Tipo</w:t>
            </w:r>
          </w:p>
        </w:tc>
        <w:tc>
          <w:tcPr>
            <w:tcW w:w="1632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Obrigatório</w:t>
            </w:r>
          </w:p>
        </w:tc>
      </w:tr>
      <w:tr>
        <w:trPr>
          <w:cantSplit/>
        </w:trPr>
        <w:tc>
          <w:tcPr>
            <w:tcW w:w="1219" w:type="dxa"/>
          </w:tcPr>
          <w:p>
            <w:pPr>
              <w:pStyle w:val="Compact"/>
              <w:spacing w:before="40" w:after="40"/>
            </w:pPr>
            <w:r>
              <w:t xml:space="preserve">Relato</w:t>
            </w:r>
          </w:p>
        </w:tc>
        <w:tc>
          <w:tcPr>
            <w:tcW w:w="3088" w:type="dxa"/>
          </w:tcPr>
          <w:p>
            <w:pPr>
              <w:pStyle w:val="Compact"/>
              <w:spacing w:before="40" w:after="40"/>
            </w:pPr>
            <w:r>
              <w:rPr>
                <w:rFonts w:ascii="Consolas" w:hAnsi="Consolas" w:cs="Consolas"/>
                <w:sz w:val="19"/>
                <w:szCs w:val="19"/>
              </w:rPr>
              <w:t xml:space="preserve">estacao_id</w:t>
            </w:r>
          </w:p>
        </w:tc>
        <w:tc>
          <w:tcPr>
            <w:tcW w:w="3087" w:type="dxa"/>
          </w:tcPr>
          <w:p>
            <w:pPr>
              <w:pStyle w:val="Compact"/>
              <w:spacing w:before="40" w:after="40"/>
            </w:pPr>
            <w:r>
              <w:t xml:space="preserve">texto, chave de partição: o código fixo da estação, como 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BRS</w:t>
            </w:r>
          </w:p>
        </w:tc>
        <w:tc>
          <w:tcPr>
            <w:tcW w:w="1632" w:type="dxa"/>
          </w:tcPr>
          <w:p>
            <w:pPr>
              <w:pStyle w:val="Compact"/>
              <w:spacing w:before="40" w:after="40"/>
            </w:pPr>
            <w:r>
              <w:t xml:space="preserve">sim</w:t>
            </w:r>
          </w:p>
        </w:tc>
      </w:tr>
      <w:tr>
        <w:trPr>
          <w:cantSplit/>
        </w:trPr>
        <w:tc>
          <w:tcPr>
            <w:tcW w:w="1219" w:type="dxa"/>
          </w:tcPr>
          <w:p>
            <w:pPr>
              <w:pStyle w:val="Compact"/>
              <w:spacing w:before="40" w:after="40"/>
            </w:pPr>
            <w:r>
              <w:t xml:space="preserve">Relato</w:t>
            </w:r>
          </w:p>
        </w:tc>
        <w:tc>
          <w:tcPr>
            <w:tcW w:w="3088" w:type="dxa"/>
          </w:tcPr>
          <w:p>
            <w:pPr>
              <w:pStyle w:val="Compact"/>
              <w:spacing w:before="40" w:after="40"/>
            </w:pPr>
            <w:r>
              <w:rPr>
                <w:rFonts w:ascii="Consolas" w:hAnsi="Consolas" w:cs="Consolas"/>
                <w:sz w:val="19"/>
                <w:szCs w:val="19"/>
              </w:rPr>
              <w:t xml:space="preserve">dia_protocolo</w:t>
            </w:r>
          </w:p>
        </w:tc>
        <w:tc>
          <w:tcPr>
            <w:tcW w:w="3087" w:type="dxa"/>
          </w:tcPr>
          <w:p>
            <w:pPr>
              <w:pStyle w:val="Compact"/>
              <w:spacing w:before="40" w:after="40"/>
            </w:pPr>
            <w:r>
              <w:t xml:space="preserve">texto, chave de ordenação: o dia do envio e o protocolo, como 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2026-10-15#&lt;protocolo&gt;</w:t>
            </w:r>
          </w:p>
        </w:tc>
        <w:tc>
          <w:tcPr>
            <w:tcW w:w="1632" w:type="dxa"/>
          </w:tcPr>
          <w:p>
            <w:pPr>
              <w:pStyle w:val="Compact"/>
              <w:spacing w:before="40" w:after="40"/>
            </w:pPr>
            <w:r>
              <w:t xml:space="preserve">sim, gerado</w:t>
            </w:r>
          </w:p>
        </w:tc>
      </w:tr>
      <w:tr>
        <w:trPr>
          <w:cantSplit/>
        </w:trPr>
        <w:tc>
          <w:tcPr>
            <w:tcW w:w="1219" w:type="dxa"/>
          </w:tcPr>
          <w:p>
            <w:pPr>
              <w:pStyle w:val="Compact"/>
              <w:spacing w:before="40" w:after="40"/>
            </w:pPr>
            <w:r>
              <w:t xml:space="preserve">Relato</w:t>
            </w:r>
          </w:p>
        </w:tc>
        <w:tc>
          <w:tcPr>
            <w:tcW w:w="3088" w:type="dxa"/>
          </w:tcPr>
          <w:p>
            <w:pPr>
              <w:pStyle w:val="Compact"/>
              <w:spacing w:before="40" w:after="40"/>
            </w:pPr>
            <w:r>
              <w:rPr>
                <w:rFonts w:ascii="Consolas" w:hAnsi="Consolas" w:cs="Consolas"/>
                <w:sz w:val="19"/>
                <w:szCs w:val="19"/>
              </w:rPr>
              <w:t xml:space="preserve">protocolo</w:t>
            </w:r>
          </w:p>
        </w:tc>
        <w:tc>
          <w:tcPr>
            <w:tcW w:w="3087" w:type="dxa"/>
          </w:tcPr>
          <w:p>
            <w:pPr>
              <w:pStyle w:val="Compact"/>
              <w:spacing w:before="40" w:after="40"/>
            </w:pPr>
            <w:r>
              <w:t xml:space="preserve">texto, UUID gerado pela página para cada relato e conferido pela função</w:t>
            </w:r>
          </w:p>
        </w:tc>
        <w:tc>
          <w:tcPr>
            <w:tcW w:w="1632" w:type="dxa"/>
          </w:tcPr>
          <w:p>
            <w:pPr>
              <w:pStyle w:val="Compact"/>
              <w:spacing w:before="40" w:after="40"/>
            </w:pPr>
            <w:r>
              <w:t xml:space="preserve">sim</w:t>
            </w:r>
          </w:p>
        </w:tc>
      </w:tr>
      <w:tr>
        <w:trPr>
          <w:cantSplit/>
        </w:trPr>
        <w:tc>
          <w:tcPr>
            <w:tcW w:w="1219" w:type="dxa"/>
          </w:tcPr>
          <w:p>
            <w:pPr>
              <w:pStyle w:val="Compact"/>
              <w:spacing w:before="40" w:after="40"/>
            </w:pPr>
            <w:r>
              <w:t xml:space="preserve">Relato</w:t>
            </w:r>
          </w:p>
        </w:tc>
        <w:tc>
          <w:tcPr>
            <w:tcW w:w="3088" w:type="dxa"/>
          </w:tcPr>
          <w:p>
            <w:pPr>
              <w:pStyle w:val="Compact"/>
              <w:spacing w:before="40" w:after="40"/>
            </w:pPr>
            <w:r>
              <w:rPr>
                <w:rFonts w:ascii="Consolas" w:hAnsi="Consolas" w:cs="Consolas"/>
                <w:sz w:val="19"/>
                <w:szCs w:val="19"/>
              </w:rPr>
              <w:t xml:space="preserve">tipo</w:t>
            </w:r>
          </w:p>
        </w:tc>
        <w:tc>
          <w:tcPr>
            <w:tcW w:w="3087" w:type="dxa"/>
          </w:tcPr>
          <w:p>
            <w:pPr>
              <w:pStyle w:val="Compact"/>
              <w:spacing w:before="40" w:after="40"/>
            </w:pPr>
            <w:r>
              <w:t xml:space="preserve">texto: iluminação precária, área isolada, sem agente de segurança, equipamento de segurança quebrado ou outro</w:t>
            </w:r>
          </w:p>
        </w:tc>
        <w:tc>
          <w:tcPr>
            <w:tcW w:w="1632" w:type="dxa"/>
          </w:tcPr>
          <w:p>
            <w:pPr>
              <w:pStyle w:val="Compact"/>
              <w:spacing w:before="40" w:after="40"/>
            </w:pPr>
            <w:r>
              <w:t xml:space="preserve">sim</w:t>
            </w:r>
          </w:p>
        </w:tc>
      </w:tr>
      <w:tr>
        <w:trPr>
          <w:cantSplit/>
        </w:trPr>
        <w:tc>
          <w:tcPr>
            <w:tcW w:w="1219" w:type="dxa"/>
          </w:tcPr>
          <w:p>
            <w:pPr>
              <w:pStyle w:val="Compact"/>
              <w:spacing w:before="40" w:after="40"/>
            </w:pPr>
            <w:r>
              <w:t xml:space="preserve">Relato</w:t>
            </w:r>
          </w:p>
        </w:tc>
        <w:tc>
          <w:tcPr>
            <w:tcW w:w="3088" w:type="dxa"/>
          </w:tcPr>
          <w:p>
            <w:pPr>
              <w:pStyle w:val="Compact"/>
              <w:spacing w:before="40" w:after="40"/>
            </w:pPr>
            <w:r>
              <w:rPr>
                <w:rFonts w:ascii="Consolas" w:hAnsi="Consolas" w:cs="Consolas"/>
                <w:sz w:val="19"/>
                <w:szCs w:val="19"/>
              </w:rPr>
              <w:t xml:space="preserve">faixa</w:t>
            </w:r>
          </w:p>
        </w:tc>
        <w:tc>
          <w:tcPr>
            <w:tcW w:w="3087" w:type="dxa"/>
          </w:tcPr>
          <w:p>
            <w:pPr>
              <w:pStyle w:val="Compact"/>
              <w:spacing w:before="40" w:after="40"/>
            </w:pPr>
            <w:r>
              <w:t xml:space="preserve">texto: madrugada, manhã, tarde ou noite</w:t>
            </w:r>
          </w:p>
        </w:tc>
        <w:tc>
          <w:tcPr>
            <w:tcW w:w="1632" w:type="dxa"/>
          </w:tcPr>
          <w:p>
            <w:pPr>
              <w:pStyle w:val="Compact"/>
              <w:spacing w:before="40" w:after="40"/>
            </w:pPr>
            <w:r>
              <w:t xml:space="preserve">sim</w:t>
            </w:r>
          </w:p>
        </w:tc>
      </w:tr>
      <w:tr>
        <w:trPr>
          <w:cantSplit/>
        </w:trPr>
        <w:tc>
          <w:tcPr>
            <w:tcW w:w="1219" w:type="dxa"/>
          </w:tcPr>
          <w:p>
            <w:pPr>
              <w:pStyle w:val="Compact"/>
              <w:spacing w:before="40" w:after="40"/>
            </w:pPr>
            <w:r>
              <w:t xml:space="preserve">Relato</w:t>
            </w:r>
          </w:p>
        </w:tc>
        <w:tc>
          <w:tcPr>
            <w:tcW w:w="3088" w:type="dxa"/>
          </w:tcPr>
          <w:p>
            <w:pPr>
              <w:pStyle w:val="Compact"/>
              <w:spacing w:before="40" w:after="40"/>
            </w:pPr>
            <w:r>
              <w:rPr>
                <w:rFonts w:ascii="Consolas" w:hAnsi="Consolas" w:cs="Consolas"/>
                <w:sz w:val="19"/>
                <w:szCs w:val="19"/>
              </w:rPr>
              <w:t xml:space="preserve">descricao</w:t>
            </w:r>
          </w:p>
        </w:tc>
        <w:tc>
          <w:tcPr>
            <w:tcW w:w="3087" w:type="dxa"/>
          </w:tcPr>
          <w:p>
            <w:pPr>
              <w:pStyle w:val="Compact"/>
              <w:spacing w:before="40" w:after="40"/>
            </w:pPr>
            <w:r>
              <w:t xml:space="preserve">texto livre, até 500 caracteres</w:t>
            </w:r>
          </w:p>
        </w:tc>
        <w:tc>
          <w:tcPr>
            <w:tcW w:w="1632" w:type="dxa"/>
          </w:tcPr>
          <w:p>
            <w:pPr>
              <w:pStyle w:val="Compact"/>
              <w:spacing w:before="40" w:after="40"/>
            </w:pPr>
            <w:r>
              <w:t xml:space="preserve">não</w:t>
            </w:r>
          </w:p>
        </w:tc>
      </w:tr>
      <w:tr>
        <w:trPr>
          <w:cantSplit/>
        </w:trPr>
        <w:tc>
          <w:tcPr>
            <w:tcW w:w="1219" w:type="dxa"/>
          </w:tcPr>
          <w:p>
            <w:pPr>
              <w:pStyle w:val="Compact"/>
              <w:spacing w:before="40" w:after="40"/>
            </w:pPr>
            <w:r>
              <w:t xml:space="preserve">Relato</w:t>
            </w:r>
          </w:p>
        </w:tc>
        <w:tc>
          <w:tcPr>
            <w:tcW w:w="3088" w:type="dxa"/>
          </w:tcPr>
          <w:p>
            <w:pPr>
              <w:pStyle w:val="Compact"/>
              <w:spacing w:before="40" w:after="40"/>
            </w:pPr>
            <w:r>
              <w:rPr>
                <w:rFonts w:ascii="Consolas" w:hAnsi="Consolas" w:cs="Consolas"/>
                <w:sz w:val="19"/>
                <w:szCs w:val="19"/>
              </w:rPr>
              <w:t xml:space="preserve">foto</w:t>
            </w:r>
          </w:p>
        </w:tc>
        <w:tc>
          <w:tcPr>
            <w:tcW w:w="3087" w:type="dxa"/>
          </w:tcPr>
          <w:p>
            <w:pPr>
              <w:pStyle w:val="Compact"/>
              <w:spacing w:before="40" w:after="40"/>
            </w:pPr>
            <w:r>
              <w:t xml:space="preserve">texto, caminho do objeto no S3</w:t>
            </w:r>
          </w:p>
        </w:tc>
        <w:tc>
          <w:tcPr>
            <w:tcW w:w="1632" w:type="dxa"/>
          </w:tcPr>
          <w:p>
            <w:pPr>
              <w:pStyle w:val="Compact"/>
              <w:spacing w:before="40" w:after="40"/>
            </w:pPr>
            <w:r>
              <w:t xml:space="preserve">sim: relato sem foto é recusado (RF-05)</w:t>
            </w:r>
          </w:p>
        </w:tc>
      </w:tr>
      <w:tr>
        <w:trPr>
          <w:cantSplit/>
        </w:trPr>
        <w:tc>
          <w:tcPr>
            <w:tcW w:w="1219" w:type="dxa"/>
          </w:tcPr>
          <w:p>
            <w:pPr>
              <w:pStyle w:val="Compact"/>
              <w:spacing w:before="40" w:after="40"/>
            </w:pPr>
            <w:r>
              <w:t xml:space="preserve">Relato</w:t>
            </w:r>
          </w:p>
        </w:tc>
        <w:tc>
          <w:tcPr>
            <w:tcW w:w="3088" w:type="dxa"/>
          </w:tcPr>
          <w:p>
            <w:pPr>
              <w:pStyle w:val="Compact"/>
              <w:spacing w:before="40" w:after="40"/>
            </w:pPr>
            <w:r>
              <w:rPr>
                <w:rFonts w:ascii="Consolas" w:hAnsi="Consolas" w:cs="Consolas"/>
                <w:sz w:val="19"/>
                <w:szCs w:val="19"/>
              </w:rPr>
              <w:t xml:space="preserve">enviado_em</w:t>
            </w:r>
          </w:p>
        </w:tc>
        <w:tc>
          <w:tcPr>
            <w:tcW w:w="3087" w:type="dxa"/>
          </w:tcPr>
          <w:p>
            <w:pPr>
              <w:pStyle w:val="Compact"/>
              <w:spacing w:before="40" w:after="40"/>
            </w:pPr>
            <w:r>
              <w:t xml:space="preserve">texto, data e hora em ISO 8601, UTC</w:t>
            </w:r>
          </w:p>
        </w:tc>
        <w:tc>
          <w:tcPr>
            <w:tcW w:w="1632" w:type="dxa"/>
          </w:tcPr>
          <w:p>
            <w:pPr>
              <w:pStyle w:val="Compact"/>
              <w:spacing w:before="40" w:after="40"/>
            </w:pPr>
            <w:r>
              <w:t xml:space="preserve">sim, gerado</w:t>
            </w:r>
          </w:p>
        </w:tc>
      </w:tr>
      <w:tr>
        <w:trPr>
          <w:cantSplit/>
        </w:trPr>
        <w:tc>
          <w:tcPr>
            <w:tcW w:w="1219" w:type="dxa"/>
          </w:tcPr>
          <w:p>
            <w:pPr>
              <w:pStyle w:val="Compact"/>
              <w:spacing w:before="40" w:after="40"/>
            </w:pPr>
            <w:r>
              <w:t xml:space="preserve">Relato</w:t>
            </w:r>
          </w:p>
        </w:tc>
        <w:tc>
          <w:tcPr>
            <w:tcW w:w="3088" w:type="dxa"/>
          </w:tcPr>
          <w:p>
            <w:pPr>
              <w:pStyle w:val="Compact"/>
              <w:spacing w:before="40" w:after="40"/>
            </w:pPr>
            <w:r>
              <w:rPr>
                <w:rFonts w:ascii="Consolas" w:hAnsi="Consolas" w:cs="Consolas"/>
                <w:sz w:val="19"/>
                <w:szCs w:val="19"/>
              </w:rPr>
              <w:t xml:space="preserve">confirmacoes</w:t>
            </w:r>
          </w:p>
        </w:tc>
        <w:tc>
          <w:tcPr>
            <w:tcW w:w="3087" w:type="dxa"/>
          </w:tcPr>
          <w:p>
            <w:pPr>
              <w:pStyle w:val="Compact"/>
              <w:spacing w:before="40" w:after="40"/>
            </w:pPr>
            <w:r>
              <w:t xml:space="preserve">número</w:t>
            </w:r>
          </w:p>
        </w:tc>
        <w:tc>
          <w:tcPr>
            <w:tcW w:w="1632" w:type="dxa"/>
          </w:tcPr>
          <w:p>
            <w:pPr>
              <w:pStyle w:val="Compact"/>
              <w:spacing w:before="40" w:after="40"/>
            </w:pPr>
            <w:r>
              <w:t xml:space="preserve">sim, começa em 0</w:t>
            </w:r>
          </w:p>
        </w:tc>
      </w:tr>
      <w:tr>
        <w:trPr>
          <w:cantSplit/>
        </w:trPr>
        <w:tc>
          <w:tcPr>
            <w:tcW w:w="1219" w:type="dxa"/>
          </w:tcPr>
          <w:p>
            <w:pPr>
              <w:pStyle w:val="Compact"/>
              <w:spacing w:before="40" w:after="40"/>
            </w:pPr>
            <w:r>
              <w:t xml:space="preserve">Relato</w:t>
            </w:r>
          </w:p>
        </w:tc>
        <w:tc>
          <w:tcPr>
            <w:tcW w:w="3088" w:type="dxa"/>
          </w:tcPr>
          <w:p>
            <w:pPr>
              <w:pStyle w:val="Compact"/>
              <w:spacing w:before="40" w:after="40"/>
            </w:pPr>
            <w:r>
              <w:rPr>
                <w:rFonts w:ascii="Consolas" w:hAnsi="Consolas" w:cs="Consolas"/>
                <w:sz w:val="19"/>
                <w:szCs w:val="19"/>
              </w:rPr>
              <w:t xml:space="preserve">ultima_confirmacao_em</w:t>
            </w:r>
          </w:p>
        </w:tc>
        <w:tc>
          <w:tcPr>
            <w:tcW w:w="3087" w:type="dxa"/>
          </w:tcPr>
          <w:p>
            <w:pPr>
              <w:pStyle w:val="Compact"/>
              <w:spacing w:before="40" w:after="40"/>
            </w:pPr>
            <w:r>
              <w:t xml:space="preserve">texto, data e hora em ISO 8601, UTC</w:t>
            </w:r>
          </w:p>
        </w:tc>
        <w:tc>
          <w:tcPr>
            <w:tcW w:w="1632" w:type="dxa"/>
          </w:tcPr>
          <w:p>
            <w:pPr>
              <w:pStyle w:val="Compact"/>
              <w:spacing w:before="40" w:after="40"/>
            </w:pPr>
            <w:r>
              <w:t xml:space="preserve">não: só depois da primeira confirmação (RNF-04)</w:t>
            </w:r>
          </w:p>
        </w:tc>
      </w:tr>
      <w:tr>
        <w:trPr>
          <w:cantSplit/>
        </w:trPr>
        <w:tc>
          <w:tcPr>
            <w:tcW w:w="1219" w:type="dxa"/>
          </w:tcPr>
          <w:p>
            <w:pPr>
              <w:pStyle w:val="Compact"/>
              <w:spacing w:before="40" w:after="40"/>
            </w:pPr>
            <w:r>
              <w:t xml:space="preserve">Relato</w:t>
            </w:r>
          </w:p>
        </w:tc>
        <w:tc>
          <w:tcPr>
            <w:tcW w:w="3088" w:type="dxa"/>
          </w:tcPr>
          <w:p>
            <w:pPr>
              <w:pStyle w:val="Compact"/>
              <w:spacing w:before="40" w:after="40"/>
            </w:pPr>
            <w:r>
              <w:rPr>
                <w:rFonts w:ascii="Consolas" w:hAnsi="Consolas" w:cs="Consolas"/>
                <w:sz w:val="19"/>
                <w:szCs w:val="19"/>
              </w:rPr>
              <w:t xml:space="preserve">ultimo_codigo_confirmacao</w:t>
            </w:r>
          </w:p>
        </w:tc>
        <w:tc>
          <w:tcPr>
            <w:tcW w:w="3087" w:type="dxa"/>
          </w:tcPr>
          <w:p>
            <w:pPr>
              <w:pStyle w:val="Compact"/>
              <w:spacing w:before="40" w:after="40"/>
            </w:pPr>
            <w:r>
              <w:t xml:space="preserve">texto, UUID gerado pela página para cada confirmação</w:t>
            </w:r>
          </w:p>
        </w:tc>
        <w:tc>
          <w:tcPr>
            <w:tcW w:w="1632" w:type="dxa"/>
          </w:tcPr>
          <w:p>
            <w:pPr>
              <w:pStyle w:val="Compact"/>
              <w:spacing w:before="40" w:after="40"/>
            </w:pPr>
            <w:r>
              <w:t xml:space="preserve">não: só depois da primeira confirmação (RNF-02)</w:t>
            </w:r>
          </w:p>
        </w:tc>
      </w:tr>
    </w:tbl>
    <w:p>
      <w:pPr>
        <w:pStyle w:val="Compact"/>
        <w:spacing w:before="0" w:after="120"/>
      </w:pPr>
    </w:p>
    <w:p>
      <w:pPr>
        <w:pStyle w:val="BodyText"/>
      </w:pPr>
      <w:r>
        <w:t xml:space="preserve">O relato não guarda o nome da estação, só o código. O nome que aparece na tela vem da lista de estações (seção 6.3).</w:t>
      </w:r>
    </w:p>
    <w:p>
      <w:pPr>
        <w:pStyle w:val="BodyText"/>
      </w:pPr>
      <w:r>
        <w:t xml:space="preserve">Um relato gravado, como ele fica na tabela:</w:t>
      </w:r>
    </w:p>
    <w:p>
      <w:pPr>
        <w:pStyle w:val="SourceCode"/>
        <w:keepLines/>
        <w:spacing w:before="80" w:after="200"/>
      </w:pPr>
      <w:r>
        <w:rPr>
          <w:rFonts w:ascii="Consolas" w:hAnsi="Consolas" w:cs="Consolas"/>
          <w:sz w:val="19"/>
          <w:szCs w:val="19"/>
        </w:rPr>
        <w:t xml:space="preserve">{</w:t>
      </w:r>
      <w:r>
        <w:br/>
      </w:r>
      <w:r>
        <w:rPr>
          <w:rFonts w:ascii="Consolas" w:hAnsi="Consolas" w:cs="Consolas"/>
          <w:sz w:val="19"/>
          <w:szCs w:val="19"/>
        </w:rPr>
        <w:t xml:space="preserve">  "estacao_id": "BRS",</w:t>
      </w:r>
      <w:r>
        <w:br/>
      </w:r>
      <w:r>
        <w:rPr>
          <w:rFonts w:ascii="Consolas" w:hAnsi="Consolas" w:cs="Consolas"/>
          <w:sz w:val="19"/>
          <w:szCs w:val="19"/>
        </w:rPr>
        <w:t xml:space="preserve">  "dia_protocolo": "2026-10-15#3f6c2b1e-8a4d-4c1f-9b7e-2d5a0c9e7f11",</w:t>
      </w:r>
      <w:r>
        <w:br/>
      </w:r>
      <w:r>
        <w:rPr>
          <w:rFonts w:ascii="Consolas" w:hAnsi="Consolas" w:cs="Consolas"/>
          <w:sz w:val="19"/>
          <w:szCs w:val="19"/>
        </w:rPr>
        <w:t xml:space="preserve">  "protocolo": "3f6c2b1e-8a4d-4c1f-9b7e-2d5a0c9e7f11",</w:t>
      </w:r>
      <w:r>
        <w:br/>
      </w:r>
      <w:r>
        <w:rPr>
          <w:rFonts w:ascii="Consolas" w:hAnsi="Consolas" w:cs="Consolas"/>
          <w:sz w:val="19"/>
          <w:szCs w:val="19"/>
        </w:rPr>
        <w:t xml:space="preserve">  "tipo": "iluminação precária",</w:t>
      </w:r>
      <w:r>
        <w:br/>
      </w:r>
      <w:r>
        <w:rPr>
          <w:rFonts w:ascii="Consolas" w:hAnsi="Consolas" w:cs="Consolas"/>
          <w:sz w:val="19"/>
          <w:szCs w:val="19"/>
        </w:rPr>
        <w:t xml:space="preserve">  "faixa": "noite",</w:t>
      </w:r>
      <w:r>
        <w:br/>
      </w:r>
      <w:r>
        <w:rPr>
          <w:rFonts w:ascii="Consolas" w:hAnsi="Consolas" w:cs="Consolas"/>
          <w:sz w:val="19"/>
          <w:szCs w:val="19"/>
        </w:rPr>
        <w:t xml:space="preserve">  "descricao": "Escada entre a passarela e a plataforma, sem nenhuma lâmpada acesa.",</w:t>
      </w:r>
      <w:r>
        <w:br/>
      </w:r>
      <w:r>
        <w:rPr>
          <w:rFonts w:ascii="Consolas" w:hAnsi="Consolas" w:cs="Consolas"/>
          <w:sz w:val="19"/>
          <w:szCs w:val="19"/>
        </w:rPr>
        <w:t xml:space="preserve">  "foto": "fotos/BRS/3f6c2b1e-8a4d-4c1f-9b7e-2d5a0c9e7f11.jpg",</w:t>
      </w:r>
      <w:r>
        <w:br/>
      </w:r>
      <w:r>
        <w:rPr>
          <w:rFonts w:ascii="Consolas" w:hAnsi="Consolas" w:cs="Consolas"/>
          <w:sz w:val="19"/>
          <w:szCs w:val="19"/>
        </w:rPr>
        <w:t xml:space="preserve">  "enviado_em": "2026-10-15T22:41:07Z",</w:t>
      </w:r>
      <w:r>
        <w:br/>
      </w:r>
      <w:r>
        <w:rPr>
          <w:rFonts w:ascii="Consolas" w:hAnsi="Consolas" w:cs="Consolas"/>
          <w:sz w:val="19"/>
          <w:szCs w:val="19"/>
        </w:rPr>
        <w:t xml:space="preserve">  "confirmacoes": 0</w:t>
      </w:r>
      <w:r>
        <w:br/>
      </w:r>
      <w:r>
        <w:rPr>
          <w:rFonts w:ascii="Consolas" w:hAnsi="Consolas" w:cs="Consolas"/>
          <w:sz w:val="19"/>
          <w:szCs w:val="19"/>
        </w:rPr>
        <w:t xml:space="preserve">}</w:t>
      </w:r>
    </w:p>
    <w:p>
      <w:pPr>
        <w:pStyle w:val="Heading3"/>
      </w:pPr>
      <w:r>
        <w:t xml:space="preserve">6.2 A chave de partição</w:t>
      </w:r>
    </w:p>
    <w:tbl>
      <w:tblPr>
        <w:tblStyle w:val="Table"/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20" w:firstRow="1" w:lastRow="0" w:firstColumn="0" w:lastColumn="0" w:noHBand="0" w:noVBand="0"/>
      </w:tblPr>
      <w:tblGrid>
        <w:gridCol w:w="3002"/>
        <w:gridCol w:w="6024"/>
      </w:tblGrid>
      <w:tr>
        <w:trPr>
          <w:tblHeader/>
          <w:cantSplit/>
        </w:trPr>
        <w:tc>
          <w:tcPr>
            <w:tcW w:w="3002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Item</w:t>
            </w:r>
          </w:p>
        </w:tc>
        <w:tc>
          <w:tcPr>
            <w:tcW w:w="6024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Resposta</w:t>
            </w:r>
          </w:p>
        </w:tc>
      </w:tr>
      <w:tr>
        <w:trPr>
          <w:cantSplit/>
        </w:trPr>
        <w:tc>
          <w:tcPr>
            <w:tcW w:w="3002" w:type="dxa"/>
          </w:tcPr>
          <w:p>
            <w:pPr>
              <w:pStyle w:val="Compact"/>
              <w:spacing w:before="40" w:after="40"/>
            </w:pPr>
            <w:r>
              <w:t xml:space="preserve">Campo escolhido como chave de partição</w:t>
            </w:r>
          </w:p>
        </w:tc>
        <w:tc>
          <w:tcPr>
            <w:tcW w:w="6024" w:type="dxa"/>
          </w:tcPr>
          <w:p>
            <w:pPr>
              <w:pStyle w:val="Compact"/>
              <w:spacing w:before="40" w:after="40"/>
            </w:pPr>
            <w:r>
              <w:rPr>
                <w:rFonts w:ascii="Consolas" w:hAnsi="Consolas" w:cs="Consolas"/>
                <w:sz w:val="19"/>
                <w:szCs w:val="19"/>
              </w:rPr>
              <w:t xml:space="preserve">estacao_id</w:t>
            </w:r>
            <w:r>
              <w:t xml:space="preserve">, o código fixo da estação</w:t>
            </w:r>
          </w:p>
        </w:tc>
      </w:tr>
      <w:tr>
        <w:trPr>
          <w:cantSplit/>
        </w:trPr>
        <w:tc>
          <w:tcPr>
            <w:tcW w:w="3002" w:type="dxa"/>
          </w:tcPr>
          <w:p>
            <w:pPr>
              <w:pStyle w:val="Compact"/>
              <w:spacing w:before="40" w:after="40"/>
            </w:pPr>
            <w:r>
              <w:t xml:space="preserve">Campo escolhido como chave de ordenação</w:t>
            </w:r>
          </w:p>
        </w:tc>
        <w:tc>
          <w:tcPr>
            <w:tcW w:w="6024" w:type="dxa"/>
          </w:tcPr>
          <w:p>
            <w:pPr>
              <w:pStyle w:val="Compact"/>
              <w:spacing w:before="40" w:after="40"/>
            </w:pPr>
            <w:r>
              <w:rPr>
                <w:rFonts w:ascii="Consolas" w:hAnsi="Consolas" w:cs="Consolas"/>
                <w:sz w:val="19"/>
                <w:szCs w:val="19"/>
              </w:rPr>
              <w:t xml:space="preserve">dia_protocolo</w:t>
            </w:r>
            <w:r>
              <w:t xml:space="preserve">, o dia do envio seguido do protocolo</w:t>
            </w:r>
          </w:p>
        </w:tc>
      </w:tr>
      <w:tr>
        <w:trPr>
          <w:cantSplit/>
        </w:trPr>
        <w:tc>
          <w:tcPr>
            <w:tcW w:w="3002" w:type="dxa"/>
          </w:tcPr>
          <w:p>
            <w:pPr>
              <w:pStyle w:val="Compact"/>
              <w:spacing w:before="40" w:after="40"/>
            </w:pPr>
            <w:r>
              <w:t xml:space="preserve">Qual consulta esta escolha torna barata</w:t>
            </w:r>
          </w:p>
        </w:tc>
        <w:tc>
          <w:tcPr>
            <w:tcW w:w="6024" w:type="dxa"/>
          </w:tcPr>
          <w:p>
            <w:pPr>
              <w:pStyle w:val="Compact"/>
              <w:spacing w:before="40" w:after="40"/>
            </w:pPr>
            <w:r>
              <w:t xml:space="preserve">"Os relatos da Brás nos últimos 30 dias": um 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query</w:t>
            </w:r>
            <w:r>
              <w:t xml:space="preserve"> que vai direto à partição 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BRS</w:t>
            </w:r>
            <w:r>
              <w:t xml:space="preserve"> e lê só as chaves a partir do dia de 30 dias atrás</w:t>
            </w:r>
          </w:p>
        </w:tc>
      </w:tr>
      <w:tr>
        <w:trPr>
          <w:cantSplit/>
        </w:trPr>
        <w:tc>
          <w:tcPr>
            <w:tcW w:w="3002" w:type="dxa"/>
          </w:tcPr>
          <w:p>
            <w:pPr>
              <w:pStyle w:val="Compact"/>
              <w:spacing w:before="40" w:after="40"/>
            </w:pPr>
            <w:r>
              <w:t xml:space="preserve">Qual consulta esta escolha torna cara</w:t>
            </w:r>
          </w:p>
        </w:tc>
        <w:tc>
          <w:tcPr>
            <w:tcW w:w="6024" w:type="dxa"/>
          </w:tcPr>
          <w:p>
            <w:pPr>
              <w:pStyle w:val="Compact"/>
              <w:spacing w:before="40" w:after="40"/>
            </w:pPr>
            <w:r>
              <w:t xml:space="preserve">"Os relatos da Linha 11", ou "todos os relatos de iluminação precária, de qualquer estação": exigem um 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scan</w:t>
            </w:r>
            <w:r>
              <w:t xml:space="preserve"> na tabela inteira</w:t>
            </w:r>
          </w:p>
        </w:tc>
      </w:tr>
      <w:tr>
        <w:trPr>
          <w:cantSplit/>
        </w:trPr>
        <w:tc>
          <w:tcPr>
            <w:tcW w:w="3002" w:type="dxa"/>
          </w:tcPr>
          <w:p>
            <w:pPr>
              <w:pStyle w:val="Compact"/>
              <w:spacing w:before="40" w:after="40"/>
            </w:pPr>
            <w:r>
              <w:t xml:space="preserve">Alternativa descartada</w:t>
            </w:r>
          </w:p>
        </w:tc>
        <w:tc>
          <w:tcPr>
            <w:tcW w:w="6024" w:type="dxa"/>
          </w:tcPr>
          <w:p>
            <w:pPr>
              <w:pStyle w:val="Compact"/>
              <w:spacing w:before="40" w:after="40"/>
            </w:pPr>
            <w:r>
              <w:t xml:space="preserve">O nome da estação como chave de partição: é o que a passageira escolhe na tela, mas o nome muda, e os relatos antigos ficariam presos sob o nome anterior</w:t>
            </w:r>
          </w:p>
        </w:tc>
      </w:tr>
    </w:tbl>
    <w:p>
      <w:pPr>
        <w:pStyle w:val="Compact"/>
        <w:spacing w:before="0" w:after="120"/>
      </w:pPr>
    </w:p>
    <w:p>
      <w:pPr>
        <w:pStyle w:val="BodyText"/>
      </w:pPr>
      <w:r>
        <w:t xml:space="preserve">A pergunta que a tela responde, escrita na Sprint 1, é "o que foi relatado nesta estação nos últimos 30 dias". Ela tem duas partes, e cada uma virou uma parte da chave. "Nesta estação" é a chave de partição: toda consulta do sistema pergunta por uma estação, e nenhuma pede os relatos de todas. "Nos últimos 30 dias" é o começo da chave de ordenação: como ela começa pelo dia, a consulta pede só a fatia da janela, e os relatos antigos da estação não são lidos.</w:t>
      </w:r>
    </w:p>
    <w:p>
      <w:pPr>
        <w:pStyle w:val="BodyText"/>
      </w:pPr>
      <w:r>
        <w:t xml:space="preserve">A chave de partição é o código, e não o nome, por causa da preocupação de Supportability do FURPS: as linhas 8 e 9 já mudaram de operadora, e estações mudam de nome. Se a partição fosse o nome, a renomeação deixaria os relatos antigos sob o nome velho, e a consulta pelo nome novo viria vazia, numa estação que tem problemas relatados. Com o código, renomear uma estação é mudar uma linha da lista de estações, sem regravar nenhum relato.</w:t>
      </w:r>
    </w:p>
    <w:p>
      <w:pPr>
        <w:pStyle w:val="BodyText"/>
      </w:pPr>
      <w:r>
        <w:t xml:space="preserve">A consulta por linha fica cara, e isso não é descuido: a Sprint 1 já descartou consultar por linha (seção 8 daquele documento), porque a passageira decide por onde andar dentro de uma estação, e não de uma linha.</w:t>
      </w:r>
    </w:p>
    <w:p>
      <w:pPr>
        <w:pStyle w:val="BodyText"/>
      </w:pPr>
      <w:r>
        <w:t xml:space="preserve">O protocolo sozinho também não serve de partição, embora seja único: nenhuma tela busca um relato pelo protocolo, e listar uma estação viraria um </w:t>
      </w:r>
      <w:r>
        <w:rPr>
          <w:rFonts w:ascii="Consolas" w:hAnsi="Consolas" w:cs="Consolas"/>
          <w:sz w:val="19"/>
          <w:szCs w:val="19"/>
        </w:rPr>
        <w:t xml:space="preserve">scan</w:t>
      </w:r>
      <w:r>
        <w:t xml:space="preserve">. Ele entra no fim da chave de ordenação, o que dá à chave a unicidade de que ela precisa.</w:t>
      </w:r>
    </w:p>
    <w:p>
      <w:pPr>
        <w:pStyle w:val="Heading3"/>
      </w:pPr>
      <w:r>
        <w:t xml:space="preserve">6.3 O que fica no S3 e o que fica no DynamoDB</w:t>
      </w:r>
    </w:p>
    <w:tbl>
      <w:tblPr>
        <w:tblStyle w:val="Table"/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20" w:firstRow="1" w:lastRow="0" w:firstColumn="0" w:lastColumn="0" w:noHBand="0" w:noVBand="0"/>
      </w:tblPr>
      <w:tblGrid>
        <w:gridCol w:w="2224"/>
        <w:gridCol w:w="3656"/>
        <w:gridCol w:w="3146"/>
      </w:tblGrid>
      <w:tr>
        <w:trPr>
          <w:tblHeader/>
          <w:cantSplit/>
        </w:trPr>
        <w:tc>
          <w:tcPr>
            <w:tcW w:w="2224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Dado</w:t>
            </w:r>
          </w:p>
        </w:tc>
        <w:tc>
          <w:tcPr>
            <w:tcW w:w="3656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Onde fica</w:t>
            </w:r>
          </w:p>
        </w:tc>
        <w:tc>
          <w:tcPr>
            <w:tcW w:w="3146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Por quê</w:t>
            </w:r>
          </w:p>
        </w:tc>
      </w:tr>
      <w:tr>
        <w:trPr>
          <w:cantSplit/>
        </w:trPr>
        <w:tc>
          <w:tcPr>
            <w:tcW w:w="2224" w:type="dxa"/>
          </w:tcPr>
          <w:p>
            <w:pPr>
              <w:pStyle w:val="Compact"/>
              <w:spacing w:before="40" w:after="40"/>
            </w:pPr>
            <w:r>
              <w:t xml:space="preserve">Os campos do relato: estação, tipo, faixa, descrição, data, confirmações e o caminho da foto</w:t>
            </w:r>
          </w:p>
        </w:tc>
        <w:tc>
          <w:tcPr>
            <w:tcW w:w="3656" w:type="dxa"/>
          </w:tcPr>
          <w:p>
            <w:pPr>
              <w:pStyle w:val="Compact"/>
              <w:spacing w:before="40" w:after="40"/>
            </w:pPr>
            <w:r>
              <w:t xml:space="preserve">Amazon DynamoDB, tabela 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cptm-sos-relatos</w:t>
            </w:r>
          </w:p>
        </w:tc>
        <w:tc>
          <w:tcPr>
            <w:tcW w:w="3146" w:type="dxa"/>
          </w:tcPr>
          <w:p>
            <w:pPr>
              <w:pStyle w:val="Compact"/>
              <w:spacing w:before="40" w:after="40"/>
            </w:pPr>
            <w:r>
              <w:t xml:space="preserve">São pequenos e são o que a consulta filtra, ordena e mostra</w:t>
            </w:r>
          </w:p>
        </w:tc>
      </w:tr>
      <w:tr>
        <w:trPr>
          <w:cantSplit/>
        </w:trPr>
        <w:tc>
          <w:tcPr>
            <w:tcW w:w="2224" w:type="dxa"/>
          </w:tcPr>
          <w:p>
            <w:pPr>
              <w:pStyle w:val="Compact"/>
              <w:spacing w:before="40" w:after="40"/>
            </w:pPr>
            <w:r>
              <w:t xml:space="preserve">A foto do local</w:t>
            </w:r>
          </w:p>
        </w:tc>
        <w:tc>
          <w:tcPr>
            <w:tcW w:w="3656" w:type="dxa"/>
          </w:tcPr>
          <w:p>
            <w:pPr>
              <w:pStyle w:val="Compact"/>
              <w:spacing w:before="40" w:after="40"/>
            </w:pPr>
            <w:r>
              <w:t xml:space="preserve">Amazon S3, bucket 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cptm-sos-fotos</w:t>
            </w:r>
            <w:r>
              <w:t xml:space="preserve">, em 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fotos/&lt;estacao_id&gt;/&lt;protocolo&gt;.jpg</w:t>
            </w:r>
          </w:p>
        </w:tc>
        <w:tc>
          <w:tcPr>
            <w:tcW w:w="3146" w:type="dxa"/>
          </w:tcPr>
          <w:p>
            <w:pPr>
              <w:pStyle w:val="Compact"/>
              <w:spacing w:before="40" w:after="40"/>
            </w:pPr>
            <w:r>
              <w:t xml:space="preserve">Uma foto chega a 2 MB, e um item do DynamoDB aceita no máximo 400 KB. A tabela guarda só o caminho. O protocolo no nome faz o reenvio regravar a mesma foto, em vez de criar outra (RNF-02)</w:t>
            </w:r>
          </w:p>
        </w:tc>
      </w:tr>
      <w:tr>
        <w:trPr>
          <w:cantSplit/>
        </w:trPr>
        <w:tc>
          <w:tcPr>
            <w:tcW w:w="2224" w:type="dxa"/>
          </w:tcPr>
          <w:p>
            <w:pPr>
              <w:pStyle w:val="Compact"/>
              <w:spacing w:before="40" w:after="40"/>
            </w:pPr>
            <w:r>
              <w:t xml:space="preserve">A lista de estações aceitas: código, nome de exibição e linhas</w:t>
            </w:r>
          </w:p>
        </w:tc>
        <w:tc>
          <w:tcPr>
            <w:tcW w:w="3656" w:type="dxa"/>
          </w:tcPr>
          <w:p>
            <w:pPr>
              <w:pStyle w:val="Compact"/>
              <w:spacing w:before="40" w:after="40"/>
            </w:pPr>
            <w:r>
              <w:t xml:space="preserve">Arquivo 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estacoes.json</w:t>
            </w:r>
            <w:r>
              <w:t xml:space="preserve">, no pacote da função 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registrar</w:t>
            </w:r>
            <w:r>
              <w:t xml:space="preserve"> e no bucket do site</w:t>
            </w:r>
          </w:p>
        </w:tc>
        <w:tc>
          <w:tcPr>
            <w:tcW w:w="3146" w:type="dxa"/>
          </w:tcPr>
          <w:p>
            <w:pPr>
              <w:pStyle w:val="Compact"/>
              <w:spacing w:before="40" w:after="40"/>
            </w:pPr>
            <w:r>
              <w:t xml:space="preserve">Não é dado que a passageira cadastra: é regra, e muda raramente. Um arquivo só, no repositório, publicado nos dois lugares pelo mesmo script, de modo que a lista da página e a da função não divergem</w:t>
            </w:r>
          </w:p>
        </w:tc>
      </w:tr>
      <w:tr>
        <w:trPr>
          <w:cantSplit/>
        </w:trPr>
        <w:tc>
          <w:tcPr>
            <w:tcW w:w="2224" w:type="dxa"/>
          </w:tcPr>
          <w:p>
            <w:pPr>
              <w:pStyle w:val="Compact"/>
              <w:spacing w:before="40" w:after="40"/>
            </w:pPr>
            <w:r>
              <w:t xml:space="preserve">A página: 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index.html</w:t>
            </w:r>
            <w:r>
              <w:t xml:space="preserve"> e 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config.js</w:t>
            </w:r>
          </w:p>
        </w:tc>
        <w:tc>
          <w:tcPr>
            <w:tcW w:w="3656" w:type="dxa"/>
          </w:tcPr>
          <w:p>
            <w:pPr>
              <w:pStyle w:val="Compact"/>
              <w:spacing w:before="40" w:after="40"/>
            </w:pPr>
            <w:r>
              <w:t xml:space="preserve">Amazon S3, bucket 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cptm-sos-site</w:t>
            </w:r>
          </w:p>
        </w:tc>
        <w:tc>
          <w:tcPr>
            <w:tcW w:w="3146" w:type="dxa"/>
          </w:tcPr>
          <w:p>
            <w:pPr>
              <w:pStyle w:val="Compact"/>
              <w:spacing w:before="40" w:after="40"/>
            </w:pPr>
            <w:r>
              <w:t xml:space="preserve">Apresentação, sem credencial nenhuma</w:t>
            </w:r>
          </w:p>
        </w:tc>
      </w:tr>
    </w:tbl>
    <w:p>
      <w:pPr>
        <w:pStyle w:val="Compact"/>
        <w:spacing w:before="0" w:after="120"/>
      </w:pPr>
    </w:p>
    <w:p>
      <w:pPr>
        <w:pStyle w:val="Heading2"/>
      </w:pPr>
      <w:r>
        <w:t xml:space="preserve">7. Backlog priorizado</w:t>
      </w:r>
    </w:p>
    <w:tbl>
      <w:tblPr>
        <w:tblStyle w:val="Table"/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20" w:firstRow="1" w:lastRow="0" w:firstColumn="0" w:lastColumn="0" w:noHBand="0" w:noVBand="0"/>
      </w:tblPr>
      <w:tblGrid>
        <w:gridCol w:w="1269"/>
        <w:gridCol w:w="5167"/>
        <w:gridCol w:w="874"/>
        <w:gridCol w:w="1716"/>
      </w:tblGrid>
      <w:tr>
        <w:trPr>
          <w:tblHeader/>
          <w:cantSplit/>
        </w:trPr>
        <w:tc>
          <w:tcPr>
            <w:tcW w:w="1269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ID</w:t>
            </w:r>
          </w:p>
        </w:tc>
        <w:tc>
          <w:tcPr>
            <w:tcW w:w="5167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Item</w:t>
            </w:r>
          </w:p>
        </w:tc>
        <w:tc>
          <w:tcPr>
            <w:tcW w:w="874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Tipo</w:t>
            </w:r>
          </w:p>
        </w:tc>
        <w:tc>
          <w:tcPr>
            <w:tcW w:w="1716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Prioridade</w:t>
            </w:r>
          </w:p>
        </w:tc>
      </w:tr>
      <w:tr>
        <w:trPr>
          <w:cantSplit/>
        </w:trPr>
        <w:tc>
          <w:tcPr>
            <w:tcW w:w="1269" w:type="dxa"/>
          </w:tcPr>
          <w:p>
            <w:pPr>
              <w:pStyle w:val="Compact"/>
              <w:spacing w:before="40" w:after="40"/>
            </w:pPr>
            <w:r>
              <w:t xml:space="preserve">RF-01</w:t>
            </w:r>
          </w:p>
        </w:tc>
        <w:tc>
          <w:tcPr>
            <w:tcW w:w="5167" w:type="dxa"/>
          </w:tcPr>
          <w:p>
            <w:pPr>
              <w:pStyle w:val="Compact"/>
              <w:spacing w:before="40" w:after="40"/>
            </w:pPr>
            <w:r>
              <w:t xml:space="preserve">Registrar o relato com estação, tipo, faixa e descrição, gerando o protocolo e guardando data e hora</w:t>
            </w:r>
          </w:p>
        </w:tc>
        <w:tc>
          <w:tcPr>
            <w:tcW w:w="874" w:type="dxa"/>
          </w:tcPr>
          <w:p>
            <w:pPr>
              <w:pStyle w:val="Compact"/>
              <w:spacing w:before="40" w:after="40"/>
            </w:pPr>
            <w:r>
              <w:t xml:space="preserve">RF</w:t>
            </w:r>
          </w:p>
        </w:tc>
        <w:tc>
          <w:tcPr>
            <w:tcW w:w="1716" w:type="dxa"/>
          </w:tcPr>
          <w:p>
            <w:pPr>
              <w:pStyle w:val="Compact"/>
              <w:spacing w:before="40" w:after="40"/>
            </w:pPr>
            <w:r>
              <w:t xml:space="preserve">Alta</w:t>
            </w:r>
          </w:p>
        </w:tc>
      </w:tr>
      <w:tr>
        <w:trPr>
          <w:cantSplit/>
        </w:trPr>
        <w:tc>
          <w:tcPr>
            <w:tcW w:w="1269" w:type="dxa"/>
          </w:tcPr>
          <w:p>
            <w:pPr>
              <w:pStyle w:val="Compact"/>
              <w:spacing w:before="40" w:after="40"/>
            </w:pPr>
            <w:r>
              <w:t xml:space="preserve">RF-02</w:t>
            </w:r>
          </w:p>
        </w:tc>
        <w:tc>
          <w:tcPr>
            <w:tcW w:w="5167" w:type="dxa"/>
          </w:tcPr>
          <w:p>
            <w:pPr>
              <w:pStyle w:val="Compact"/>
              <w:spacing w:before="40" w:after="40"/>
            </w:pPr>
            <w:r>
              <w:t xml:space="preserve">Armazenar a foto do local no Amazon S3, deixando o endereço no relato</w:t>
            </w:r>
          </w:p>
        </w:tc>
        <w:tc>
          <w:tcPr>
            <w:tcW w:w="874" w:type="dxa"/>
          </w:tcPr>
          <w:p>
            <w:pPr>
              <w:pStyle w:val="Compact"/>
              <w:spacing w:before="40" w:after="40"/>
            </w:pPr>
            <w:r>
              <w:t xml:space="preserve">RF</w:t>
            </w:r>
          </w:p>
        </w:tc>
        <w:tc>
          <w:tcPr>
            <w:tcW w:w="1716" w:type="dxa"/>
          </w:tcPr>
          <w:p>
            <w:pPr>
              <w:pStyle w:val="Compact"/>
              <w:spacing w:before="40" w:after="40"/>
            </w:pPr>
            <w:r>
              <w:t xml:space="preserve">Alta</w:t>
            </w:r>
          </w:p>
        </w:tc>
      </w:tr>
      <w:tr>
        <w:trPr>
          <w:cantSplit/>
        </w:trPr>
        <w:tc>
          <w:tcPr>
            <w:tcW w:w="1269" w:type="dxa"/>
          </w:tcPr>
          <w:p>
            <w:pPr>
              <w:pStyle w:val="Compact"/>
              <w:spacing w:before="40" w:after="40"/>
            </w:pPr>
            <w:r>
              <w:t xml:space="preserve">RF-03</w:t>
            </w:r>
          </w:p>
        </w:tc>
        <w:tc>
          <w:tcPr>
            <w:tcW w:w="5167" w:type="dxa"/>
          </w:tcPr>
          <w:p>
            <w:pPr>
              <w:pStyle w:val="Compact"/>
              <w:spacing w:before="40" w:after="40"/>
            </w:pPr>
            <w:r>
              <w:t xml:space="preserve">Listar os relatos da estação dos últimos 30 dias, do mais confirmado ao menos confirmado</w:t>
            </w:r>
          </w:p>
        </w:tc>
        <w:tc>
          <w:tcPr>
            <w:tcW w:w="874" w:type="dxa"/>
          </w:tcPr>
          <w:p>
            <w:pPr>
              <w:pStyle w:val="Compact"/>
              <w:spacing w:before="40" w:after="40"/>
            </w:pPr>
            <w:r>
              <w:t xml:space="preserve">RF</w:t>
            </w:r>
          </w:p>
        </w:tc>
        <w:tc>
          <w:tcPr>
            <w:tcW w:w="1716" w:type="dxa"/>
          </w:tcPr>
          <w:p>
            <w:pPr>
              <w:pStyle w:val="Compact"/>
              <w:spacing w:before="40" w:after="40"/>
            </w:pPr>
            <w:r>
              <w:t xml:space="preserve">Alta</w:t>
            </w:r>
          </w:p>
        </w:tc>
      </w:tr>
      <w:tr>
        <w:trPr>
          <w:cantSplit/>
        </w:trPr>
        <w:tc>
          <w:tcPr>
            <w:tcW w:w="1269" w:type="dxa"/>
          </w:tcPr>
          <w:p>
            <w:pPr>
              <w:pStyle w:val="Compact"/>
              <w:spacing w:before="40" w:after="40"/>
            </w:pPr>
            <w:r>
              <w:t xml:space="preserve">RF-05</w:t>
            </w:r>
          </w:p>
        </w:tc>
        <w:tc>
          <w:tcPr>
            <w:tcW w:w="5167" w:type="dxa"/>
          </w:tcPr>
          <w:p>
            <w:pPr>
              <w:pStyle w:val="Compact"/>
              <w:spacing w:before="40" w:after="40"/>
            </w:pPr>
            <w:r>
              <w:t xml:space="preserve">Recusar relato sem foto ou com estação, tipo ou faixa fora da lista, dizendo o campo e registrando a recusa</w:t>
            </w:r>
          </w:p>
        </w:tc>
        <w:tc>
          <w:tcPr>
            <w:tcW w:w="874" w:type="dxa"/>
          </w:tcPr>
          <w:p>
            <w:pPr>
              <w:pStyle w:val="Compact"/>
              <w:spacing w:before="40" w:after="40"/>
            </w:pPr>
            <w:r>
              <w:t xml:space="preserve">RF</w:t>
            </w:r>
          </w:p>
        </w:tc>
        <w:tc>
          <w:tcPr>
            <w:tcW w:w="1716" w:type="dxa"/>
          </w:tcPr>
          <w:p>
            <w:pPr>
              <w:pStyle w:val="Compact"/>
              <w:spacing w:before="40" w:after="40"/>
            </w:pPr>
            <w:r>
              <w:t xml:space="preserve">Alta</w:t>
            </w:r>
          </w:p>
        </w:tc>
      </w:tr>
      <w:tr>
        <w:trPr>
          <w:cantSplit/>
        </w:trPr>
        <w:tc>
          <w:tcPr>
            <w:tcW w:w="1269" w:type="dxa"/>
          </w:tcPr>
          <w:p>
            <w:pPr>
              <w:pStyle w:val="Compact"/>
              <w:spacing w:before="40" w:after="40"/>
            </w:pPr>
            <w:r>
              <w:t xml:space="preserve">US-01</w:t>
            </w:r>
          </w:p>
        </w:tc>
        <w:tc>
          <w:tcPr>
            <w:tcW w:w="5167" w:type="dxa"/>
          </w:tcPr>
          <w:p>
            <w:pPr>
              <w:pStyle w:val="Compact"/>
              <w:spacing w:before="40" w:after="40"/>
            </w:pPr>
            <w:r>
              <w:t xml:space="preserve">A passageira registra um ponto inseguro com a foto do local</w:t>
            </w:r>
          </w:p>
        </w:tc>
        <w:tc>
          <w:tcPr>
            <w:tcW w:w="874" w:type="dxa"/>
          </w:tcPr>
          <w:p>
            <w:pPr>
              <w:pStyle w:val="Compact"/>
              <w:spacing w:before="40" w:after="40"/>
            </w:pPr>
            <w:r>
              <w:t xml:space="preserve">US</w:t>
            </w:r>
          </w:p>
        </w:tc>
        <w:tc>
          <w:tcPr>
            <w:tcW w:w="1716" w:type="dxa"/>
          </w:tcPr>
          <w:p>
            <w:pPr>
              <w:pStyle w:val="Compact"/>
              <w:spacing w:before="40" w:after="40"/>
            </w:pPr>
            <w:r>
              <w:t xml:space="preserve">Alta</w:t>
            </w:r>
          </w:p>
        </w:tc>
      </w:tr>
      <w:tr>
        <w:trPr>
          <w:cantSplit/>
        </w:trPr>
        <w:tc>
          <w:tcPr>
            <w:tcW w:w="1269" w:type="dxa"/>
          </w:tcPr>
          <w:p>
            <w:pPr>
              <w:pStyle w:val="Compact"/>
              <w:spacing w:before="40" w:after="40"/>
            </w:pPr>
            <w:r>
              <w:t xml:space="preserve">US-02</w:t>
            </w:r>
          </w:p>
        </w:tc>
        <w:tc>
          <w:tcPr>
            <w:tcW w:w="5167" w:type="dxa"/>
          </w:tcPr>
          <w:p>
            <w:pPr>
              <w:pStyle w:val="Compact"/>
              <w:spacing w:before="40" w:after="40"/>
            </w:pPr>
            <w:r>
              <w:t xml:space="preserve">A passageira vê os relatos recentes da estação antes de embarcar</w:t>
            </w:r>
          </w:p>
        </w:tc>
        <w:tc>
          <w:tcPr>
            <w:tcW w:w="874" w:type="dxa"/>
          </w:tcPr>
          <w:p>
            <w:pPr>
              <w:pStyle w:val="Compact"/>
              <w:spacing w:before="40" w:after="40"/>
            </w:pPr>
            <w:r>
              <w:t xml:space="preserve">US</w:t>
            </w:r>
          </w:p>
        </w:tc>
        <w:tc>
          <w:tcPr>
            <w:tcW w:w="1716" w:type="dxa"/>
          </w:tcPr>
          <w:p>
            <w:pPr>
              <w:pStyle w:val="Compact"/>
              <w:spacing w:before="40" w:after="40"/>
            </w:pPr>
            <w:r>
              <w:t xml:space="preserve">Alta</w:t>
            </w:r>
          </w:p>
        </w:tc>
      </w:tr>
      <w:tr>
        <w:trPr>
          <w:cantSplit/>
        </w:trPr>
        <w:tc>
          <w:tcPr>
            <w:tcW w:w="1269" w:type="dxa"/>
          </w:tcPr>
          <w:p>
            <w:pPr>
              <w:pStyle w:val="Compact"/>
              <w:spacing w:before="40" w:after="40"/>
            </w:pPr>
            <w:r>
              <w:t xml:space="preserve">RNF-03</w:t>
            </w:r>
          </w:p>
        </w:tc>
        <w:tc>
          <w:tcPr>
            <w:tcW w:w="5167" w:type="dxa"/>
          </w:tcPr>
          <w:p>
            <w:pPr>
              <w:pStyle w:val="Compact"/>
              <w:spacing w:before="40" w:after="40"/>
            </w:pPr>
            <w:r>
              <w:t xml:space="preserve">Zero IP, navegador ou EXIF guardados</w:t>
            </w:r>
          </w:p>
        </w:tc>
        <w:tc>
          <w:tcPr>
            <w:tcW w:w="874" w:type="dxa"/>
          </w:tcPr>
          <w:p>
            <w:pPr>
              <w:pStyle w:val="Compact"/>
              <w:spacing w:before="40" w:after="40"/>
            </w:pPr>
            <w:r>
              <w:t xml:space="preserve">RNF</w:t>
            </w:r>
          </w:p>
        </w:tc>
        <w:tc>
          <w:tcPr>
            <w:tcW w:w="1716" w:type="dxa"/>
          </w:tcPr>
          <w:p>
            <w:pPr>
              <w:pStyle w:val="Compact"/>
              <w:spacing w:before="40" w:after="40"/>
            </w:pPr>
            <w:r>
              <w:t xml:space="preserve">Alta</w:t>
            </w:r>
          </w:p>
        </w:tc>
      </w:tr>
      <w:tr>
        <w:trPr>
          <w:cantSplit/>
        </w:trPr>
        <w:tc>
          <w:tcPr>
            <w:tcW w:w="1269" w:type="dxa"/>
          </w:tcPr>
          <w:p>
            <w:pPr>
              <w:pStyle w:val="Compact"/>
              <w:spacing w:before="40" w:after="40"/>
            </w:pPr>
            <w:r>
              <w:t xml:space="preserve">RF-04</w:t>
            </w:r>
          </w:p>
        </w:tc>
        <w:tc>
          <w:tcPr>
            <w:tcW w:w="5167" w:type="dxa"/>
          </w:tcPr>
          <w:p>
            <w:pPr>
              <w:pStyle w:val="Compact"/>
              <w:spacing w:before="40" w:after="40"/>
            </w:pPr>
            <w:r>
              <w:t xml:space="preserve">Somar uma confirmação a um relato de até 30 dias</w:t>
            </w:r>
          </w:p>
        </w:tc>
        <w:tc>
          <w:tcPr>
            <w:tcW w:w="874" w:type="dxa"/>
          </w:tcPr>
          <w:p>
            <w:pPr>
              <w:pStyle w:val="Compact"/>
              <w:spacing w:before="40" w:after="40"/>
            </w:pPr>
            <w:r>
              <w:t xml:space="preserve">RF</w:t>
            </w:r>
          </w:p>
        </w:tc>
        <w:tc>
          <w:tcPr>
            <w:tcW w:w="1716" w:type="dxa"/>
          </w:tcPr>
          <w:p>
            <w:pPr>
              <w:pStyle w:val="Compact"/>
              <w:spacing w:before="40" w:after="40"/>
            </w:pPr>
            <w:r>
              <w:t xml:space="preserve">Média</w:t>
            </w:r>
          </w:p>
        </w:tc>
      </w:tr>
      <w:tr>
        <w:trPr>
          <w:cantSplit/>
        </w:trPr>
        <w:tc>
          <w:tcPr>
            <w:tcW w:w="1269" w:type="dxa"/>
          </w:tcPr>
          <w:p>
            <w:pPr>
              <w:pStyle w:val="Compact"/>
              <w:spacing w:before="40" w:after="40"/>
            </w:pPr>
            <w:r>
              <w:t xml:space="preserve">US-03</w:t>
            </w:r>
          </w:p>
        </w:tc>
        <w:tc>
          <w:tcPr>
            <w:tcW w:w="5167" w:type="dxa"/>
          </w:tcPr>
          <w:p>
            <w:pPr>
              <w:pStyle w:val="Compact"/>
              <w:spacing w:before="40" w:after="40"/>
            </w:pPr>
            <w:r>
              <w:t xml:space="preserve">A passageira confirma um relato existente</w:t>
            </w:r>
          </w:p>
        </w:tc>
        <w:tc>
          <w:tcPr>
            <w:tcW w:w="874" w:type="dxa"/>
          </w:tcPr>
          <w:p>
            <w:pPr>
              <w:pStyle w:val="Compact"/>
              <w:spacing w:before="40" w:after="40"/>
            </w:pPr>
            <w:r>
              <w:t xml:space="preserve">US</w:t>
            </w:r>
          </w:p>
        </w:tc>
        <w:tc>
          <w:tcPr>
            <w:tcW w:w="1716" w:type="dxa"/>
          </w:tcPr>
          <w:p>
            <w:pPr>
              <w:pStyle w:val="Compact"/>
              <w:spacing w:before="40" w:after="40"/>
            </w:pPr>
            <w:r>
              <w:t xml:space="preserve">Média</w:t>
            </w:r>
          </w:p>
        </w:tc>
      </w:tr>
      <w:tr>
        <w:trPr>
          <w:cantSplit/>
        </w:trPr>
        <w:tc>
          <w:tcPr>
            <w:tcW w:w="1269" w:type="dxa"/>
          </w:tcPr>
          <w:p>
            <w:pPr>
              <w:pStyle w:val="Compact"/>
              <w:spacing w:before="40" w:after="40"/>
            </w:pPr>
            <w:r>
              <w:t xml:space="preserve">RNF-01</w:t>
            </w:r>
          </w:p>
        </w:tc>
        <w:tc>
          <w:tcPr>
            <w:tcW w:w="5167" w:type="dxa"/>
          </w:tcPr>
          <w:p>
            <w:pPr>
              <w:pStyle w:val="Compact"/>
              <w:spacing w:before="40" w:after="40"/>
            </w:pPr>
            <w:r>
              <w:t xml:space="preserve">Consulta da estação em até 500 ms no p95</w:t>
            </w:r>
          </w:p>
        </w:tc>
        <w:tc>
          <w:tcPr>
            <w:tcW w:w="874" w:type="dxa"/>
          </w:tcPr>
          <w:p>
            <w:pPr>
              <w:pStyle w:val="Compact"/>
              <w:spacing w:before="40" w:after="40"/>
            </w:pPr>
            <w:r>
              <w:t xml:space="preserve">RNF</w:t>
            </w:r>
          </w:p>
        </w:tc>
        <w:tc>
          <w:tcPr>
            <w:tcW w:w="1716" w:type="dxa"/>
          </w:tcPr>
          <w:p>
            <w:pPr>
              <w:pStyle w:val="Compact"/>
              <w:spacing w:before="40" w:after="40"/>
            </w:pPr>
            <w:r>
              <w:t xml:space="preserve">Média</w:t>
            </w:r>
          </w:p>
        </w:tc>
      </w:tr>
      <w:tr>
        <w:trPr>
          <w:cantSplit/>
        </w:trPr>
        <w:tc>
          <w:tcPr>
            <w:tcW w:w="1269" w:type="dxa"/>
          </w:tcPr>
          <w:p>
            <w:pPr>
              <w:pStyle w:val="Compact"/>
              <w:spacing w:before="40" w:after="40"/>
            </w:pPr>
            <w:r>
              <w:t xml:space="preserve">RNF-02</w:t>
            </w:r>
          </w:p>
        </w:tc>
        <w:tc>
          <w:tcPr>
            <w:tcW w:w="5167" w:type="dxa"/>
          </w:tcPr>
          <w:p>
            <w:pPr>
              <w:pStyle w:val="Compact"/>
              <w:spacing w:before="40" w:after="40"/>
            </w:pPr>
            <w:r>
              <w:t xml:space="preserve">Zero duplicados em 5 reenvios do mesmo pedido</w:t>
            </w:r>
          </w:p>
        </w:tc>
        <w:tc>
          <w:tcPr>
            <w:tcW w:w="874" w:type="dxa"/>
          </w:tcPr>
          <w:p>
            <w:pPr>
              <w:pStyle w:val="Compact"/>
              <w:spacing w:before="40" w:after="40"/>
            </w:pPr>
            <w:r>
              <w:t xml:space="preserve">RNF</w:t>
            </w:r>
          </w:p>
        </w:tc>
        <w:tc>
          <w:tcPr>
            <w:tcW w:w="1716" w:type="dxa"/>
          </w:tcPr>
          <w:p>
            <w:pPr>
              <w:pStyle w:val="Compact"/>
              <w:spacing w:before="40" w:after="40"/>
            </w:pPr>
            <w:r>
              <w:t xml:space="preserve">Média</w:t>
            </w:r>
          </w:p>
        </w:tc>
      </w:tr>
      <w:tr>
        <w:trPr>
          <w:cantSplit/>
        </w:trPr>
        <w:tc>
          <w:tcPr>
            <w:tcW w:w="1269" w:type="dxa"/>
          </w:tcPr>
          <w:p>
            <w:pPr>
              <w:pStyle w:val="Compact"/>
              <w:spacing w:before="40" w:after="40"/>
            </w:pPr>
            <w:r>
              <w:t xml:space="preserve">RNF-04</w:t>
            </w:r>
          </w:p>
        </w:tc>
        <w:tc>
          <w:tcPr>
            <w:tcW w:w="5167" w:type="dxa"/>
          </w:tcPr>
          <w:p>
            <w:pPr>
              <w:pStyle w:val="Compact"/>
              <w:spacing w:before="40" w:after="40"/>
            </w:pPr>
            <w:r>
              <w:t xml:space="preserve">No máximo 1 confirmação por relato a cada 10 minutos</w:t>
            </w:r>
          </w:p>
        </w:tc>
        <w:tc>
          <w:tcPr>
            <w:tcW w:w="874" w:type="dxa"/>
          </w:tcPr>
          <w:p>
            <w:pPr>
              <w:pStyle w:val="Compact"/>
              <w:spacing w:before="40" w:after="40"/>
            </w:pPr>
            <w:r>
              <w:t xml:space="preserve">RNF</w:t>
            </w:r>
          </w:p>
        </w:tc>
        <w:tc>
          <w:tcPr>
            <w:tcW w:w="1716" w:type="dxa"/>
          </w:tcPr>
          <w:p>
            <w:pPr>
              <w:pStyle w:val="Compact"/>
              <w:spacing w:before="40" w:after="40"/>
            </w:pPr>
            <w:r>
              <w:t xml:space="preserve">Baixa</w:t>
            </w:r>
          </w:p>
        </w:tc>
      </w:tr>
    </w:tbl>
    <w:p>
      <w:pPr>
        <w:pStyle w:val="Compact"/>
        <w:spacing w:before="0" w:after="120"/>
      </w:pPr>
    </w:p>
    <w:p>
      <w:pPr>
        <w:pStyle w:val="Heading3"/>
      </w:pPr>
      <w:r>
        <w:t xml:space="preserve">7.1 Distribuição</w:t>
      </w:r>
    </w:p>
    <w:tbl>
      <w:tblPr>
        <w:tblStyle w:val="Table"/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20" w:firstRow="1" w:lastRow="0" w:firstColumn="0" w:lastColumn="0" w:noHBand="0" w:noVBand="0"/>
      </w:tblPr>
      <w:tblGrid>
        <w:gridCol w:w="5435"/>
        <w:gridCol w:w="3591"/>
      </w:tblGrid>
      <w:tr>
        <w:trPr>
          <w:tblHeader/>
          <w:cantSplit/>
        </w:trPr>
        <w:tc>
          <w:tcPr>
            <w:tcW w:w="5435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Prioridade</w:t>
            </w:r>
          </w:p>
        </w:tc>
        <w:tc>
          <w:tcPr>
            <w:tcW w:w="3591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Quantidade</w:t>
            </w:r>
          </w:p>
        </w:tc>
      </w:tr>
      <w:tr>
        <w:trPr>
          <w:cantSplit/>
        </w:trPr>
        <w:tc>
          <w:tcPr>
            <w:tcW w:w="5435" w:type="dxa"/>
          </w:tcPr>
          <w:p>
            <w:pPr>
              <w:pStyle w:val="Compact"/>
              <w:spacing w:before="40" w:after="40"/>
            </w:pPr>
            <w:r>
              <w:t xml:space="preserve">Alta</w:t>
            </w:r>
          </w:p>
        </w:tc>
        <w:tc>
          <w:tcPr>
            <w:tcW w:w="3591" w:type="dxa"/>
          </w:tcPr>
          <w:p>
            <w:pPr>
              <w:pStyle w:val="Compact"/>
              <w:spacing w:before="40" w:after="40"/>
            </w:pPr>
            <w:r>
              <w:t xml:space="preserve">7</w:t>
            </w:r>
          </w:p>
        </w:tc>
      </w:tr>
      <w:tr>
        <w:trPr>
          <w:cantSplit/>
        </w:trPr>
        <w:tc>
          <w:tcPr>
            <w:tcW w:w="5435" w:type="dxa"/>
          </w:tcPr>
          <w:p>
            <w:pPr>
              <w:pStyle w:val="Compact"/>
              <w:spacing w:before="40" w:after="40"/>
            </w:pPr>
            <w:r>
              <w:t xml:space="preserve">Média</w:t>
            </w:r>
          </w:p>
        </w:tc>
        <w:tc>
          <w:tcPr>
            <w:tcW w:w="3591" w:type="dxa"/>
          </w:tcPr>
          <w:p>
            <w:pPr>
              <w:pStyle w:val="Compact"/>
              <w:spacing w:before="40" w:after="40"/>
            </w:pPr>
            <w:r>
              <w:t xml:space="preserve">4</w:t>
            </w:r>
          </w:p>
        </w:tc>
      </w:tr>
      <w:tr>
        <w:trPr>
          <w:cantSplit/>
        </w:trPr>
        <w:tc>
          <w:tcPr>
            <w:tcW w:w="5435" w:type="dxa"/>
          </w:tcPr>
          <w:p>
            <w:pPr>
              <w:pStyle w:val="Compact"/>
              <w:spacing w:before="40" w:after="40"/>
            </w:pPr>
            <w:r>
              <w:t xml:space="preserve">Baixa</w:t>
            </w:r>
          </w:p>
        </w:tc>
        <w:tc>
          <w:tcPr>
            <w:tcW w:w="3591" w:type="dxa"/>
          </w:tcPr>
          <w:p>
            <w:pPr>
              <w:pStyle w:val="Compact"/>
              <w:spacing w:before="40" w:after="40"/>
            </w:pPr>
            <w:r>
              <w:t xml:space="preserve">1</w:t>
            </w:r>
          </w:p>
        </w:tc>
      </w:tr>
    </w:tbl>
    <w:p>
      <w:pPr>
        <w:pStyle w:val="Compact"/>
        <w:spacing w:before="0" w:after="120"/>
      </w:pPr>
    </w:p>
    <w:p>
      <w:pPr>
        <w:pStyle w:val="BodyText"/>
      </w:pPr>
      <w:r>
        <w:t xml:space="preserve">Pouco mais da metade ficou em alta. A prioridade dos requisitos funcionais é a mesma da Sprint 1: o que lá era essencial aqui é alta, e o que era importante aqui é média. A US-03 e o RF-04 falam da mesma coisa, confirmar um relato, e por isso estão na mesma prioridade.</w:t>
      </w:r>
    </w:p>
    <w:p>
      <w:pPr>
        <w:pStyle w:val="BodyText"/>
      </w:pPr>
      <w:r>
        <w:t xml:space="preserve">O RNF-03 é o único não funcional em alta, e é porque ele é o RD-01 com número. Sem ele o sistema funciona, mas guarda o IP de quem relatou um lugar onde se sentiu insegura; e um sistema que faz isso não pode ser posto no ar, por melhor que funcione.</w:t>
      </w:r>
    </w:p>
    <w:p>
      <w:pPr>
        <w:pStyle w:val="BodyText"/>
      </w:pPr>
      <w:r>
        <w:t xml:space="preserve">O RNF-01 ficou em média, e não em alta: sem ele a consulta continua respondendo, só mais devagar. Ele não custa código, porque quem o sustenta é a chave de partição da seção 6.2; custa só a medição da Sprint 5. O RNF-02 ficou em média porque o sistema funciona sem ele, mas uma estação com relatos duplicados mostra uma ordem errada.</w:t>
      </w:r>
    </w:p>
    <w:p>
      <w:pPr>
        <w:pStyle w:val="BodyText"/>
      </w:pPr>
      <w:r>
        <w:t xml:space="preserve">O RNF-04 ficou em baixa porque protege a ordem da lista contra uma fraude que ainda não aconteceu, e que ele só desacelera. No primeiro dia, com poucas passageiras, ninguém sente a falta dele.</w:t>
      </w:r>
    </w:p>
    <w:p>
      <w:pPr>
        <w:pStyle w:val="BodyText"/>
      </w:pPr>
      <w:r>
        <w:t xml:space="preserve">Prioridade não é ordem de construção. A US-02 está acima da US-03, porque a consulta é o que dá valor ao sistema; mas a US-03 é construída antes, na ordem que a Sprint 1 definiu (US-01, US-03, US-02), para que já existam relatos com números de confirmações diferentes quando a ordenação da consulta for conferida.</w:t>
      </w:r>
    </w:p>
    <w:p>
      <w:pPr>
        <w:pStyle w:val="Heading2"/>
      </w:pPr>
      <w:r>
        <w:t xml:space="preserve">8. Recorte de implementação</w:t>
      </w:r>
    </w:p>
    <w:tbl>
      <w:tblPr>
        <w:tblStyle w:val="Table"/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20" w:firstRow="1" w:lastRow="0" w:firstColumn="0" w:lastColumn="0" w:noHBand="0" w:noVBand="0"/>
      </w:tblPr>
      <w:tblGrid>
        <w:gridCol w:w="2114"/>
        <w:gridCol w:w="6912"/>
      </w:tblGrid>
      <w:tr>
        <w:trPr>
          <w:tblHeader/>
          <w:cantSplit/>
        </w:trPr>
        <w:tc>
          <w:tcPr>
            <w:tcW w:w="2114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Item</w:t>
            </w:r>
          </w:p>
        </w:tc>
        <w:tc>
          <w:tcPr>
            <w:tcW w:w="6912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Resposta</w:t>
            </w:r>
          </w:p>
        </w:tc>
      </w:tr>
      <w:tr>
        <w:trPr>
          <w:cantSplit/>
        </w:trPr>
        <w:tc>
          <w:tcPr>
            <w:tcW w:w="2114" w:type="dxa"/>
          </w:tcPr>
          <w:p>
            <w:pPr>
              <w:pStyle w:val="Compact"/>
              <w:spacing w:before="40" w:after="40"/>
            </w:pPr>
            <w:r>
              <w:t xml:space="preserve">O que será implementado nas Sprints 3 e 4</w:t>
            </w:r>
          </w:p>
        </w:tc>
        <w:tc>
          <w:tcPr>
            <w:tcW w:w="6912" w:type="dxa"/>
          </w:tcPr>
          <w:p>
            <w:pPr>
              <w:pStyle w:val="Compact"/>
              <w:spacing w:before="40" w:after="40"/>
            </w:pPr>
            <w:r>
              <w:t xml:space="preserve">Os doze itens do backlog. Na Sprint 3, o caminho da gravação: RF-01, RF-02, RF-05, o RNF-02 do relato e o RNF-03. Na Sprint 4, o que depende de haver o que listar e de existir a página, nesta ordem: RF-04, US-03, o RNF-02 da confirmação e o RNF-04; depois RF-03, US-02 e RNF-01; e a US-01, que só se completa com a página.</w:t>
            </w:r>
          </w:p>
        </w:tc>
      </w:tr>
      <w:tr>
        <w:trPr>
          <w:cantSplit/>
        </w:trPr>
        <w:tc>
          <w:tcPr>
            <w:tcW w:w="2114" w:type="dxa"/>
          </w:tcPr>
          <w:p>
            <w:pPr>
              <w:pStyle w:val="Compact"/>
              <w:spacing w:before="40" w:after="40"/>
            </w:pPr>
            <w:r>
              <w:t xml:space="preserve">O que fica especificado e não implementado</w:t>
            </w:r>
          </w:p>
        </w:tc>
        <w:tc>
          <w:tcPr>
            <w:tcW w:w="6912" w:type="dxa"/>
          </w:tcPr>
          <w:p>
            <w:pPr>
              <w:pStyle w:val="Compact"/>
              <w:spacing w:before="40" w:after="40"/>
            </w:pPr>
            <w:r>
              <w:t xml:space="preserve">Nenhum item do backlog. Continuam fora do escopo, como declarado na Sprint 1: o botão de emergência, a sirene e a localização em tempo real; conta de usuário e autenticação; denúncia de crime ou de pessoa; moderação e remoção de relatos; e o envio dos relatos à operadora. Também fica de fora a consulta por linha, descartada na Sprint 1 e cara pela chave escolhida aqui.</w:t>
            </w:r>
          </w:p>
        </w:tc>
      </w:tr>
      <w:tr>
        <w:trPr>
          <w:cantSplit/>
        </w:trPr>
        <w:tc>
          <w:tcPr>
            <w:tcW w:w="2114" w:type="dxa"/>
          </w:tcPr>
          <w:p>
            <w:pPr>
              <w:pStyle w:val="Compact"/>
              <w:spacing w:before="40" w:after="40"/>
            </w:pPr>
            <w:r>
              <w:t xml:space="preserve">Por que este corte</w:t>
            </w:r>
          </w:p>
        </w:tc>
        <w:tc>
          <w:tcPr>
            <w:tcW w:w="6912" w:type="dxa"/>
          </w:tcPr>
          <w:p>
            <w:pPr>
              <w:pStyle w:val="Compact"/>
              <w:spacing w:before="40" w:after="40"/>
            </w:pPr>
            <w:r>
              <w:t xml:space="preserve">Toda a prioridade alta cabe nas duas sprints, porque é o percurso do roteiro: uma função que grava e uma que consulta, atrás de uma API e de uma página. Os itens de média e de baixa entraram por decisão. A US-03 tem custo: obriga a escrever uma terceira função, 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confirmar</w:t>
            </w:r>
            <w:r>
              <w:t xml:space="preserve">, que o roteiro não ensina, e a razão está logo abaixo desta tabela. O RNF-01 não custa código, só medição. O RNF-02 e o RNF-04 custam uma condição na gravação cada um.</w:t>
            </w:r>
          </w:p>
        </w:tc>
      </w:tr>
    </w:tbl>
    <w:p>
      <w:pPr>
        <w:pStyle w:val="Compact"/>
        <w:spacing w:before="0" w:after="120"/>
      </w:pPr>
    </w:p>
    <w:p>
      <w:pPr>
        <w:pStyle w:val="BodyText"/>
      </w:pPr>
      <w:r>
        <w:t xml:space="preserve">A alternativa mais barata seria declarar a confirmação fora do recorte, e é uma resposta legítima. Optamos por implementar porque a confirmação é o que separa o problema recorrente do caso isolado, que é a razão de ela estar no escopo desde a Sprint 1. Sem ela, todo relato teria 0 confirmações, a consulta sairia do mais recente para o mais antigo, e dez passageiras que passaram pela mesma escada escura gerariam dez relatos soltos.</w:t>
      </w:r>
    </w:p>
    <w:p>
      <w:pPr>
        <w:pStyle w:val="BodyText"/>
      </w:pPr>
      <w:r>
        <w:t xml:space="preserve">Antes de a função </w:t>
      </w:r>
      <w:r>
        <w:rPr>
          <w:rFonts w:ascii="Consolas" w:hAnsi="Consolas" w:cs="Consolas"/>
          <w:sz w:val="19"/>
          <w:szCs w:val="19"/>
        </w:rPr>
        <w:t xml:space="preserve">registrar</w:t>
      </w:r>
      <w:r>
        <w:t xml:space="preserve"> ser escrita, na Sprint 3, a lista de estações precisa ser conferida com a relação oficial das operadoras, como a Sprint 1 já tinha previsto, e cada estação recebe o seu código fixo. A partir daí o código não muda; o nome pode mudar.</w:t>
      </w:r>
    </w:p>
    <w:p>
      <w:pPr>
        <w:pStyle w:val="Heading2"/>
      </w:pPr>
      <w:r>
        <w:t xml:space="preserve">9. Decisões e alternativas descartadas</w:t>
      </w:r>
    </w:p>
    <w:tbl>
      <w:tblPr>
        <w:tblStyle w:val="Table"/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20" w:firstRow="1" w:lastRow="0" w:firstColumn="0" w:lastColumn="0" w:noHBand="0" w:noVBand="0"/>
      </w:tblPr>
      <w:tblGrid>
        <w:gridCol w:w="2378"/>
        <w:gridCol w:w="2531"/>
        <w:gridCol w:w="4117"/>
      </w:tblGrid>
      <w:tr>
        <w:trPr>
          <w:tblHeader/>
          <w:cantSplit/>
        </w:trPr>
        <w:tc>
          <w:tcPr>
            <w:tcW w:w="2378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Decisão</w:t>
            </w:r>
          </w:p>
        </w:tc>
        <w:tc>
          <w:tcPr>
            <w:tcW w:w="2531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Alternativa considerada</w:t>
            </w:r>
          </w:p>
        </w:tc>
        <w:tc>
          <w:tcPr>
            <w:tcW w:w="4117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Por que não foi escolhida</w:t>
            </w:r>
          </w:p>
        </w:tc>
      </w:tr>
      <w:tr>
        <w:trPr>
          <w:cantSplit/>
        </w:trPr>
        <w:tc>
          <w:tcPr>
            <w:tcW w:w="2378" w:type="dxa"/>
          </w:tcPr>
          <w:p>
            <w:pPr>
              <w:pStyle w:val="Compact"/>
              <w:spacing w:before="40" w:after="40"/>
            </w:pPr>
            <w:r>
              <w:t xml:space="preserve">Estilo arquitetural: Distributed</w:t>
            </w:r>
          </w:p>
        </w:tc>
        <w:tc>
          <w:tcPr>
            <w:tcW w:w="2531" w:type="dxa"/>
          </w:tcPr>
          <w:p>
            <w:pPr>
              <w:pStyle w:val="Compact"/>
              <w:spacing w:before="40" w:after="40"/>
            </w:pPr>
            <w:r>
              <w:t xml:space="preserve">Implicit Invocation: a chegada da foto ao S3 dispara a função que limpa a foto e grava o relato</w:t>
            </w:r>
          </w:p>
        </w:tc>
        <w:tc>
          <w:tcPr>
            <w:tcW w:w="4117" w:type="dxa"/>
          </w:tcPr>
          <w:p>
            <w:pPr>
              <w:pStyle w:val="Compact"/>
              <w:spacing w:before="40" w:after="40"/>
            </w:pPr>
            <w:r>
              <w:t xml:space="preserve">Entre a chegada e a limpeza, a foto ficaria guardada com a localização do aparelho, o que o RD-01 não permite; e a passageira não receberia na mesma resposta o protocolo ou o campo recusado, que a US-01 cobra.</w:t>
            </w:r>
          </w:p>
        </w:tc>
      </w:tr>
      <w:tr>
        <w:trPr>
          <w:cantSplit/>
        </w:trPr>
        <w:tc>
          <w:tcPr>
            <w:tcW w:w="2378" w:type="dxa"/>
          </w:tcPr>
          <w:p>
            <w:pPr>
              <w:pStyle w:val="Compact"/>
              <w:spacing w:before="40" w:after="40"/>
            </w:pPr>
            <w:r>
              <w:t xml:space="preserve">Chave de partição: 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estacao_id</w:t>
            </w:r>
            <w:r>
              <w:t xml:space="preserve">, o código fixo da estação</w:t>
            </w:r>
          </w:p>
        </w:tc>
        <w:tc>
          <w:tcPr>
            <w:tcW w:w="2531" w:type="dxa"/>
          </w:tcPr>
          <w:p>
            <w:pPr>
              <w:pStyle w:val="Compact"/>
              <w:spacing w:before="40" w:after="40"/>
            </w:pPr>
            <w:r>
              <w:t xml:space="preserve">O nome da estação como chave de partição</w:t>
            </w:r>
          </w:p>
        </w:tc>
        <w:tc>
          <w:tcPr>
            <w:tcW w:w="4117" w:type="dxa"/>
          </w:tcPr>
          <w:p>
            <w:pPr>
              <w:pStyle w:val="Compact"/>
              <w:spacing w:before="40" w:after="40"/>
            </w:pPr>
            <w:r>
              <w:t xml:space="preserve">O nome muda: quando uma estação fosse renomeada, os relatos antigos ficariam sob o nome velho, e a consulta pelo nome novo viria vazia numa estação com problemas relatados.</w:t>
            </w:r>
          </w:p>
        </w:tc>
      </w:tr>
      <w:tr>
        <w:trPr>
          <w:cantSplit/>
        </w:trPr>
        <w:tc>
          <w:tcPr>
            <w:tcW w:w="2378" w:type="dxa"/>
          </w:tcPr>
          <w:p>
            <w:pPr>
              <w:pStyle w:val="Compact"/>
              <w:spacing w:before="40" w:after="40"/>
            </w:pPr>
            <w:r>
              <w:t xml:space="preserve">Recorte de implementação: os doze itens</w:t>
            </w:r>
          </w:p>
        </w:tc>
        <w:tc>
          <w:tcPr>
            <w:tcW w:w="2531" w:type="dxa"/>
          </w:tcPr>
          <w:p>
            <w:pPr>
              <w:pStyle w:val="Compact"/>
              <w:spacing w:before="40" w:after="40"/>
            </w:pPr>
            <w:r>
              <w:t xml:space="preserve">Só a prioridade alta, deixando a confirmação especificada e não implementada</w:t>
            </w:r>
          </w:p>
        </w:tc>
        <w:tc>
          <w:tcPr>
            <w:tcW w:w="4117" w:type="dxa"/>
          </w:tcPr>
          <w:p>
            <w:pPr>
              <w:pStyle w:val="Compact"/>
              <w:spacing w:before="40" w:after="40"/>
            </w:pPr>
            <w:r>
              <w:t xml:space="preserve">Seria mais barato e é legítimo, mas a consulta perderia o que a diferencia de uma lista de reclamações: saber o que se repete.</w:t>
            </w:r>
          </w:p>
        </w:tc>
      </w:tr>
      <w:tr>
        <w:trPr>
          <w:cantSplit/>
        </w:trPr>
        <w:tc>
          <w:tcPr>
            <w:tcW w:w="2378" w:type="dxa"/>
          </w:tcPr>
          <w:p>
            <w:pPr>
              <w:pStyle w:val="Compact"/>
              <w:spacing w:before="40" w:after="40"/>
            </w:pPr>
            <w:r>
              <w:t xml:space="preserve">A chave de ordenação começa pelo dia do envio</w:t>
            </w:r>
          </w:p>
        </w:tc>
        <w:tc>
          <w:tcPr>
            <w:tcW w:w="2531" w:type="dxa"/>
          </w:tcPr>
          <w:p>
            <w:pPr>
              <w:pStyle w:val="Compact"/>
              <w:spacing w:before="40" w:after="40"/>
            </w:pPr>
            <w:r>
              <w:t xml:space="preserve">O protocolo como chave de ordenação, com um filtro de 30 dias depois da leitura</w:t>
            </w:r>
          </w:p>
        </w:tc>
        <w:tc>
          <w:tcPr>
            <w:tcW w:w="4117" w:type="dxa"/>
          </w:tcPr>
          <w:p>
            <w:pPr>
              <w:pStyle w:val="Compact"/>
              <w:spacing w:before="40" w:after="40"/>
            </w:pPr>
            <w:r>
              <w:t xml:space="preserve">O filtro é aplicado depois de ler: a consulta leria todos os relatos que a estação já teve, desde o primeiro dia, e o tempo cresceria para sempre. O preço desta decisão é um defeito conhecido: um reenvio que atravesse a meia-noite cai em outro dia, ganha outra chave e duplica o relato. A janela é de segundos, e fica declarada aqui.</w:t>
            </w:r>
          </w:p>
        </w:tc>
      </w:tr>
      <w:tr>
        <w:trPr>
          <w:cantSplit/>
        </w:trPr>
        <w:tc>
          <w:tcPr>
            <w:tcW w:w="2378" w:type="dxa"/>
          </w:tcPr>
          <w:p>
            <w:pPr>
              <w:pStyle w:val="Compact"/>
              <w:spacing w:before="40" w:after="40"/>
            </w:pPr>
            <w:r>
              <w:t xml:space="preserve">Contra confirmações repetidas, um intervalo de 10 minutos por relato</w:t>
            </w:r>
          </w:p>
        </w:tc>
        <w:tc>
          <w:tcPr>
            <w:tcW w:w="2531" w:type="dxa"/>
          </w:tcPr>
          <w:p>
            <w:pPr>
              <w:pStyle w:val="Compact"/>
              <w:spacing w:before="40" w:after="40"/>
            </w:pPr>
            <w:r>
              <w:t xml:space="preserve">Exigir conta, ou guardar um identificador do aparelho, para que cada pessoa confirme uma vez</w:t>
            </w:r>
          </w:p>
        </w:tc>
        <w:tc>
          <w:tcPr>
            <w:tcW w:w="4117" w:type="dxa"/>
          </w:tcPr>
          <w:p>
            <w:pPr>
              <w:pStyle w:val="Compact"/>
              <w:spacing w:before="40" w:after="40"/>
            </w:pPr>
            <w:r>
              <w:t xml:space="preserve">As duas identificam quem participa e contrariam o RD-01. O intervalo não impede a fraude: torna-a lenta. Quem quiser inflar um relato ainda consegue, com paciência; esse é o risco que sobra, e ele está escrito.</w:t>
            </w:r>
          </w:p>
        </w:tc>
      </w:tr>
      <w:tr>
        <w:trPr>
          <w:cantSplit/>
        </w:trPr>
        <w:tc>
          <w:tcPr>
            <w:tcW w:w="2378" w:type="dxa"/>
          </w:tcPr>
          <w:p>
            <w:pPr>
              <w:pStyle w:val="Compact"/>
              <w:spacing w:before="40" w:after="40"/>
            </w:pPr>
            <w:r>
              <w:t xml:space="preserve">A página limpa a foto, e a função só confere</w:t>
            </w:r>
          </w:p>
        </w:tc>
        <w:tc>
          <w:tcPr>
            <w:tcW w:w="2531" w:type="dxa"/>
          </w:tcPr>
          <w:p>
            <w:pPr>
              <w:pStyle w:val="Compact"/>
              <w:spacing w:before="40" w:after="40"/>
            </w:pPr>
            <w:r>
              <w:t xml:space="preserve">A função limpa a foto, com uma biblioteca de imagens</w:t>
            </w:r>
          </w:p>
        </w:tc>
        <w:tc>
          <w:tcPr>
            <w:tcW w:w="4117" w:type="dxa"/>
          </w:tcPr>
          <w:p>
            <w:pPr>
              <w:pStyle w:val="Compact"/>
              <w:spacing w:before="40" w:after="40"/>
            </w:pPr>
            <w:r>
              <w:t xml:space="preserve">A biblioteca precisaria ser empacotada com a função, o que o percurso das Sprints 3 e 4 não cobre. A página já precisa redesenhar a foto para reduzi-la, e redesenhar tira o EXIF de graça. A função não confia nisso: confere a ausência do EXIF e recusa a foto que o tiver.</w:t>
            </w:r>
          </w:p>
        </w:tc>
      </w:tr>
      <w:tr>
        <w:trPr>
          <w:cantSplit/>
        </w:trPr>
        <w:tc>
          <w:tcPr>
            <w:tcW w:w="2378" w:type="dxa"/>
          </w:tcPr>
          <w:p>
            <w:pPr>
              <w:pStyle w:val="Compact"/>
              <w:spacing w:before="40" w:after="40"/>
            </w:pPr>
            <w:r>
              <w:t xml:space="preserve">A foto tem leitura pública pelo endereço exato</w:t>
            </w:r>
          </w:p>
        </w:tc>
        <w:tc>
          <w:tcPr>
            <w:tcW w:w="2531" w:type="dxa"/>
          </w:tcPr>
          <w:p>
            <w:pPr>
              <w:pStyle w:val="Compact"/>
              <w:spacing w:before="40" w:after="40"/>
            </w:pPr>
            <w:r>
              <w:t xml:space="preserve">Endereço temporário assinado, gerado pela função 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consultar</w:t>
            </w:r>
          </w:p>
        </w:tc>
        <w:tc>
          <w:tcPr>
            <w:tcW w:w="4117" w:type="dxa"/>
          </w:tcPr>
          <w:p>
            <w:pPr>
              <w:pStyle w:val="Compact"/>
              <w:spacing w:before="40" w:after="40"/>
            </w:pPr>
            <w:r>
              <w:t xml:space="preserve">Assinar exige que a 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consultar</w:t>
            </w:r>
            <w:r>
              <w:t xml:space="preserve"> tenha permissão no S3, e o RF-03 a limita a ler a tabela. A foto já é conteúdo público por definição (RF-02), e não carrega dado de ninguém (RNF-03). O que não é público é listar o bucket, gravar ou apagar.</w:t>
            </w:r>
          </w:p>
        </w:tc>
      </w:tr>
      <w:tr>
        <w:trPr>
          <w:cantSplit/>
        </w:trPr>
        <w:tc>
          <w:tcPr>
            <w:tcW w:w="2378" w:type="dxa"/>
          </w:tcPr>
          <w:p>
            <w:pPr>
              <w:pStyle w:val="Compact"/>
              <w:spacing w:before="40" w:after="40"/>
            </w:pPr>
            <w:r>
              <w:t xml:space="preserve">A lista de estações é um arquivo</w:t>
            </w:r>
          </w:p>
        </w:tc>
        <w:tc>
          <w:tcPr>
            <w:tcW w:w="2531" w:type="dxa"/>
          </w:tcPr>
          <w:p>
            <w:pPr>
              <w:pStyle w:val="Compact"/>
              <w:spacing w:before="40" w:after="40"/>
            </w:pPr>
            <w:r>
              <w:t xml:space="preserve">Uma segunda tabela no DynamoDB, com as estações</w:t>
            </w:r>
          </w:p>
        </w:tc>
        <w:tc>
          <w:tcPr>
            <w:tcW w:w="4117" w:type="dxa"/>
          </w:tcPr>
          <w:p>
            <w:pPr>
              <w:pStyle w:val="Compact"/>
              <w:spacing w:before="40" w:after="40"/>
            </w:pPr>
            <w:r>
              <w:t xml:space="preserve">São 97 estações, que ninguém cadastra pela página e que mudam raramente. Uma tabela custaria uma leitura a mais em cada relato. Se um dia houver uma tela para manter a lista, a tabela passa a ser a escolha certa.</w:t>
            </w:r>
          </w:p>
        </w:tc>
      </w:tr>
    </w:tbl>
    <w:p>
      <w:pPr>
        <w:pStyle w:val="Compact"/>
        <w:spacing w:before="0" w:after="120"/>
      </w:pPr>
    </w:p>
    <w:p>
      <w:pPr>
        <w:pStyle w:val="Heading2"/>
      </w:pPr>
      <w:r>
        <w:t xml:space="preserve">10. Revisão cruzada recebida</w:t>
      </w:r>
    </w:p>
    <w:p>
      <w:pPr>
        <w:pStyle w:val="BodyText"/>
      </w:pPr>
      <w:r>
        <w:t xml:space="preserve">Revisado por: pendente, a revisão acontece na aula</w:t>
      </w:r>
      <w:r>
        <w:br/>
      </w:r>
      <w:r>
        <w:t xml:space="preserve">Data: pendente</w:t>
      </w:r>
    </w:p>
    <w:tbl>
      <w:tblPr>
        <w:tblStyle w:val="Table"/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20" w:firstRow="1" w:lastRow="0" w:firstColumn="0" w:lastColumn="0" w:noHBand="0" w:noVBand="0"/>
      </w:tblPr>
      <w:tblGrid>
        <w:gridCol w:w="4173"/>
        <w:gridCol w:w="4853"/>
      </w:tblGrid>
      <w:tr>
        <w:trPr>
          <w:tblHeader/>
          <w:cantSplit/>
        </w:trPr>
        <w:tc>
          <w:tcPr>
            <w:tcW w:w="4173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Pergunta</w:t>
            </w:r>
          </w:p>
        </w:tc>
        <w:tc>
          <w:tcPr>
            <w:tcW w:w="4853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Resposta da equipe revisora</w:t>
            </w:r>
          </w:p>
        </w:tc>
      </w:tr>
      <w:tr>
        <w:trPr>
          <w:cantSplit/>
        </w:trPr>
        <w:tc>
          <w:tcPr>
            <w:tcW w:w="4173" w:type="dxa"/>
          </w:tcPr>
          <w:p>
            <w:pPr>
              <w:pStyle w:val="Compact"/>
              <w:spacing w:before="40" w:after="40"/>
            </w:pPr>
            <w:r>
              <w:t xml:space="preserve">Algum requisito não funcional está sem número?</w:t>
            </w:r>
          </w:p>
        </w:tc>
        <w:tc>
          <w:tcPr>
            <w:tcW w:w="4853" w:type="dxa"/>
          </w:tcPr>
          <w:p>
            <w:pPr>
              <w:pStyle w:val="Compact"/>
              <w:spacing w:before="40" w:after="40"/>
            </w:pPr>
            <w:r>
              <w:t xml:space="preserve">pendente — preenchido com a resposta da equipe revisora</w:t>
            </w:r>
          </w:p>
        </w:tc>
      </w:tr>
      <w:tr>
        <w:trPr>
          <w:cantSplit/>
        </w:trPr>
        <w:tc>
          <w:tcPr>
            <w:tcW w:w="4173" w:type="dxa"/>
          </w:tcPr>
          <w:p>
            <w:pPr>
              <w:pStyle w:val="Compact"/>
              <w:spacing w:before="40" w:after="40"/>
            </w:pPr>
            <w:r>
              <w:t xml:space="preserve">O pilar escolhido faz sentido para aquele requisito?</w:t>
            </w:r>
          </w:p>
        </w:tc>
        <w:tc>
          <w:tcPr>
            <w:tcW w:w="4853" w:type="dxa"/>
          </w:tcPr>
          <w:p>
            <w:pPr>
              <w:pStyle w:val="Compact"/>
              <w:spacing w:before="40" w:after="40"/>
            </w:pPr>
            <w:r>
              <w:t xml:space="preserve">pendente — preenchido com a resposta da equipe revisora</w:t>
            </w:r>
          </w:p>
        </w:tc>
      </w:tr>
      <w:tr>
        <w:trPr>
          <w:cantSplit/>
        </w:trPr>
        <w:tc>
          <w:tcPr>
            <w:tcW w:w="4173" w:type="dxa"/>
          </w:tcPr>
          <w:p>
            <w:pPr>
              <w:pStyle w:val="Compact"/>
              <w:spacing w:before="40" w:after="40"/>
            </w:pPr>
            <w:r>
              <w:t xml:space="preserve">Alguma caixa do diagrama não corresponde a requisito?</w:t>
            </w:r>
          </w:p>
        </w:tc>
        <w:tc>
          <w:tcPr>
            <w:tcW w:w="4853" w:type="dxa"/>
          </w:tcPr>
          <w:p>
            <w:pPr>
              <w:pStyle w:val="Compact"/>
              <w:spacing w:before="40" w:after="40"/>
            </w:pPr>
            <w:r>
              <w:t xml:space="preserve">pendente — preenchido com a resposta da equipe revisora</w:t>
            </w:r>
          </w:p>
        </w:tc>
      </w:tr>
      <w:tr>
        <w:trPr>
          <w:cantSplit/>
        </w:trPr>
        <w:tc>
          <w:tcPr>
            <w:tcW w:w="4173" w:type="dxa"/>
          </w:tcPr>
          <w:p>
            <w:pPr>
              <w:pStyle w:val="Compact"/>
              <w:spacing w:before="40" w:after="40"/>
            </w:pPr>
            <w:r>
              <w:t xml:space="preserve">O recorte cabe em duas sprints?</w:t>
            </w:r>
          </w:p>
        </w:tc>
        <w:tc>
          <w:tcPr>
            <w:tcW w:w="4853" w:type="dxa"/>
          </w:tcPr>
          <w:p>
            <w:pPr>
              <w:pStyle w:val="Compact"/>
              <w:spacing w:before="40" w:after="40"/>
            </w:pPr>
            <w:r>
              <w:t xml:space="preserve">pendente — preenchido com a resposta da equipe revisora</w:t>
            </w:r>
          </w:p>
        </w:tc>
      </w:tr>
    </w:tbl>
    <w:p>
      <w:pPr>
        <w:pStyle w:val="Compact"/>
        <w:spacing w:before="0" w:after="120"/>
      </w:pPr>
    </w:p>
    <w:p>
      <w:pPr>
        <w:pStyle w:val="Heading3"/>
      </w:pPr>
      <w:r>
        <w:t xml:space="preserve">10.1 O que foi ajustado depois da revisão</w:t>
      </w:r>
    </w:p>
    <w:p>
      <w:pPr>
        <w:pStyle w:val="BodyText"/>
      </w:pPr>
      <w:r>
        <w:t xml:space="preserve">Pendente: registrado aqui depois do retorno da equipe revisora.</w:t>
      </w:r>
    </w:p>
    <w:sectPr>
      <w:headerReference w:type="default" r:id="rId9"/>
      <w:footerReference w:type="default" r:id="rId10"/>
      <w:pgSz w:w="11906" w:h="16838"/>
      <w:pgMar w:top="1440" w:right="1440" w:bottom="1440" w:left="1440" w:header="708" w:footer="70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Calibri" w:hAnsi="Calibri"/>
        <w:color w:val="808080"/>
        <w:sz w:val="16"/>
      </w:rP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>
  <w:p>
    <w:pPr>
      <w:pBdr>
        <w:bottom w:val="single" w:sz="12" w:space="4" w:color="F5AC00"/>
      </w:pBdr>
      <w:spacing w:after="240"/>
      <w:jc w:val="left"/>
    </w:pPr>
    <w:r>
      <w:rPr>
        <w:rFonts w:ascii="Calibri" w:hAnsi="Calibri"/>
        <w:b/>
        <w:color w:val="002555"/>
        <w:sz w:val="17"/>
        <w:spacing w:val="40"/>
      </w:rPr>
      <w:t xml:space="preserve">IBMEC</w:t>
    </w:r>
    <w:r>
      <w:rPr>
        <w:rFonts w:ascii="Calibri" w:hAnsi="Calibri"/>
        <w:color w:val="8A8A8A"/>
        <w:sz w:val="17"/>
      </w:rPr>
      <w:t xml:space="preserve">    Projeto em Ciência de Dados IV — IBM8942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pPr>
      <w:spacing w:after="140" w:before="0" w:line="276" w:lineRule="auto"/>
      <w:jc w:val="left"/>
    </w:pPr>
    <w:rPr>
      <w:rFonts w:ascii="Calibri" w:hAnsi="Calibri"/>
      <w:sz w:val="21"/>
      <w:szCs w:val="21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pPr>
      <w:pBdr>
        <w:bottom w:color="F5AC00" w:space="8" w:sz="24" w:val="single"/>
      </w:pBdr>
      <w:spacing w:after="240" w:before="0"/>
      <w:jc w:val="left"/>
    </w:pPr>
    <w:rPr>
      <w:rFonts w:ascii="Calibri" w:cs="Calibri" w:hAnsi="Calibri"/>
      <w:b/>
      <w:color w:val="002555"/>
      <w:sz w:val="48"/>
      <w:szCs w:val="48"/>
    </w:rPr>
  </w:style>
  <w:style w:styleId="Subtitle" w:type="paragraph">
    <w:name w:val="Subtitle"/>
    <w:basedOn w:val="Title"/>
    <w:next w:val="BodyText"/>
    <w:pPr>
      <w:spacing w:after="360" w:before="0"/>
      <w:jc w:val="left"/>
    </w:pPr>
    <w:rPr>
      <w:rFonts w:ascii="Calibri" w:hAnsi="Calibri"/>
      <w:color w:val="666666"/>
      <w:sz w:val="26"/>
      <w:szCs w:val="26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2555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pPr>
      <w:pageBreakBefore/>
      <w:keepNext/>
      <w:pBdr>
        <w:bottom w:color="002555" w:space="4" w:sz="8" w:val="single"/>
      </w:pBdr>
      <w:spacing w:after="180" w:before="480"/>
    </w:pPr>
    <w:rPr>
      <w:rFonts w:ascii="Calibri" w:hAnsi="Calibri"/>
      <w:b/>
      <w:color w:val="002555"/>
      <w:sz w:val="34"/>
      <w:szCs w:val="34"/>
    </w:rPr>
  </w:style>
  <w:style w:styleId="Heading2" w:type="paragraph">
    <w:name w:val="Heading 2"/>
    <w:basedOn w:val="Normal"/>
    <w:next w:val="BodyText"/>
    <w:pPr>
      <w:keepNext/>
      <w:pBdr>
        <w:left w:color="F5AC00" w:space="6" w:sz="18" w:val="single"/>
      </w:pBdr>
      <w:spacing w:after="140" w:before="360"/>
      <w:ind w:left="120"/>
    </w:pPr>
    <w:rPr>
      <w:rFonts w:ascii="Calibri" w:hAnsi="Calibri"/>
      <w:b/>
      <w:color w:val="002555"/>
      <w:sz w:val="27"/>
      <w:szCs w:val="27"/>
    </w:rPr>
  </w:style>
  <w:style w:styleId="Heading3" w:type="paragraph">
    <w:name w:val="Heading 3"/>
    <w:basedOn w:val="Normal"/>
    <w:next w:val="BodyText"/>
    <w:pPr>
      <w:keepNext/>
      <w:spacing w:after="120" w:before="280"/>
    </w:pPr>
    <w:rPr>
      <w:rFonts w:ascii="Calibri" w:hAnsi="Calibri"/>
      <w:b/>
      <w:color w:val="2B2B2B"/>
      <w:sz w:val="23"/>
      <w:szCs w:val="23"/>
    </w:rPr>
  </w:style>
  <w:style w:styleId="Heading4" w:type="paragraph">
    <w:name w:val="Heading 4"/>
    <w:basedOn w:val="Normal"/>
    <w:next w:val="BodyText"/>
    <w:pPr>
      <w:keepNext/>
      <w:spacing w:after="100" w:before="220"/>
    </w:pPr>
    <w:rPr>
      <w:rFonts w:ascii="Calibri" w:hAnsi="Calibri"/>
      <w:b/>
      <w:i/>
      <w:color w:val="2B2B2B"/>
      <w:sz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002555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002555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002555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002555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002555"/>
      <w:sz w:val="24"/>
      <w:szCs w:val="24"/>
    </w:rPr>
  </w:style>
  <w:style w:styleId="BlockText" w:type="paragraph">
    <w:name w:val="Block Text"/>
    <w:basedOn w:val="BodyText"/>
    <w:next w:val="BodyText"/>
    <w:pPr>
      <w:pBdr>
        <w:left w:color="F5AC00" w:space="8" w:sz="18" w:val="single"/>
      </w:pBdr>
      <w:shd w:color="auto" w:fill="FDF3DC" w:val="clear"/>
      <w:spacing w:after="120" w:before="120"/>
      <w:ind w:left="160" w:right="80"/>
    </w:pPr>
    <w:rPr>
      <w:rFonts w:ascii="Calibri" w:hAnsi="Calibri"/>
      <w:sz w:val="20"/>
      <w:szCs w:val="2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shd w:color="auto" w:fill="EFEFEF" w:val="clear"/>
      <w:sz w:val="18"/>
      <w:szCs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2555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002555"/>
    </w:rPr>
  </w:style>
  <w:style w:customStyle="1" w:styleId="SourceCode" w:type="paragraph">
    <w:name w:val="Source Code"/>
    <w:basedOn w:val="Normal"/>
    <w:next w:val="BodyText"/>
    <w:pPr>
      <w:pBdr>
        <w:left w:color="002555" w:space="6" w:sz="18" w:val="single"/>
      </w:pBdr>
      <w:shd w:color="auto" w:fill="F2F5F9" w:val="clear"/>
      <w:spacing w:after="140" w:before="120" w:line="240" w:lineRule="auto"/>
      <w:ind w:left="80"/>
      <w:contextualSpacing/>
    </w:pPr>
    <w:rPr>
      <w:rFonts w:ascii="Consolas" w:cs="Consolas" w:hAnsi="Consolas"/>
      <w:sz w:val="16"/>
      <w:szCs w:val="16"/>
    </w:rPr>
  </w:style>
  <w:style w:customStyle="1" w:styleId="KeywordTok" w:type="character">
    <w:name w:val="KeywordTok"/>
    <w:basedOn w:val="VerbatimChar"/>
    <w:rPr>
      <w:color w:val="204a87"/>
      <w:shd w:fill="f8f8f8" w:val="clear"/>
      <w:b/>
    </w:rPr>
  </w:style>
  <w:style w:customStyle="1" w:styleId="DataTypeTok" w:type="character">
    <w:name w:val="DataTypeTok"/>
    <w:basedOn w:val="VerbatimChar"/>
    <w:rPr>
      <w:color w:val="204a87"/>
      <w:shd w:fill="f8f8f8" w:val="clear"/>
    </w:rPr>
  </w:style>
  <w:style w:customStyle="1" w:styleId="DecValTok" w:type="character">
    <w:name w:val="DecValTok"/>
    <w:basedOn w:val="VerbatimChar"/>
    <w:rPr>
      <w:color w:val="0000cf"/>
      <w:shd w:fill="f8f8f8" w:val="clear"/>
    </w:rPr>
  </w:style>
  <w:style w:customStyle="1" w:styleId="BaseNTok" w:type="character">
    <w:name w:val="BaseNTok"/>
    <w:basedOn w:val="VerbatimChar"/>
    <w:rPr>
      <w:color w:val="0000cf"/>
      <w:shd w:fill="f8f8f8" w:val="clear"/>
    </w:rPr>
  </w:style>
  <w:style w:customStyle="1" w:styleId="FloatTok" w:type="character">
    <w:name w:val="FloatTok"/>
    <w:basedOn w:val="VerbatimChar"/>
    <w:rPr>
      <w:color w:val="0000cf"/>
      <w:shd w:fill="f8f8f8" w:val="clear"/>
    </w:rPr>
  </w:style>
  <w:style w:customStyle="1" w:styleId="ConstantTok" w:type="character">
    <w:name w:val="ConstantTok"/>
    <w:basedOn w:val="VerbatimChar"/>
    <w:rPr>
      <w:color w:val="8f5902"/>
      <w:shd w:fill="f8f8f8" w:val="clear"/>
    </w:rPr>
  </w:style>
  <w:style w:customStyle="1" w:styleId="CharTok" w:type="character">
    <w:name w:val="CharTok"/>
    <w:basedOn w:val="VerbatimChar"/>
    <w:rPr>
      <w:color w:val="4e9a06"/>
      <w:shd w:fill="f8f8f8" w:val="clear"/>
    </w:rPr>
  </w:style>
  <w:style w:customStyle="1" w:styleId="SpecialCharTok" w:type="character">
    <w:name w:val="SpecialCharTok"/>
    <w:basedOn w:val="VerbatimChar"/>
    <w:rPr>
      <w:color w:val="ce5c00"/>
      <w:shd w:fill="f8f8f8" w:val="clear"/>
      <w:b/>
    </w:rPr>
  </w:style>
  <w:style w:customStyle="1" w:styleId="StringTok" w:type="character">
    <w:name w:val="StringTok"/>
    <w:basedOn w:val="VerbatimChar"/>
    <w:rPr>
      <w:color w:val="4e9a06"/>
      <w:shd w:fill="f8f8f8" w:val="clear"/>
    </w:rPr>
  </w:style>
  <w:style w:customStyle="1" w:styleId="VerbatimStringTok" w:type="character">
    <w:name w:val="VerbatimStringTok"/>
    <w:basedOn w:val="VerbatimChar"/>
    <w:rPr>
      <w:color w:val="4e9a06"/>
      <w:shd w:fill="f8f8f8" w:val="clear"/>
    </w:rPr>
  </w:style>
  <w:style w:customStyle="1" w:styleId="SpecialStringTok" w:type="character">
    <w:name w:val="SpecialStringTok"/>
    <w:basedOn w:val="VerbatimChar"/>
    <w:rPr>
      <w:color w:val="4e9a06"/>
      <w:shd w:fill="f8f8f8" w:val="clear"/>
    </w:rPr>
  </w:style>
  <w:style w:customStyle="1" w:styleId="ImportTok" w:type="character">
    <w:name w:val="ImportTok"/>
    <w:basedOn w:val="VerbatimChar"/>
    <w:rPr>
      <w:shd w:fill="f8f8f8" w:val="clear"/>
    </w:rPr>
  </w:style>
  <w:style w:customStyle="1" w:styleId="CommentTok" w:type="character">
    <w:name w:val="CommentTok"/>
    <w:basedOn w:val="VerbatimChar"/>
    <w:rPr>
      <w:color w:val="8f5902"/>
      <w:shd w:fill="f8f8f8" w:val="clear"/>
      <w:i/>
    </w:rPr>
  </w:style>
  <w:style w:customStyle="1" w:styleId="DocumentationTok" w:type="character">
    <w:name w:val="DocumentationTok"/>
    <w:basedOn w:val="VerbatimChar"/>
    <w:rPr>
      <w:color w:val="8f5902"/>
      <w:shd w:fill="f8f8f8" w:val="clear"/>
      <w:b/>
      <w:i/>
    </w:rPr>
  </w:style>
  <w:style w:customStyle="1" w:styleId="AnnotationTok" w:type="character">
    <w:name w:val="AnnotationTok"/>
    <w:basedOn w:val="VerbatimChar"/>
    <w:rPr>
      <w:color w:val="8f5902"/>
      <w:shd w:fill="f8f8f8" w:val="clear"/>
      <w:b/>
      <w:i/>
    </w:rPr>
  </w:style>
  <w:style w:customStyle="1" w:styleId="CommentVarTok" w:type="character">
    <w:name w:val="CommentVarTok"/>
    <w:basedOn w:val="VerbatimChar"/>
    <w:rPr>
      <w:color w:val="8f5902"/>
      <w:shd w:fill="f8f8f8" w:val="clear"/>
      <w:b/>
      <w:i/>
    </w:rPr>
  </w:style>
  <w:style w:customStyle="1" w:styleId="OtherTok" w:type="character">
    <w:name w:val="OtherTok"/>
    <w:basedOn w:val="VerbatimChar"/>
    <w:rPr>
      <w:color w:val="8f5902"/>
      <w:shd w:fill="f8f8f8" w:val="clear"/>
    </w:rPr>
  </w:style>
  <w:style w:customStyle="1" w:styleId="FunctionTok" w:type="character">
    <w:name w:val="FunctionTok"/>
    <w:basedOn w:val="VerbatimChar"/>
    <w:rPr>
      <w:color w:val="204a87"/>
      <w:shd w:fill="f8f8f8" w:val="clear"/>
      <w:b/>
    </w:rPr>
  </w:style>
  <w:style w:customStyle="1" w:styleId="VariableTok" w:type="character">
    <w:name w:val="VariableTok"/>
    <w:basedOn w:val="VerbatimChar"/>
    <w:rPr>
      <w:color w:val="000000"/>
      <w:shd w:fill="f8f8f8" w:val="clear"/>
    </w:rPr>
  </w:style>
  <w:style w:customStyle="1" w:styleId="ControlFlowTok" w:type="character">
    <w:name w:val="ControlFlowTok"/>
    <w:basedOn w:val="VerbatimChar"/>
    <w:rPr>
      <w:color w:val="204a87"/>
      <w:shd w:fill="f8f8f8" w:val="clear"/>
      <w:b/>
    </w:rPr>
  </w:style>
  <w:style w:customStyle="1" w:styleId="OperatorTok" w:type="character">
    <w:name w:val="OperatorTok"/>
    <w:basedOn w:val="VerbatimChar"/>
    <w:rPr>
      <w:color w:val="ce5c00"/>
      <w:shd w:fill="f8f8f8" w:val="clear"/>
      <w:b/>
    </w:rPr>
  </w:style>
  <w:style w:customStyle="1" w:styleId="BuiltInTok" w:type="character">
    <w:name w:val="BuiltInTok"/>
    <w:basedOn w:val="VerbatimChar"/>
    <w:rPr>
      <w:shd w:fill="f8f8f8" w:val="clear"/>
    </w:rPr>
  </w:style>
  <w:style w:customStyle="1" w:styleId="ExtensionTok" w:type="character">
    <w:name w:val="ExtensionTok"/>
    <w:basedOn w:val="VerbatimChar"/>
    <w:rPr>
      <w:shd w:fill="f8f8f8" w:val="clear"/>
    </w:rPr>
  </w:style>
  <w:style w:customStyle="1" w:styleId="PreprocessorTok" w:type="character">
    <w:name w:val="PreprocessorTok"/>
    <w:basedOn w:val="VerbatimChar"/>
    <w:rPr>
      <w:color w:val="8f5902"/>
      <w:shd w:fill="f8f8f8" w:val="clear"/>
      <w:i/>
    </w:rPr>
  </w:style>
  <w:style w:customStyle="1" w:styleId="AttributeTok" w:type="character">
    <w:name w:val="AttributeTok"/>
    <w:basedOn w:val="VerbatimChar"/>
    <w:rPr>
      <w:color w:val="204a87"/>
      <w:shd w:fill="f8f8f8" w:val="clear"/>
    </w:rPr>
  </w:style>
  <w:style w:customStyle="1" w:styleId="RegionMarkerTok" w:type="character">
    <w:name w:val="RegionMarkerTok"/>
    <w:basedOn w:val="VerbatimChar"/>
    <w:rPr>
      <w:shd w:fill="f8f8f8" w:val="clear"/>
    </w:rPr>
  </w:style>
  <w:style w:customStyle="1" w:styleId="InformationTok" w:type="character">
    <w:name w:val="InformationTok"/>
    <w:basedOn w:val="VerbatimChar"/>
    <w:rPr>
      <w:color w:val="8f5902"/>
      <w:shd w:fill="f8f8f8" w:val="clear"/>
      <w:b/>
      <w:i/>
    </w:rPr>
  </w:style>
  <w:style w:customStyle="1" w:styleId="WarningTok" w:type="character">
    <w:name w:val="WarningTok"/>
    <w:basedOn w:val="VerbatimChar"/>
    <w:rPr>
      <w:color w:val="8f5902"/>
      <w:shd w:fill="f8f8f8" w:val="clear"/>
      <w:b/>
      <w:i/>
    </w:rPr>
  </w:style>
  <w:style w:customStyle="1" w:styleId="AlertTok" w:type="character">
    <w:name w:val="AlertTok"/>
    <w:basedOn w:val="VerbatimChar"/>
    <w:rPr>
      <w:color w:val="ef2929"/>
      <w:shd w:fill="f8f8f8" w:val="clear"/>
    </w:rPr>
  </w:style>
  <w:style w:customStyle="1" w:styleId="ErrorTok" w:type="character">
    <w:name w:val="ErrorTok"/>
    <w:basedOn w:val="VerbatimChar"/>
    <w:rPr>
      <w:color w:val="a40000"/>
      <w:shd w:fill="f8f8f8" w:val="clear"/>
      <w:b/>
    </w:rPr>
  </w:style>
  <w:style w:customStyle="1" w:styleId="NormalTok" w:type="character">
    <w:name w:val="NormalTok"/>
    <w:basedOn w:val="VerbatimChar"/>
    <w:rPr>
      <w:shd w:fill="f8f8f8" w:val="clear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CPTM SOS · Relatos por estação — Documento de Arquitetura</dc:title>
  <dc:creator>Equipe CPTM SOS</dc:creator>
  <dc:language>pt-BR</dc:language>
  <cp:keywords/>
  <dcterms:created xsi:type="dcterms:W3CDTF">2026-10-15T12:00:00Z</dcterms:created>
  <dcterms:modified xsi:type="dcterms:W3CDTF">2026-10-15T12:00:00Z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Projeto extensionista de nuvem AWS, em ambiente simulado com LocalStack · 2º semestre de 2026</vt:lpwstr>
  </property>
</Properties>
</file>