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</w:pPr>
      <w:r>
        <w:rPr>
          <w:b/>
          <w:sz w:val="28"/>
        </w:rPr>
        <w:t>SUMÁRIO</w:t>
      </w:r>
    </w:p>
    <w:p>
      <w:pPr>
        <w:tabs>
          <w:tab w:pos="9400" w:val="left"/>
        </w:tabs>
        <w:spacing w:after="0"/>
      </w:pPr>
      <w:r>
        <w:t>1 TEMA</w:t>
        <w:tab/>
        <w:t>4</w:t>
      </w:r>
    </w:p>
    <w:p>
      <w:pPr>
        <w:tabs>
          <w:tab w:pos="9400" w:val="left"/>
        </w:tabs>
        <w:spacing w:after="0"/>
      </w:pPr>
      <w:r>
        <w:t>2 EMPRESA</w:t>
        <w:tab/>
        <w:t>4</w:t>
      </w:r>
    </w:p>
    <w:p>
      <w:pPr>
        <w:tabs>
          <w:tab w:pos="9400" w:val="left"/>
        </w:tabs>
        <w:spacing w:after="0"/>
      </w:pPr>
      <w:r>
        <w:t>3 LEVANTAMENTO DE REQUISITOS</w:t>
        <w:tab/>
        <w:t>8</w:t>
      </w:r>
    </w:p>
    <w:p>
      <w:pPr>
        <w:tabs>
          <w:tab w:pos="9400" w:val="left"/>
        </w:tabs>
        <w:spacing w:after="0"/>
      </w:pPr>
      <w:r>
        <w:t>4 ANÁLISE DE REQUISITOS</w:t>
        <w:tab/>
        <w:t>12</w:t>
      </w:r>
    </w:p>
    <w:p>
      <w:pPr>
        <w:tabs>
          <w:tab w:pos="9400" w:val="left"/>
        </w:tabs>
        <w:spacing w:after="0"/>
      </w:pPr>
      <w:r>
        <w:t>5 MODELAGEM DO SISTEMA</w:t>
        <w:tab/>
        <w:t>14</w:t>
      </w:r>
    </w:p>
    <w:p>
      <w:pPr>
        <w:tabs>
          <w:tab w:pos="9400" w:val="left"/>
        </w:tabs>
        <w:spacing w:after="0"/>
      </w:pPr>
      <w:r>
        <w:t>6 PLANEJAMENTO DO PROJETO</w:t>
        <w:tab/>
        <w:t>19</w:t>
      </w:r>
    </w:p>
    <w:p>
      <w:pPr>
        <w:tabs>
          <w:tab w:pos="9400" w:val="left"/>
        </w:tabs>
        <w:spacing w:after="0"/>
      </w:pPr>
      <w:r>
        <w:t>7 IMPLEMENTAÇÃO E TESTES DO SISTEMA</w:t>
        <w:tab/>
        <w:t>36</w:t>
      </w:r>
    </w:p>
    <w:p>
      <w:pPr>
        <w:pStyle w:val="BodyText"/>
      </w:pPr>
      <w:r>
        <w:rPr>
          <w:b/>
        </w:rPr>
        <w:t xml:space="preserve">Vídeo de demonstração da aplicação: </w:t>
      </w:r>
      <w:hyperlink r:id="rId39">
        <w:r>
          <w:rPr>
            <w:rStyle w:val="Hyperlink"/>
          </w:rPr>
          <w:t>https://youtu.be/9orPrxz2JQY</w:t>
        </w:r>
      </w:hyperlink>
    </w:p>
    <w:p>
      <w:pPr>
        <w:tabs>
          <w:tab w:pos="9400" w:val="left"/>
        </w:tabs>
        <w:spacing w:after="0"/>
      </w:pPr>
      <w:r>
        <w:t>8 RESULTADOS ALCANÇADOS</w:t>
        <w:tab/>
        <w:t>40</w:t>
      </w:r>
    </w:p>
    <w:p>
      <w:pPr>
        <w:tabs>
          <w:tab w:pos="9400" w:val="left"/>
        </w:tabs>
        <w:spacing w:after="0"/>
      </w:pPr>
      <w:r>
        <w:t>9 CONCLUSÃO</w:t>
        <w:tab/>
        <w:t>41</w:t>
      </w:r>
    </w:p>
    <w:p>
      <w:pPr>
        <w:tabs>
          <w:tab w:pos="9400" w:val="left"/>
        </w:tabs>
        <w:spacing w:after="0"/>
      </w:pPr>
      <w:r>
        <w:t>10 REFERÊNCIAS</w:t>
        <w:tab/>
        <w:t>41</w:t>
      </w:r>
    </w:p>
    <w:p/>
    <w:p>
      <w:pPr>
        <w:pStyle w:val="Heading1"/>
      </w:pPr>
      <w:r>
        <w:rPr>
          <w:b/>
          <w:sz w:val="28"/>
        </w:rPr>
        <w:t>IDENTIFICAÇÃO DAS PARTES ENVOLVIDAS</w:t>
      </w:r>
    </w:p>
    <w:p>
      <w:r>
        <w:rPr>
          <w:b/>
        </w:rPr>
        <w:t xml:space="preserve">Proponente: </w:t>
      </w:r>
      <w:r>
        <w:t>Dicson Dantas Junior.</w:t>
      </w:r>
    </w:p>
    <w:p>
      <w:r>
        <w:rPr>
          <w:b/>
        </w:rPr>
        <w:t xml:space="preserve">Destinatário: </w:t>
      </w:r>
      <w:r>
        <w:t>Garagem 66, empresa fictícia utilizada como cenário acadêmico.</w:t>
      </w:r>
    </w:p>
    <w:p>
      <w:r>
        <w:rPr>
          <w:b/>
        </w:rPr>
        <w:t xml:space="preserve">Segmento: </w:t>
      </w:r>
      <w:r>
        <w:t>Oficina especializada em motocicletas Big Trail.</w:t>
      </w:r>
    </w:p>
    <w:p>
      <w:r>
        <w:rPr>
          <w:b/>
        </w:rPr>
        <w:t xml:space="preserve">Público interessado: </w:t>
      </w:r>
      <w:r>
        <w:t>Administradores, atendentes, mecânicos e clientes da oficina.</w:t>
      </w:r>
    </w:p>
    <w:p>
      <w:r>
        <w:rPr>
          <w:b/>
        </w:rPr>
        <w:t xml:space="preserve">Produto entregue: </w:t>
      </w:r>
      <w:r>
        <w:t>Sistema web responsivo para gerenciamento dos principais processos da oficina.</w:t>
      </w:r>
    </w:p>
    <w:p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Heading1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Heading1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/>
      <w:r>
        <w:rPr>
          <w:rFonts w:ascii="Times New Roman" w:hAnsi="Times New Roman"/>
          <w:sz w:val="24"/>
        </w:rPr>
        <w:t xml:space="preserve">Endereço público da aplicação: </w:t>
      </w:r>
      <w:hyperlink r:id="rId34">
        <w:r>
          <w:rPr>
            <w:color w:val="0563C1"/>
            <w:u w:val="single"/>
            <w:rFonts w:ascii="Times New Roman" w:hAnsi="Times New Roman"/>
            <w:sz w:val="24"/>
          </w:rPr>
          <w:t>https://garagem-66.vercel.app</w:t>
        </w:r>
      </w:hyperlink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O Administrador possui acesso às funções administrativas do sistema, como gerenciamento de usuários, clientes, motocicletas, estoque, ordens de serviço, requisições de peças, revisão e publicação de orçamentos e relatórios. O Atendente é responsável pelo atendimento inicial, podendo cadastrar clientes e motocicletas, registrar a entrada da motocicleta e abrir ordens de serviço. O Mecânico atua diretamente na execução dos serviços e na preparação do orçamento, podendo consultar ordens de serviço atribuídas, preparar o rascunho com serviços, peças e valores,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 somente após sua publicação pelo Administrador, aprová-lo ou recusá-lo e consultar o histórico de serviços.</w:t>
      </w:r>
    </w:p>
    <w:p>
      <w:pPr>
        <w:pStyle w:val="Normal"/>
        <w:spacing/>
        <w:jc w:val="center"/>
        <w:rPr>
          <w:lang w:val="pt-BR"/>
        </w:rPr>
      </w:pPr>
      <w:r>
        <w:drawing>
          <wp:inline xmlns:a="http://schemas.openxmlformats.org/drawingml/2006/main">
            <wp:extent cx="5760720" cy="32404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casos_uso_corrigid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Após o registro de entrada e a abertura da ordem de serviço, o Mecânico avalia a OS atribuída e prepara o rascunho do orçamento, registrando serviços, peças e valores. Em seguida, o Administrador revisa as informações e publica o orçamento para o Cliente. Somente após essa publicação o Cliente pode visualizá-lo e registrar sua aprovação ou recusa. Caso o orçamento seja aprovado, o serviço segue para execução pelo Mecânico,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Caso o Cliente recuse o orçamento publicado, os serviços previstos não são executados e a ordem de serviço é encerrada com a situação de concluída por não aprovação. Nesse fluxo, rascunhos preparados pelo Mecânico não são exibidos ao Cliente, e a publicação do orçamento permanece sob responsabilidade do Administrador.</w:t>
      </w:r>
    </w:p>
    <w:p>
      <w:pPr>
        <w:pStyle w:val="Normal"/>
        <w:spacing w:before="0" w:after="0"/>
        <w:jc w:val="center"/>
        <w:rPr>
          <w:lang w:val="pt-BR"/>
        </w:rPr>
      </w:pPr>
      <w:r>
        <w:drawing>
          <wp:inline xmlns:a="http://schemas.openxmlformats.org/drawingml/2006/main">
            <wp:extent cx="4389120" cy="39326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932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O Diagrama de Sequência demonstra a comunicação entre os perfis e os componentes do sistema durante a abertura da ordem de serviço, a preparação e publicação do orçamento e o tratamento da decisão do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O processo inicia quando o Atendente abre a ordem de serviço. O Mecânico consulta a OS atribuída e prepara o rascunho do orçamento com serviços, peças e valores. O Administrador revisa esse rascunho e publica o orçamento. A partir da publicação, o sistema disponibiliza o orçamento ao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Quando o Cliente aprova o orçamento publicado, a decisão é enviada ao back-end, o status da ordem de serviço é atualizado e o sistema libera a execução para o Mecânico. Quando o Cliente recusa,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drawing>
          <wp:inline xmlns:a="http://schemas.openxmlformats.org/drawingml/2006/main">
            <wp:extent cx="5806440" cy="34155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4_sequencia_corrigid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15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 — 15 a 21 de junho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 — 22 a 28 de junho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 — 29 de junho a 5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 — 6 a 19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 — 13 de julho a 2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 — 20 a 26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 — 3 a 9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 — 10 a 16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 — 15 a 21 de junho de 20260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ascii="Times New Roman" w:hAnsi="Times New Roman"/>
          <w:sz w:val="24"/>
        </w:rPr>
        <w:t>Após a preparação do rascunho pelo Mecânico, o Administrador revisa as informações e publica o orçamento. Somente então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ascii="Times New Roman" w:hAnsi="Times New Roman"/>
          <w:sz w:val="24"/>
        </w:rPr>
        <w:t>O Mecânico pode preparar e consultar o rascunho do orçamento relacionado às ordens de serviço atribuídas. O Administrador pode revisar, editar e publicar o orçamento para o Cliente. O Atendente acompanha o atendimento e a ordem de serviço, sem responsabilidade pela emissão ou publicação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</w:pPr>
      <w: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</w:pPr>
      <w: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</w:pPr>
      <w: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</w:pPr>
      <w:r>
        <w:rPr>
          <w:rFonts w:ascii="Times New Roman" w:hAnsi="Times New Roman"/>
          <w:sz w:val="24"/>
        </w:rPr>
        <w:t xml:space="preserve">A aplicação foi publicada com o front-end na Vercel, disponível publicamente em </w:t>
      </w:r>
      <w:hyperlink r:id="rId34">
        <w:r>
          <w:rPr>
            <w:color w:val="0563C1"/>
            <w:u w:val="single"/>
            <w:rFonts w:ascii="Times New Roman" w:hAnsi="Times New Roman"/>
            <w:sz w:val="24"/>
          </w:rPr>
          <w:t>https://garagem-66.vercel.app</w:t>
        </w:r>
      </w:hyperlink>
      <w:r>
        <w:rPr>
          <w:rFonts w:ascii="Times New Roman" w:hAnsi="Times New Roman"/>
          <w:sz w:val="24"/>
        </w:rPr>
        <w:t>, enquanto a API está hospedada no Render e o banco PostgreSQL permanece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</w:pPr>
      <w: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</w:pPr>
      <w:r>
        <w:rPr>
          <w:b/>
        </w:rPr>
        <w:t>Comando de execução:</w:t>
      </w:r>
      <w:r>
        <w:t xml:space="preserve"> python manage.py test --verbosity 1.</w:t>
      </w:r>
    </w:p>
    <w:p>
      <w:pPr>
        <w:pStyle w:val="BodyText"/>
        <w:jc w:val="both"/>
      </w:pPr>
      <w:r>
        <w:t>Os testes foram organizados de acordo com as regras de negócio críticas descritas no quadro a seguir:</w:t>
      </w:r>
    </w:p>
    <w:p>
      <w:pPr>
        <w:pStyle w:val="BodyText"/>
        <w:jc w:val="center"/>
      </w:pPr>
      <w:r>
        <w:rPr>
          <w:b/>
        </w:rPr>
        <w:t>Quadro 2 – Síntese dos testes automatizados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1008"/>
            <w:vAlign w:val="center"/>
            <w:shd w:fill="112435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3096"/>
            <w:vAlign w:val="center"/>
            <w:shd w:fill="112435"/>
          </w:tcPr>
          <w:p>
            <w:r>
              <w:rPr>
                <w:b/>
                <w:color w:val="FFFFFF"/>
              </w:rPr>
              <w:t>Área validada</w:t>
            </w:r>
          </w:p>
        </w:tc>
        <w:tc>
          <w:tcPr>
            <w:tcW w:type="dxa" w:w="5184"/>
            <w:vAlign w:val="center"/>
            <w:shd w:fill="112435"/>
          </w:tcPr>
          <w:p>
            <w:r>
              <w:rPr>
                <w:b/>
                <w:color w:val="FFFFFF"/>
              </w:rPr>
              <w:t>Verificações realizadas</w:t>
            </w:r>
          </w:p>
        </w:tc>
        <w:tc>
          <w:tcPr>
            <w:tcW w:type="dxa" w:w="1944"/>
            <w:vAlign w:val="center"/>
            <w:shd w:fill="112435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Autenticação e dados demonstrativos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Primeiro acesso, troca obrigatória de senha e criação idempotente dos dados fictícios.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Permissões do Cliente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Acesso somente ao próprio cadastro, motocicletas, OS, orçamentos e histórico; bloqueio de escrita operacional.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Clientes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Criação de usuário, rejeição de CPF duplicado e validação/normalização de telefone.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Entrada da motocicleta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Checklist completo, gravação transacional, reversão em erro e restrição de perfil.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Orçamento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Emissão, cálculo de itens, aprovação/recusa pelo proprietário e bloqueio de decisão duplicada.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e ciclo da 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após aprovação, mecânico atribuído, pausa por peças, retomada, conclusão e reabertura administrativa.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Estoque e requisições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Baixa e devolução de peças, saldo insuficiente, solicitação pelo mecânico e decisão exclusiva do administrador.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Histórico de status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Registro de status anterior e novo, responsável, data, observação e bloqueio de transição repetida.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</w:tbl>
    <w:p>
      <w:pPr>
        <w:pStyle w:val="BodyText"/>
        <w:jc w:val="center"/>
      </w:pPr>
      <w:r>
        <w:rPr>
          <w:sz w:val="18"/>
        </w:rPr>
        <w:t>Fonte: Elaborado pelo autor (2026).</w:t>
      </w:r>
    </w:p>
    <w:p>
      <w:pPr>
        <w:pStyle w:val="BodyText"/>
        <w:jc w:val="both"/>
      </w:pPr>
      <w:r>
        <w:rPr>
          <w:b/>
        </w:rPr>
        <w:t>Resultado da execução: 53 testes executados, 53 aprovados, nenhuma falha e nenhuma inconsistência detectada, em 189,356 segundos. A verificação interna do Django também não identificou problemas de configuração da aplicação (0 ocorrências).</w:t>
      </w:r>
      <w:r/>
    </w:p>
    <w:p>
      <w:pPr>
        <w:pStyle w:val="BodyText"/>
        <w:jc w:val="both"/>
      </w:pPr>
      <w: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</w:pPr>
      <w: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</w:pPr>
      <w: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</w:pPr>
      <w:r>
        <w:rPr>
          <w:rFonts w:ascii="Times New Roman" w:hAnsi="Times New Roman"/>
          <w:sz w:val="24"/>
        </w:rPr>
        <w:t>A separação de permissões foi aplicada aos quatro perfis demonstrativos. O Administrador controla cadastros, equipe, requisições, visão geral e a publicação dos orçamentos; o Atendente registra clientes, motocicletas e entradas; o Mecânico acompanha as ordens atribuídas, prepara o rascunho do orçamento, executa serviços e solicita peças; e o Cliente consulta seus próprios dados e decide sobre os orçamentos publicados.</w:t>
      </w:r>
    </w:p>
    <w:p>
      <w:pPr>
        <w:pStyle w:val="BodyText"/>
        <w:jc w:val="both"/>
      </w:pPr>
      <w: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</w:pPr>
      <w:r>
        <w:t>A evidência objetiva de qualidade foi obtida pela execução de 53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</w:pPr>
      <w: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</w:pPr>
      <w: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</w:pPr>
      <w: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</w:pPr>
      <w: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</w:pPr>
      <w:r>
        <w:t>A execução de 53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</w:pPr>
      <w:r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hyperlink" Target="https://garagem-66.vercel.app" TargetMode="External"/><Relationship Id="rId35" Type="http://schemas.openxmlformats.org/officeDocument/2006/relationships/image" Target="media/image19.png"/><Relationship Id="rId36" Type="http://schemas.openxmlformats.org/officeDocument/2006/relationships/image" Target="media/image20.png"/><Relationship Id="rId37" Type="http://schemas.openxmlformats.org/officeDocument/2006/relationships/image" Target="media/image21.png"/><Relationship Id="rId38" Type="http://schemas.openxmlformats.org/officeDocument/2006/relationships/image" Target="media/image22.png"/><Relationship Id="rId39" Type="http://schemas.openxmlformats.org/officeDocument/2006/relationships/hyperlink" Target="https://youtu.be/9orPrxz2JQY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