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F027" w14:textId="170368A3" w:rsidR="00854813" w:rsidRPr="0069340F" w:rsidRDefault="0069340F" w:rsidP="0069340F">
      <w:pPr>
        <w:jc w:val="center"/>
        <w:rPr>
          <w:sz w:val="36"/>
          <w:szCs w:val="32"/>
        </w:rPr>
      </w:pPr>
      <w:r w:rsidRPr="0069340F">
        <w:rPr>
          <w:sz w:val="36"/>
          <w:szCs w:val="32"/>
        </w:rPr>
        <w:t>Programming for Data Science</w:t>
      </w:r>
    </w:p>
    <w:p w14:paraId="78D200AA" w14:textId="00488AC8" w:rsidR="0069340F" w:rsidRPr="0069340F" w:rsidRDefault="0069340F" w:rsidP="0069340F">
      <w:pPr>
        <w:jc w:val="center"/>
        <w:rPr>
          <w:sz w:val="36"/>
          <w:szCs w:val="32"/>
        </w:rPr>
      </w:pPr>
      <w:r w:rsidRPr="0069340F">
        <w:rPr>
          <w:sz w:val="36"/>
          <w:szCs w:val="32"/>
        </w:rPr>
        <w:t>Assignment 3</w:t>
      </w:r>
    </w:p>
    <w:p w14:paraId="62D2F8F6" w14:textId="55881D55" w:rsidR="0069340F" w:rsidRDefault="0069340F" w:rsidP="0069340F">
      <w:pPr>
        <w:pStyle w:val="Heading1"/>
      </w:pPr>
    </w:p>
    <w:p w14:paraId="46C8B4FB" w14:textId="77777777" w:rsidR="0069340F" w:rsidRDefault="0069340F" w:rsidP="0069340F">
      <w:r>
        <w:t>Group members:</w:t>
      </w:r>
    </w:p>
    <w:p w14:paraId="04E5799C" w14:textId="77777777" w:rsidR="0069340F" w:rsidRDefault="0069340F" w:rsidP="0069340F"/>
    <w:p w14:paraId="5925C551" w14:textId="77777777" w:rsidR="0069340F" w:rsidRDefault="0069340F" w:rsidP="0069340F"/>
    <w:p w14:paraId="04811C00" w14:textId="77777777" w:rsidR="0069340F" w:rsidRDefault="0069340F" w:rsidP="0069340F"/>
    <w:p w14:paraId="10535D41" w14:textId="77777777" w:rsidR="0069340F" w:rsidRDefault="0069340F" w:rsidP="0069340F"/>
    <w:p w14:paraId="08454895" w14:textId="77777777" w:rsidR="0069340F" w:rsidRDefault="0069340F" w:rsidP="0069340F"/>
    <w:p w14:paraId="0566EB24" w14:textId="77777777" w:rsidR="0069340F" w:rsidRDefault="0069340F">
      <w:r>
        <w:br w:type="page"/>
      </w:r>
    </w:p>
    <w:p w14:paraId="2F4018A0" w14:textId="53CE0492" w:rsidR="0069340F" w:rsidRDefault="0069340F" w:rsidP="0069340F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10C6A319" w14:textId="13612C1B" w:rsidR="002B5916" w:rsidRDefault="002B5916" w:rsidP="002B5916">
      <w:pPr>
        <w:pStyle w:val="Heading2"/>
      </w:pPr>
      <w:r>
        <w:t>1.1 Getting the data</w:t>
      </w:r>
    </w:p>
    <w:p w14:paraId="21922836" w14:textId="7CE8A525" w:rsidR="00FF0163" w:rsidRDefault="00FF0163" w:rsidP="003E62C6">
      <w:proofErr w:type="gramStart"/>
      <w:r>
        <w:t>For the purpose of</w:t>
      </w:r>
      <w:proofErr w:type="gramEnd"/>
      <w:r>
        <w:t xml:space="preserve"> this assignment</w:t>
      </w:r>
      <w:r w:rsidR="00963C3A">
        <w:t xml:space="preserve"> a group of</w:t>
      </w:r>
      <w:r w:rsidR="00B82AA1">
        <w:t xml:space="preserve"> 20 of datasets pertinent stocks of companies listed in New York Stock Exchange have been selected. These datasets will be </w:t>
      </w:r>
      <w:r w:rsidR="00D50567">
        <w:t>combined</w:t>
      </w:r>
      <w:r w:rsidR="00B82AA1">
        <w:t xml:space="preserve"> and will be transformed </w:t>
      </w:r>
      <w:r w:rsidR="00D50567">
        <w:t>into one timeseries</w:t>
      </w:r>
      <w:r w:rsidR="00B82AA1">
        <w:t xml:space="preserve"> dataset. main purpose </w:t>
      </w:r>
      <w:r w:rsidR="00D50567">
        <w:t>of the</w:t>
      </w:r>
      <w:r w:rsidR="00B82AA1">
        <w:t xml:space="preserve"> newly created dataset is to perform</w:t>
      </w:r>
      <w:r w:rsidR="00D50567">
        <w:t xml:space="preserve"> financial analysis</w:t>
      </w:r>
      <w:r w:rsidR="002B5916">
        <w:t xml:space="preserve"> on</w:t>
      </w:r>
      <w:r w:rsidR="00D50567">
        <w:t xml:space="preserve"> </w:t>
      </w:r>
      <w:r w:rsidR="00B82AA1">
        <w:t>market</w:t>
      </w:r>
      <w:r w:rsidR="00D50567">
        <w:t xml:space="preserve"> and stock</w:t>
      </w:r>
      <w:r w:rsidR="00B82AA1">
        <w:t xml:space="preserve"> data that is provided </w:t>
      </w:r>
      <w:r w:rsidR="00D50567">
        <w:t>by NYSE.</w:t>
      </w:r>
      <w:r w:rsidR="002B5916">
        <w:t xml:space="preserve"> </w:t>
      </w:r>
    </w:p>
    <w:p w14:paraId="612DD0CF" w14:textId="26F3BE2C" w:rsidR="002B5916" w:rsidRDefault="003E62C6" w:rsidP="003E62C6">
      <w:pPr>
        <w:pStyle w:val="Heading2"/>
      </w:pPr>
      <w:r>
        <w:t xml:space="preserve">2.0 purpose of dataset </w:t>
      </w:r>
    </w:p>
    <w:p w14:paraId="6FD354AF" w14:textId="217E256A" w:rsidR="003E62C6" w:rsidRDefault="003E62C6" w:rsidP="003E62C6">
      <w:r>
        <w:t>Following names some of the operations that include</w:t>
      </w:r>
      <w:r w:rsidR="00E83397">
        <w:t>s in analysis of this dataset:</w:t>
      </w:r>
    </w:p>
    <w:p w14:paraId="0EFA97BA" w14:textId="33FB1076" w:rsidR="00E83397" w:rsidRDefault="00E83397" w:rsidP="00E83397">
      <w:pPr>
        <w:pStyle w:val="ListParagraph"/>
        <w:numPr>
          <w:ilvl w:val="0"/>
          <w:numId w:val="3"/>
        </w:numPr>
      </w:pPr>
      <w:r>
        <w:t>Calculating risk and Sharpe ratio</w:t>
      </w:r>
    </w:p>
    <w:p w14:paraId="41B34274" w14:textId="63179F8D" w:rsidR="00853D13" w:rsidRDefault="00853D13" w:rsidP="00E83397">
      <w:pPr>
        <w:pStyle w:val="ListParagraph"/>
        <w:numPr>
          <w:ilvl w:val="0"/>
          <w:numId w:val="3"/>
        </w:numPr>
      </w:pPr>
      <w:r>
        <w:t>Calculating return based on prices</w:t>
      </w:r>
    </w:p>
    <w:p w14:paraId="761FEDDC" w14:textId="770B71B0" w:rsidR="00E83397" w:rsidRDefault="00E83397" w:rsidP="00E83397">
      <w:pPr>
        <w:pStyle w:val="ListParagraph"/>
        <w:numPr>
          <w:ilvl w:val="0"/>
          <w:numId w:val="3"/>
        </w:numPr>
      </w:pPr>
      <w:r>
        <w:t xml:space="preserve">Portfolio allocation </w:t>
      </w:r>
    </w:p>
    <w:p w14:paraId="227068F0" w14:textId="5C75738C" w:rsidR="00E83397" w:rsidRDefault="00E83397" w:rsidP="00E83397">
      <w:pPr>
        <w:pStyle w:val="ListParagraph"/>
        <w:numPr>
          <w:ilvl w:val="0"/>
          <w:numId w:val="3"/>
        </w:numPr>
      </w:pPr>
      <w:r>
        <w:t xml:space="preserve">Price prediction </w:t>
      </w:r>
    </w:p>
    <w:p w14:paraId="20DEA8E3" w14:textId="2958F1B8" w:rsidR="00E83397" w:rsidRDefault="00E83397" w:rsidP="00E83397">
      <w:pPr>
        <w:pStyle w:val="ListParagraph"/>
        <w:numPr>
          <w:ilvl w:val="0"/>
          <w:numId w:val="3"/>
        </w:numPr>
      </w:pPr>
      <w:r>
        <w:t xml:space="preserve">Stock comparison </w:t>
      </w:r>
    </w:p>
    <w:p w14:paraId="543DEF44" w14:textId="25F0FA55" w:rsidR="001C0FAB" w:rsidRDefault="001C0FAB" w:rsidP="00E83397">
      <w:pPr>
        <w:pStyle w:val="ListParagraph"/>
        <w:numPr>
          <w:ilvl w:val="0"/>
          <w:numId w:val="3"/>
        </w:numPr>
      </w:pPr>
      <w:r>
        <w:t>Technical indicators computation and analysis</w:t>
      </w:r>
    </w:p>
    <w:p w14:paraId="385DA9D2" w14:textId="03858E64" w:rsidR="00E83397" w:rsidRDefault="001C0FAB" w:rsidP="00E83397">
      <w:pPr>
        <w:pStyle w:val="ListParagraph"/>
        <w:numPr>
          <w:ilvl w:val="0"/>
          <w:numId w:val="3"/>
        </w:numPr>
      </w:pPr>
      <w:r>
        <w:t xml:space="preserve">Price chart visualization </w:t>
      </w:r>
    </w:p>
    <w:p w14:paraId="35B4461B" w14:textId="60FA8624" w:rsidR="001C0FAB" w:rsidRDefault="001C0FAB" w:rsidP="00E83397">
      <w:pPr>
        <w:pStyle w:val="ListParagraph"/>
        <w:numPr>
          <w:ilvl w:val="0"/>
          <w:numId w:val="3"/>
        </w:numPr>
      </w:pPr>
      <w:r>
        <w:t xml:space="preserve">Visualizing technical indicators such as moving averages </w:t>
      </w:r>
    </w:p>
    <w:p w14:paraId="05F90A71" w14:textId="13B97F39" w:rsidR="001C0FAB" w:rsidRDefault="001C0FAB" w:rsidP="00E83397">
      <w:pPr>
        <w:pStyle w:val="ListParagraph"/>
        <w:numPr>
          <w:ilvl w:val="0"/>
          <w:numId w:val="3"/>
        </w:numPr>
      </w:pPr>
      <w:r>
        <w:t>Forecasting future returns using past data with ARIMA model.</w:t>
      </w:r>
    </w:p>
    <w:p w14:paraId="2C6EE766" w14:textId="1112A55E" w:rsidR="0092273E" w:rsidRDefault="00453C3A" w:rsidP="0092273E">
      <w:r>
        <w:t xml:space="preserve">Modeling tools like Integrated Autoregressive moving averages (ARIMA) enables the researcher to make prediction, simulate stochastic processes such as prices series and make </w:t>
      </w:r>
      <w:proofErr w:type="gramStart"/>
      <w:r>
        <w:t>particular hypothesis</w:t>
      </w:r>
      <w:proofErr w:type="gramEnd"/>
      <w:r>
        <w:t>.</w:t>
      </w:r>
    </w:p>
    <w:p w14:paraId="135EC62B" w14:textId="4AAF30E1" w:rsidR="0092273E" w:rsidRPr="003E62C6" w:rsidRDefault="00041661" w:rsidP="00041661">
      <w:r>
        <w:t xml:space="preserve">Furthermore, NYSE stock dataset enables us to predict future prices using machine learning models. To perform such a prediction usually regression is used. </w:t>
      </w:r>
    </w:p>
    <w:p w14:paraId="7B0F8831" w14:textId="0938E0B8" w:rsidR="002B5916" w:rsidRDefault="002B5916" w:rsidP="003E62C6">
      <w:pPr>
        <w:pStyle w:val="Heading2"/>
      </w:pPr>
      <w:r>
        <w:t>2.</w:t>
      </w:r>
      <w:r w:rsidR="003E62C6">
        <w:t xml:space="preserve">1 </w:t>
      </w:r>
      <w:r w:rsidR="00D50567">
        <w:t>Dataset</w:t>
      </w:r>
      <w:r>
        <w:t xml:space="preserve"> features </w:t>
      </w:r>
    </w:p>
    <w:p w14:paraId="212B0F06" w14:textId="3DF30FD0" w:rsidR="00B82AA1" w:rsidRDefault="0092273E" w:rsidP="00FF0163">
      <w:r>
        <w:t xml:space="preserve">This chapter explains the structure and features of datasets that are being used in this assignment. </w:t>
      </w:r>
    </w:p>
    <w:p w14:paraId="30B283DE" w14:textId="0CDFBDDF" w:rsidR="00041661" w:rsidRDefault="00041661" w:rsidP="00FF0163">
      <w:r>
        <w:t xml:space="preserve">NYSE stock dataset hold is a </w:t>
      </w:r>
      <w:r w:rsidRPr="00041661">
        <w:rPr>
          <w:b/>
          <w:bCs/>
        </w:rPr>
        <w:t>time series</w:t>
      </w:r>
      <w:r>
        <w:t xml:space="preserve"> dataset that holds 5 years of stock price data in NYSE market from 30/11/2012 to 29/11/2017.</w:t>
      </w:r>
    </w:p>
    <w:p w14:paraId="7E83CB9B" w14:textId="3E757924" w:rsidR="00041661" w:rsidRDefault="00041661" w:rsidP="00FF0163">
      <w:r>
        <w:lastRenderedPageBreak/>
        <w:t xml:space="preserve">Dataset name: </w:t>
      </w:r>
      <w:proofErr w:type="spellStart"/>
      <w:r w:rsidR="00E30A04">
        <w:t>NYSE_Stocks</w:t>
      </w:r>
      <w:proofErr w:type="spellEnd"/>
      <w:r w:rsidR="00E30A04">
        <w:t>, Type: Time-Series</w:t>
      </w:r>
    </w:p>
    <w:p w14:paraId="3BB53245" w14:textId="674195C7" w:rsidR="00E30A04" w:rsidRPr="00E30A04" w:rsidRDefault="00E30A04" w:rsidP="00FF0163">
      <w:pPr>
        <w:rPr>
          <w:sz w:val="22"/>
          <w:szCs w:val="20"/>
        </w:rPr>
      </w:pPr>
      <w:r w:rsidRPr="00E30A04">
        <w:rPr>
          <w:sz w:val="22"/>
          <w:szCs w:val="20"/>
        </w:rPr>
        <w:t>This dataset is a combination of 20 datasets. Each has 18 columns and 1260 rows (18 x 1260)</w:t>
      </w:r>
    </w:p>
    <w:tbl>
      <w:tblPr>
        <w:tblStyle w:val="GridTable4-Accent1"/>
        <w:tblW w:w="9659" w:type="dxa"/>
        <w:tblLook w:val="04A0" w:firstRow="1" w:lastRow="0" w:firstColumn="1" w:lastColumn="0" w:noHBand="0" w:noVBand="1"/>
      </w:tblPr>
      <w:tblGrid>
        <w:gridCol w:w="3219"/>
        <w:gridCol w:w="1516"/>
        <w:gridCol w:w="4924"/>
      </w:tblGrid>
      <w:tr w:rsidR="00E30A04" w14:paraId="040A2D33" w14:textId="77777777" w:rsidTr="0074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3C878798" w14:textId="53FB89CA" w:rsidR="00E30A04" w:rsidRDefault="00E30A04" w:rsidP="00FF0163">
            <w:r>
              <w:t xml:space="preserve">Attribute </w:t>
            </w:r>
          </w:p>
        </w:tc>
        <w:tc>
          <w:tcPr>
            <w:tcW w:w="1516" w:type="dxa"/>
          </w:tcPr>
          <w:p w14:paraId="3669A6E3" w14:textId="5195881A" w:rsidR="00E30A04" w:rsidRDefault="00E30A04" w:rsidP="00FF0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924" w:type="dxa"/>
          </w:tcPr>
          <w:p w14:paraId="0E34360C" w14:textId="6220D507" w:rsidR="00E30A04" w:rsidRDefault="00E30A04" w:rsidP="00FF0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E30A04" w14:paraId="0051D1A1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38E93097" w14:textId="0FFD5D25" w:rsidR="00E30A04" w:rsidRPr="0066068C" w:rsidRDefault="00E30A04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Date</w:t>
            </w:r>
          </w:p>
        </w:tc>
        <w:tc>
          <w:tcPr>
            <w:tcW w:w="1516" w:type="dxa"/>
          </w:tcPr>
          <w:p w14:paraId="64F9DC4E" w14:textId="347D4F75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String</w:t>
            </w:r>
          </w:p>
        </w:tc>
        <w:tc>
          <w:tcPr>
            <w:tcW w:w="4924" w:type="dxa"/>
          </w:tcPr>
          <w:p w14:paraId="6085992A" w14:textId="5B879BB8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Date in </w:t>
            </w:r>
            <w:proofErr w:type="spellStart"/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dd</w:t>
            </w:r>
            <w:proofErr w:type="spellEnd"/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/mm/</w:t>
            </w:r>
            <w:proofErr w:type="spellStart"/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yyy</w:t>
            </w:r>
            <w:proofErr w:type="spellEnd"/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 format</w:t>
            </w:r>
          </w:p>
        </w:tc>
      </w:tr>
      <w:tr w:rsidR="00E30A04" w14:paraId="740C2F55" w14:textId="77777777" w:rsidTr="007444F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698D8E59" w14:textId="649A0345" w:rsidR="00E30A04" w:rsidRPr="0066068C" w:rsidRDefault="00E30A04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Financial institution</w:t>
            </w:r>
          </w:p>
        </w:tc>
        <w:tc>
          <w:tcPr>
            <w:tcW w:w="1516" w:type="dxa"/>
          </w:tcPr>
          <w:p w14:paraId="769AD54E" w14:textId="4EE0705E" w:rsidR="00E30A04" w:rsidRPr="0066068C" w:rsidRDefault="00E30A04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String</w:t>
            </w:r>
          </w:p>
        </w:tc>
        <w:tc>
          <w:tcPr>
            <w:tcW w:w="4924" w:type="dxa"/>
          </w:tcPr>
          <w:p w14:paraId="2CF5FD89" w14:textId="2EAAE0D5" w:rsidR="00E30A04" w:rsidRPr="0066068C" w:rsidRDefault="00E30A04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Institution symbol</w:t>
            </w:r>
          </w:p>
        </w:tc>
      </w:tr>
      <w:tr w:rsidR="00E30A04" w14:paraId="0BE4CCBF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27E338E" w14:textId="6C1D1AEA" w:rsidR="00E30A04" w:rsidRPr="0066068C" w:rsidRDefault="00E30A04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Location</w:t>
            </w:r>
          </w:p>
        </w:tc>
        <w:tc>
          <w:tcPr>
            <w:tcW w:w="1516" w:type="dxa"/>
          </w:tcPr>
          <w:p w14:paraId="7E8CAFC4" w14:textId="1FC8FFAD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String</w:t>
            </w:r>
          </w:p>
        </w:tc>
        <w:tc>
          <w:tcPr>
            <w:tcW w:w="4924" w:type="dxa"/>
          </w:tcPr>
          <w:p w14:paraId="763FE298" w14:textId="4FA65DFD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Location (city) of institution</w:t>
            </w:r>
          </w:p>
        </w:tc>
      </w:tr>
      <w:tr w:rsidR="00E30A04" w14:paraId="6EB584AD" w14:textId="77777777" w:rsidTr="007444F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31D484F" w14:textId="70AB7862" w:rsidR="00E30A04" w:rsidRPr="0066068C" w:rsidRDefault="00E30A04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High</w:t>
            </w:r>
          </w:p>
        </w:tc>
        <w:tc>
          <w:tcPr>
            <w:tcW w:w="1516" w:type="dxa"/>
          </w:tcPr>
          <w:p w14:paraId="556BD8E9" w14:textId="62D2D248" w:rsidR="00E30A04" w:rsidRPr="0066068C" w:rsidRDefault="00E30A04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Numeric </w:t>
            </w:r>
          </w:p>
        </w:tc>
        <w:tc>
          <w:tcPr>
            <w:tcW w:w="4924" w:type="dxa"/>
          </w:tcPr>
          <w:p w14:paraId="256D5729" w14:textId="2A5F73A6" w:rsidR="00E30A04" w:rsidRPr="0066068C" w:rsidRDefault="00E30A04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Highest price in a day</w:t>
            </w:r>
          </w:p>
        </w:tc>
      </w:tr>
      <w:tr w:rsidR="00E30A04" w14:paraId="0DD778EF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F5E1AA6" w14:textId="4486A5D1" w:rsidR="00E30A04" w:rsidRPr="0066068C" w:rsidRDefault="00E30A04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 xml:space="preserve">Low </w:t>
            </w:r>
          </w:p>
        </w:tc>
        <w:tc>
          <w:tcPr>
            <w:tcW w:w="1516" w:type="dxa"/>
          </w:tcPr>
          <w:p w14:paraId="383135BC" w14:textId="086CF676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Numeric </w:t>
            </w:r>
          </w:p>
        </w:tc>
        <w:tc>
          <w:tcPr>
            <w:tcW w:w="4924" w:type="dxa"/>
          </w:tcPr>
          <w:p w14:paraId="52E7488F" w14:textId="07FA139E" w:rsidR="00E30A04" w:rsidRPr="0066068C" w:rsidRDefault="00E30A04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Lower price in the day</w:t>
            </w:r>
          </w:p>
        </w:tc>
      </w:tr>
      <w:tr w:rsidR="00E1444B" w14:paraId="1A2A14AC" w14:textId="77777777" w:rsidTr="007444F2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2D5EE311" w14:textId="39E74E18" w:rsidR="00E1444B" w:rsidRPr="0066068C" w:rsidRDefault="00E1444B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Open</w:t>
            </w:r>
          </w:p>
        </w:tc>
        <w:tc>
          <w:tcPr>
            <w:tcW w:w="1516" w:type="dxa"/>
          </w:tcPr>
          <w:p w14:paraId="2C39D7C5" w14:textId="6732536E" w:rsidR="00E1444B" w:rsidRPr="0066068C" w:rsidRDefault="00E1444B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42177D2E" w14:textId="4E53092C" w:rsidR="00E1444B" w:rsidRPr="0066068C" w:rsidRDefault="00E1444B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The price of the share in the beginning of the trading day </w:t>
            </w:r>
          </w:p>
        </w:tc>
      </w:tr>
      <w:tr w:rsidR="00E1444B" w14:paraId="4D88A575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07901815" w14:textId="6F59975A" w:rsidR="00E1444B" w:rsidRPr="0066068C" w:rsidRDefault="00E1444B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Close</w:t>
            </w:r>
          </w:p>
        </w:tc>
        <w:tc>
          <w:tcPr>
            <w:tcW w:w="1516" w:type="dxa"/>
          </w:tcPr>
          <w:p w14:paraId="3DF88531" w14:textId="1FA57BBE" w:rsidR="00E1444B" w:rsidRPr="0066068C" w:rsidRDefault="00E1444B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021A7F0C" w14:textId="7094D60A" w:rsidR="00E1444B" w:rsidRPr="0066068C" w:rsidRDefault="00E1444B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The price of the share in the closing time of day</w:t>
            </w:r>
          </w:p>
        </w:tc>
      </w:tr>
      <w:tr w:rsidR="00E1444B" w14:paraId="1B82A2EE" w14:textId="77777777" w:rsidTr="007444F2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BD09CB4" w14:textId="200F1F91" w:rsidR="00E1444B" w:rsidRPr="0066068C" w:rsidRDefault="004547CA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  <w:t>Volume</w:t>
            </w:r>
          </w:p>
        </w:tc>
        <w:tc>
          <w:tcPr>
            <w:tcW w:w="1516" w:type="dxa"/>
          </w:tcPr>
          <w:p w14:paraId="6D189AE0" w14:textId="2CFB11C9" w:rsidR="00E1444B" w:rsidRPr="0066068C" w:rsidRDefault="004547CA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63FA7C62" w14:textId="4998C222" w:rsidR="00E1444B" w:rsidRPr="0066068C" w:rsidRDefault="004547CA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Number of shares traded in a trading day</w:t>
            </w:r>
          </w:p>
        </w:tc>
      </w:tr>
      <w:tr w:rsidR="004547CA" w14:paraId="0ACEA856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08670F8C" w14:textId="22302DD9" w:rsidR="004547CA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Aggregated Data 2</w:t>
            </w: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 xml:space="preserve"> Days</w:t>
            </w:r>
          </w:p>
        </w:tc>
        <w:tc>
          <w:tcPr>
            <w:tcW w:w="1516" w:type="dxa"/>
          </w:tcPr>
          <w:p w14:paraId="74CC24DB" w14:textId="460B5412" w:rsidR="004547CA" w:rsidRPr="0066068C" w:rsidRDefault="004547CA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56AECBD6" w14:textId="569795CE" w:rsidR="004547CA" w:rsidRPr="0066068C" w:rsidRDefault="004547CA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Mean of open/close/high/low of two trading days</w:t>
            </w:r>
          </w:p>
        </w:tc>
      </w:tr>
      <w:tr w:rsidR="004547CA" w14:paraId="693E1F67" w14:textId="77777777" w:rsidTr="007444F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7CCF9264" w14:textId="27D5D915" w:rsidR="004547CA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Aggregated Data 3 Days</w:t>
            </w:r>
          </w:p>
        </w:tc>
        <w:tc>
          <w:tcPr>
            <w:tcW w:w="1516" w:type="dxa"/>
          </w:tcPr>
          <w:p w14:paraId="42300ABA" w14:textId="2932EB40" w:rsidR="004547CA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481859E9" w14:textId="387FCA98" w:rsidR="004547CA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Mean of open/close/high/low of two trading days</w:t>
            </w:r>
          </w:p>
        </w:tc>
      </w:tr>
      <w:tr w:rsidR="0066068C" w14:paraId="633D6533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0DA1987" w14:textId="2E525965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Aggregated Data for 5 Days</w:t>
            </w:r>
          </w:p>
        </w:tc>
        <w:tc>
          <w:tcPr>
            <w:tcW w:w="1516" w:type="dxa"/>
          </w:tcPr>
          <w:p w14:paraId="5A1237AB" w14:textId="605E9CC2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07EE7CFB" w14:textId="7EAECC73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Mean of open/close/high/low of two trading days</w:t>
            </w:r>
          </w:p>
        </w:tc>
      </w:tr>
      <w:tr w:rsidR="0066068C" w14:paraId="467390D0" w14:textId="77777777" w:rsidTr="007444F2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6554907D" w14:textId="23BC87A6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 xml:space="preserve">Number of employees </w:t>
            </w:r>
          </w:p>
        </w:tc>
        <w:tc>
          <w:tcPr>
            <w:tcW w:w="1516" w:type="dxa"/>
          </w:tcPr>
          <w:p w14:paraId="7837F129" w14:textId="54ECEC7C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152BA55D" w14:textId="2C5F7822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</w:rPr>
            </w:pPr>
            <w:r w:rsidRPr="0066068C">
              <w:rPr>
                <w:rFonts w:asciiTheme="majorBidi" w:hAnsiTheme="majorBidi" w:cstheme="majorBidi"/>
                <w:color w:val="000000" w:themeColor="text1"/>
                <w:sz w:val="22"/>
              </w:rPr>
              <w:t xml:space="preserve">Number of employees of an institution </w:t>
            </w:r>
          </w:p>
        </w:tc>
      </w:tr>
      <w:tr w:rsidR="0066068C" w14:paraId="0D76AAD7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D3491BC" w14:textId="528A1370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changes 0 (numeric)</w:t>
            </w:r>
          </w:p>
        </w:tc>
        <w:tc>
          <w:tcPr>
            <w:tcW w:w="1516" w:type="dxa"/>
          </w:tcPr>
          <w:p w14:paraId="44C7D0F5" w14:textId="09A59D2F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 xml:space="preserve">Numeric </w:t>
            </w:r>
          </w:p>
        </w:tc>
        <w:tc>
          <w:tcPr>
            <w:tcW w:w="4924" w:type="dxa"/>
          </w:tcPr>
          <w:p w14:paraId="40A823EA" w14:textId="240266C0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 xml:space="preserve">Net price change of current day </w:t>
            </w:r>
          </w:p>
        </w:tc>
      </w:tr>
      <w:tr w:rsidR="0066068C" w14:paraId="50DC0EA2" w14:textId="77777777" w:rsidTr="007444F2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BEBAA96" w14:textId="5A4A8804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 0 (nominal)</w:t>
            </w:r>
          </w:p>
        </w:tc>
        <w:tc>
          <w:tcPr>
            <w:tcW w:w="1516" w:type="dxa"/>
          </w:tcPr>
          <w:p w14:paraId="7AFC10EF" w14:textId="74B85C48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Nominal</w:t>
            </w:r>
          </w:p>
        </w:tc>
        <w:tc>
          <w:tcPr>
            <w:tcW w:w="4924" w:type="dxa"/>
          </w:tcPr>
          <w:p w14:paraId="332295DD" w14:textId="5CDA7285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Determine whether net change is positive or negative</w:t>
            </w:r>
          </w:p>
        </w:tc>
      </w:tr>
      <w:tr w:rsidR="0066068C" w14:paraId="07EFC237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9BEFDBD" w14:textId="16127376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 5 (numeric)</w:t>
            </w:r>
          </w:p>
        </w:tc>
        <w:tc>
          <w:tcPr>
            <w:tcW w:w="1516" w:type="dxa"/>
          </w:tcPr>
          <w:p w14:paraId="3F19052A" w14:textId="07DE9C2B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Numeric</w:t>
            </w:r>
          </w:p>
        </w:tc>
        <w:tc>
          <w:tcPr>
            <w:tcW w:w="4924" w:type="dxa"/>
          </w:tcPr>
          <w:p w14:paraId="3DE7FD5E" w14:textId="519EB232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Net price change of current day</w:t>
            </w:r>
            <w:r w:rsidRPr="0066068C">
              <w:rPr>
                <w:color w:val="000000" w:themeColor="text1"/>
                <w:sz w:val="22"/>
              </w:rPr>
              <w:t xml:space="preserve"> of past 5 days</w:t>
            </w:r>
          </w:p>
        </w:tc>
      </w:tr>
      <w:tr w:rsidR="0066068C" w14:paraId="79FDEEF2" w14:textId="77777777" w:rsidTr="007444F2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20FA4DAD" w14:textId="7B1D4AE9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 4 (nominal)</w:t>
            </w:r>
          </w:p>
        </w:tc>
        <w:tc>
          <w:tcPr>
            <w:tcW w:w="1516" w:type="dxa"/>
          </w:tcPr>
          <w:p w14:paraId="3D82BAF7" w14:textId="004649B1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 xml:space="preserve">Nominal </w:t>
            </w:r>
          </w:p>
        </w:tc>
        <w:tc>
          <w:tcPr>
            <w:tcW w:w="4924" w:type="dxa"/>
          </w:tcPr>
          <w:p w14:paraId="5B4B7CC1" w14:textId="351635BE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Determine whether net change is positive or negative</w:t>
            </w:r>
          </w:p>
        </w:tc>
      </w:tr>
      <w:tr w:rsidR="0066068C" w14:paraId="4D43EC68" w14:textId="77777777" w:rsidTr="00744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67A219B" w14:textId="5DD1AAB2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 25 (numeric)</w:t>
            </w:r>
          </w:p>
        </w:tc>
        <w:tc>
          <w:tcPr>
            <w:tcW w:w="1516" w:type="dxa"/>
          </w:tcPr>
          <w:p w14:paraId="2668253B" w14:textId="079A1050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 xml:space="preserve">Numeric </w:t>
            </w:r>
          </w:p>
        </w:tc>
        <w:tc>
          <w:tcPr>
            <w:tcW w:w="4924" w:type="dxa"/>
          </w:tcPr>
          <w:p w14:paraId="04690DD2" w14:textId="776B2D63" w:rsidR="0066068C" w:rsidRPr="0066068C" w:rsidRDefault="0066068C" w:rsidP="007444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Net price change of current day</w:t>
            </w:r>
            <w:r w:rsidRPr="0066068C">
              <w:rPr>
                <w:color w:val="000000" w:themeColor="text1"/>
                <w:sz w:val="22"/>
              </w:rPr>
              <w:t xml:space="preserve"> of past 25 </w:t>
            </w:r>
            <w:r w:rsidRPr="0066068C">
              <w:rPr>
                <w:color w:val="000000" w:themeColor="text1"/>
                <w:sz w:val="22"/>
              </w:rPr>
              <w:t>days</w:t>
            </w:r>
          </w:p>
        </w:tc>
      </w:tr>
      <w:tr w:rsidR="0066068C" w14:paraId="6DACD3E1" w14:textId="77777777" w:rsidTr="007444F2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1D972617" w14:textId="6927EE13" w:rsidR="0066068C" w:rsidRPr="0066068C" w:rsidRDefault="0066068C" w:rsidP="007444F2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</w:pPr>
            <w:r w:rsidRPr="0066068C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hd w:val="clear" w:color="auto" w:fill="FFFFFF"/>
              </w:rPr>
              <w:t>Net change 25 (nominal)</w:t>
            </w:r>
          </w:p>
        </w:tc>
        <w:tc>
          <w:tcPr>
            <w:tcW w:w="1516" w:type="dxa"/>
          </w:tcPr>
          <w:p w14:paraId="4A9CF81A" w14:textId="658CF3B6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Nominal</w:t>
            </w:r>
          </w:p>
        </w:tc>
        <w:tc>
          <w:tcPr>
            <w:tcW w:w="4924" w:type="dxa"/>
          </w:tcPr>
          <w:p w14:paraId="02E6DCAF" w14:textId="09394B19" w:rsidR="0066068C" w:rsidRPr="0066068C" w:rsidRDefault="0066068C" w:rsidP="007444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66068C">
              <w:rPr>
                <w:color w:val="000000" w:themeColor="text1"/>
                <w:sz w:val="22"/>
              </w:rPr>
              <w:t>Determine whether net change is positive or negative</w:t>
            </w:r>
          </w:p>
        </w:tc>
      </w:tr>
    </w:tbl>
    <w:p w14:paraId="75EDD3D4" w14:textId="377000FB" w:rsidR="00E30A04" w:rsidRPr="00FF0163" w:rsidRDefault="00E30A04" w:rsidP="00FF0163">
      <w:r>
        <w:tab/>
      </w:r>
      <w:r>
        <w:tab/>
      </w:r>
      <w:r>
        <w:tab/>
      </w:r>
      <w:bookmarkStart w:id="0" w:name="_GoBack"/>
      <w:bookmarkEnd w:id="0"/>
    </w:p>
    <w:p w14:paraId="61DA373E" w14:textId="68688AE2" w:rsidR="0069340F" w:rsidRDefault="0069340F" w:rsidP="0069340F">
      <w:r>
        <w:t xml:space="preserve"> </w:t>
      </w:r>
    </w:p>
    <w:p w14:paraId="7B64E193" w14:textId="1F909E20" w:rsidR="0069340F" w:rsidRPr="0069340F" w:rsidRDefault="0069340F" w:rsidP="0069340F"/>
    <w:sectPr w:rsidR="0069340F" w:rsidRPr="0069340F" w:rsidSect="00E30A04">
      <w:pgSz w:w="11906" w:h="16838" w:code="9"/>
      <w:pgMar w:top="1440" w:right="1440" w:bottom="1440" w:left="1440" w:header="720" w:footer="720" w:gutter="57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3F7"/>
    <w:multiLevelType w:val="hybridMultilevel"/>
    <w:tmpl w:val="F366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439"/>
    <w:multiLevelType w:val="hybridMultilevel"/>
    <w:tmpl w:val="7882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77B03"/>
    <w:multiLevelType w:val="hybridMultilevel"/>
    <w:tmpl w:val="D79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tbQwNjE1MjM0sjBW0lEKTi0uzszPAykwrAUAIf18qSwAAAA="/>
  </w:docVars>
  <w:rsids>
    <w:rsidRoot w:val="00D35CFD"/>
    <w:rsid w:val="00041661"/>
    <w:rsid w:val="001C0FAB"/>
    <w:rsid w:val="002B5916"/>
    <w:rsid w:val="003E62C6"/>
    <w:rsid w:val="00453C3A"/>
    <w:rsid w:val="004547CA"/>
    <w:rsid w:val="0066068C"/>
    <w:rsid w:val="0069340F"/>
    <w:rsid w:val="007444F2"/>
    <w:rsid w:val="00853D13"/>
    <w:rsid w:val="00854813"/>
    <w:rsid w:val="0092273E"/>
    <w:rsid w:val="00963C3A"/>
    <w:rsid w:val="00B6780D"/>
    <w:rsid w:val="00B82AA1"/>
    <w:rsid w:val="00D0612A"/>
    <w:rsid w:val="00D35CFD"/>
    <w:rsid w:val="00D50567"/>
    <w:rsid w:val="00E1444B"/>
    <w:rsid w:val="00E30A04"/>
    <w:rsid w:val="00E8339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97F5"/>
  <w15:chartTrackingRefBased/>
  <w15:docId w15:val="{7FC2C612-01CF-42AF-91E2-F5CCF6A5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40" w:after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0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5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2C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leGrid">
    <w:name w:val="Table Grid"/>
    <w:basedOn w:val="TableNormal"/>
    <w:uiPriority w:val="59"/>
    <w:rsid w:val="000416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16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041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E30A0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2018-10-30T07:57:00Z</dcterms:created>
  <dcterms:modified xsi:type="dcterms:W3CDTF">2018-10-30T13:28:00Z</dcterms:modified>
</cp:coreProperties>
</file>