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Language code used in “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system_data.ts</w:t>
      </w:r>
      <w:r w:rsidDel="00000000" w:rsidR="00000000" w:rsidRPr="00000000">
        <w:rPr>
          <w:b w:val="1"/>
          <w:sz w:val="32"/>
          <w:szCs w:val="32"/>
          <w:rtl w:val="0"/>
        </w:rPr>
        <w:t xml:space="preserve">”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en_US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English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es_ES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Spanish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pt_PT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Portuguese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fr_FR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French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ar_AR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Arabic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Indonesian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vi_VN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Vietnamese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th_TH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Thai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tr_TR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Turkish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de_DE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German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it_IT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Italian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