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70D0F54" wp14:textId="77777777">
      <w:pPr>
        <w:pStyle w:val="Heading1"/>
      </w:pPr>
      <w:r>
        <w:t>Formulário de Extração de Artigos</w:t>
      </w:r>
    </w:p>
    <w:p xmlns:wp14="http://schemas.microsoft.com/office/word/2010/wordml" w14:paraId="1788A617" wp14:textId="77777777">
      <w:r>
        <w:t>TCC - Inteligência Artificial Generativa (IAG) no Audiovisual não interativo</w:t>
      </w:r>
    </w:p>
    <w:p xmlns:wp14="http://schemas.microsoft.com/office/word/2010/wordml" w14:paraId="5092DF19" wp14:textId="77777777">
      <w:r>
        <w:t>ID em Porifera: 005</w:t>
      </w:r>
    </w:p>
    <w:p xmlns:wp14="http://schemas.microsoft.com/office/word/2010/wordml" w14:paraId="2BA08371" wp14:textId="77777777">
      <w:r>
        <w:t>Autor e Ano: Brett A. Halperin, Stephanie M. Lukin, 2024</w:t>
      </w:r>
    </w:p>
    <w:p xmlns:wp14="http://schemas.microsoft.com/office/word/2010/wordml" w14:paraId="57A21B47" wp14:textId="77777777">
      <w:r>
        <w:t>DOI: https://doi.org/10.1145/3643834.3660685</w:t>
      </w:r>
    </w:p>
    <w:p xmlns:wp14="http://schemas.microsoft.com/office/word/2010/wordml" w14:paraId="30A772CD" wp14:textId="77777777">
      <w:r>
        <w:t>Local de Publicação: Designing Interactive Systems Conference (DIS ’24), IT University of Copenhagen, Denmark</w:t>
      </w:r>
    </w:p>
    <w:p xmlns:wp14="http://schemas.microsoft.com/office/word/2010/wordml" w14:paraId="3B0842BD" wp14:textId="77777777">
      <w:pPr>
        <w:pStyle w:val="Heading2"/>
      </w:pPr>
      <w:r>
        <w:t>Resumo do Artigo:</w:t>
      </w:r>
    </w:p>
    <w:p xmlns:wp14="http://schemas.microsoft.com/office/word/2010/wordml" w14:paraId="559BACA7" wp14:textId="77777777">
      <w:r>
        <w:t>O artigo “Artificial Dreams: Surreal Visual Storytelling as Inquiry Into AI ‘Hallucination’” investiga o fenômeno de “alucinação” em IA no contexto da narrativa visual computacional. Os autores exploram 100 histórias visuais geradas com o sistema SEE&amp;TELL, usando tanto entradas textuais quanto visuais (fotográficas e criadas por Stable Diffusion), para examinar como a falta de “grounding” (fidelidade às entradas) pode ser fonte de criatividade ou de risco. A pesquisa se apoia no surrealismo e na lógica dos sonhos (absurdidade, condensação, deslocamento e reversão) para tensionar os limites da narrativa automatizada. O estudo combina métodos humanísticos de HCI com análise qualitativa, discutindo como a “alucinação” pode enriquecer ou prejudicar histórias visuais e apontando implicações éticas e de design.</w:t>
      </w:r>
    </w:p>
    <w:p xmlns:wp14="http://schemas.microsoft.com/office/word/2010/wordml" w14:paraId="416B4564" wp14:textId="77777777">
      <w:pPr>
        <w:pStyle w:val="Heading2"/>
      </w:pPr>
      <w:r>
        <w:t>Tecnologias de IAG Usadas:</w:t>
      </w:r>
    </w:p>
    <w:p xmlns:wp14="http://schemas.microsoft.com/office/word/2010/wordml" w14:paraId="41E0FFBC" wp14:textId="77777777">
      <w:r>
        <w:t>- Large Language Models (GPT-3)</w:t>
      </w:r>
      <w:r>
        <w:br/>
      </w:r>
      <w:r>
        <w:t>- Stable Diffusion</w:t>
      </w:r>
      <w:r>
        <w:br/>
      </w:r>
      <w:r>
        <w:t>- SEE&amp;TELL system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F6DC862" w14:paraId="1B734F40" wp14:textId="77777777">
        <w:tc>
          <w:tcPr>
            <w:tcW w:w="2880" w:type="dxa"/>
            <w:tcMar/>
          </w:tcPr>
          <w:p w14:paraId="0CE8069B" wp14:textId="77777777">
            <w:r>
              <w:t>Subquestão</w:t>
            </w:r>
          </w:p>
        </w:tc>
        <w:tc>
          <w:tcPr>
            <w:tcW w:w="2880" w:type="dxa"/>
            <w:tcMar/>
          </w:tcPr>
          <w:p w14:paraId="5CD319ED" wp14:textId="77777777">
            <w:r>
              <w:t>Opções</w:t>
            </w:r>
          </w:p>
        </w:tc>
        <w:tc>
          <w:tcPr>
            <w:tcW w:w="2880" w:type="dxa"/>
            <w:tcMar/>
          </w:tcPr>
          <w:p w14:paraId="0C2FE3D5" wp14:textId="77777777">
            <w:r>
              <w:t>Trecho do Artigo com Justificativa</w:t>
            </w:r>
          </w:p>
        </w:tc>
      </w:tr>
      <w:tr xmlns:wp14="http://schemas.microsoft.com/office/word/2010/wordml" w:rsidTr="3F6DC862" w14:paraId="21403A40" wp14:textId="77777777">
        <w:tc>
          <w:tcPr>
            <w:tcW w:w="2880" w:type="dxa"/>
            <w:tcMar/>
          </w:tcPr>
          <w:p w14:paraId="34920842" wp14:textId="77777777">
            <w:r>
              <w:t>SQ1. Qual o tipo de contribuição do artigo?</w:t>
            </w:r>
          </w:p>
        </w:tc>
        <w:tc>
          <w:tcPr>
            <w:tcW w:w="2880" w:type="dxa"/>
            <w:tcMar/>
          </w:tcPr>
          <w:p w:rsidP="3F6DC862" w14:paraId="3CDEBC01" wp14:textId="29D11E36">
            <w:pPr>
              <w:rPr>
                <w:u w:val="single"/>
              </w:rPr>
            </w:pPr>
            <w:r w:rsidR="3F6DC862">
              <w:rPr/>
              <w:t xml:space="preserve">Pesquisa de </w:t>
            </w:r>
            <w:r w:rsidR="3F6DC862">
              <w:rPr/>
              <w:t>Avaliação</w:t>
            </w:r>
            <w:r w:rsidR="3F6DC862">
              <w:rPr/>
              <w:t xml:space="preserve">; </w:t>
            </w:r>
          </w:p>
        </w:tc>
        <w:tc>
          <w:tcPr>
            <w:tcW w:w="2880" w:type="dxa"/>
            <w:tcMar/>
          </w:tcPr>
          <w:p w14:paraId="7A37C132" wp14:textId="77777777">
            <w:r>
              <w:t>“We generate 100 surreal visual stories that model dream logic... We analyze the artificial dreams by integrating humanistic HCI and qualitative research methods.”</w:t>
            </w:r>
          </w:p>
        </w:tc>
      </w:tr>
      <w:tr xmlns:wp14="http://schemas.microsoft.com/office/word/2010/wordml" w:rsidTr="3F6DC862" w14:paraId="1CA5598B" wp14:textId="77777777">
        <w:tc>
          <w:tcPr>
            <w:tcW w:w="2880" w:type="dxa"/>
            <w:tcMar/>
          </w:tcPr>
          <w:p w14:paraId="22519574" wp14:textId="77777777">
            <w:r>
              <w:t>SQ2. Em qual área do conhecimento o estudo se insere?</w:t>
            </w:r>
          </w:p>
        </w:tc>
        <w:tc>
          <w:tcPr>
            <w:tcW w:w="2880" w:type="dxa"/>
            <w:tcMar/>
          </w:tcPr>
          <w:p w14:paraId="1057BFC8" wp14:textId="77777777">
            <w:r>
              <w:t>Inteligência Artificial; Mídia e Entretenimento; Ciências Sociais</w:t>
            </w:r>
          </w:p>
        </w:tc>
        <w:tc>
          <w:tcPr>
            <w:tcW w:w="2880" w:type="dxa"/>
            <w:tcMar/>
          </w:tcPr>
          <w:p w14:paraId="3CA31988" wp14:textId="77777777">
            <w:r>
              <w:t>“Our contribution to HCI design and adjacent literatures on generative AI ‘hallucination’ and visual storytelling...”</w:t>
            </w:r>
          </w:p>
        </w:tc>
      </w:tr>
      <w:tr xmlns:wp14="http://schemas.microsoft.com/office/word/2010/wordml" w:rsidTr="3F6DC862" w14:paraId="587A920F" wp14:textId="77777777">
        <w:tc>
          <w:tcPr>
            <w:tcW w:w="2880" w:type="dxa"/>
            <w:tcMar/>
          </w:tcPr>
          <w:p w14:paraId="73D1E9D8" wp14:textId="77777777">
            <w:r>
              <w:t>SQ3. Qual o foco principal da aplicação da IAG no estudo?</w:t>
            </w:r>
          </w:p>
        </w:tc>
        <w:tc>
          <w:tcPr>
            <w:tcW w:w="2880" w:type="dxa"/>
            <w:tcMar/>
          </w:tcPr>
          <w:p w14:paraId="645EA626" wp14:textId="77777777">
            <w:r>
              <w:t>Storytelling/narrativas; Criação de imagens estáticas</w:t>
            </w:r>
          </w:p>
        </w:tc>
        <w:tc>
          <w:tcPr>
            <w:tcW w:w="2880" w:type="dxa"/>
            <w:tcMar/>
          </w:tcPr>
          <w:p w14:paraId="38635F8A" wp14:textId="77777777">
            <w:r>
              <w:t>“We generate 100 surreal visual stories... by using different combinations of visual and textual inputs, some of which are AI-generated.”</w:t>
            </w:r>
          </w:p>
        </w:tc>
      </w:tr>
      <w:tr xmlns:wp14="http://schemas.microsoft.com/office/word/2010/wordml" w:rsidTr="3F6DC862" w14:paraId="37896178" wp14:textId="77777777">
        <w:tc>
          <w:tcPr>
            <w:tcW w:w="2880" w:type="dxa"/>
            <w:tcMar/>
          </w:tcPr>
          <w:p w14:paraId="1CAAF1A3" wp14:textId="77777777">
            <w:r>
              <w:t>SQ4. Qual tecnologia de IAG foi empregada?</w:t>
            </w:r>
          </w:p>
        </w:tc>
        <w:tc>
          <w:tcPr>
            <w:tcW w:w="2880" w:type="dxa"/>
            <w:tcMar/>
          </w:tcPr>
          <w:p w14:paraId="46361716" wp14:textId="77777777">
            <w:r>
              <w:t>Transformers (GPT-3); Modelos de Difusão (Stable Diffusion)</w:t>
            </w:r>
          </w:p>
        </w:tc>
        <w:tc>
          <w:tcPr>
            <w:tcW w:w="2880" w:type="dxa"/>
            <w:tcMar/>
          </w:tcPr>
          <w:p w14:paraId="6B0565BC" wp14:textId="77777777">
            <w:r>
              <w:t>“Stories were set at a maximum of 150 tokens... answered by GPT-3... Our AI visual inputs are created using Stable Diffusion.”</w:t>
            </w:r>
          </w:p>
        </w:tc>
      </w:tr>
      <w:tr xmlns:wp14="http://schemas.microsoft.com/office/word/2010/wordml" w:rsidTr="3F6DC862" w14:paraId="5172B66A" wp14:textId="77777777">
        <w:tc>
          <w:tcPr>
            <w:tcW w:w="2880" w:type="dxa"/>
            <w:tcMar/>
          </w:tcPr>
          <w:p w14:paraId="2AFDF59C" wp14:textId="77777777">
            <w:r>
              <w:t>SQ4.1. Quais critérios/métricas de qualidade foram utilizados?</w:t>
            </w:r>
          </w:p>
        </w:tc>
        <w:tc>
          <w:tcPr>
            <w:tcW w:w="2880" w:type="dxa"/>
            <w:tcMar/>
          </w:tcPr>
          <w:p w14:paraId="7639BD09" wp14:textId="77777777">
            <w:r>
              <w:t>Avaliação qualitativa via leitura crítica e codificação temática</w:t>
            </w:r>
          </w:p>
        </w:tc>
        <w:tc>
          <w:tcPr>
            <w:tcW w:w="2880" w:type="dxa"/>
            <w:tcMar/>
          </w:tcPr>
          <w:p w14:paraId="6C3770AE" wp14:textId="77777777">
            <w:r>
              <w:t>“We analyzed the stories by using applied qualitative research methods for narrative knowledge engineering and close reading new media.”</w:t>
            </w:r>
          </w:p>
        </w:tc>
      </w:tr>
      <w:tr xmlns:wp14="http://schemas.microsoft.com/office/word/2010/wordml" w:rsidTr="3F6DC862" w14:paraId="06BE5907" wp14:textId="77777777">
        <w:tc>
          <w:tcPr>
            <w:tcW w:w="2880" w:type="dxa"/>
            <w:tcMar/>
          </w:tcPr>
          <w:p w14:paraId="0E9CB6A3" wp14:textId="77777777">
            <w:r>
              <w:t>SQ4.2. O que os avaliadores concluíram sobre o conteúdo gerado?</w:t>
            </w:r>
          </w:p>
        </w:tc>
        <w:tc>
          <w:tcPr>
            <w:tcW w:w="2880" w:type="dxa"/>
            <w:tcMar/>
          </w:tcPr>
          <w:p w14:paraId="26F5B637" wp14:textId="77777777">
            <w:r>
              <w:t>Hallucination pode ser criativa (humor) ou prejudicial (viés/violência)</w:t>
            </w:r>
          </w:p>
        </w:tc>
        <w:tc>
          <w:tcPr>
            <w:tcW w:w="2880" w:type="dxa"/>
            <w:tcMar/>
          </w:tcPr>
          <w:p w14:paraId="57296B72" wp14:textId="77777777">
            <w:r>
              <w:t>“We describe how AI ‘hallucination’ can be a creative source of humor on one hand or a source of harm on the other.”</w:t>
            </w:r>
          </w:p>
        </w:tc>
      </w:tr>
      <w:tr xmlns:wp14="http://schemas.microsoft.com/office/word/2010/wordml" w:rsidTr="3F6DC862" w14:paraId="70DAA7E3" wp14:textId="77777777">
        <w:tc>
          <w:tcPr>
            <w:tcW w:w="2880" w:type="dxa"/>
            <w:tcMar/>
          </w:tcPr>
          <w:p w14:paraId="26F86A3D" wp14:textId="77777777">
            <w:r>
              <w:t>SQ5. A ferramenta de IAG foi utilizada como?</w:t>
            </w:r>
          </w:p>
        </w:tc>
        <w:tc>
          <w:tcPr>
            <w:tcW w:w="2880" w:type="dxa"/>
            <w:tcMar/>
          </w:tcPr>
          <w:p w14:paraId="20E37CA0" wp14:textId="77777777">
            <w:r>
              <w:t>Combinação de ferramentas existentes</w:t>
            </w:r>
          </w:p>
        </w:tc>
        <w:tc>
          <w:tcPr>
            <w:tcW w:w="2880" w:type="dxa"/>
            <w:tcMar/>
          </w:tcPr>
          <w:p w14:paraId="68B1F35A" wp14:textId="77777777">
            <w:r>
              <w:t>“We utilize the SEE&amp;TELL visual storytelling system... Our AI visual inputs are created using Stable Diffusion.”</w:t>
            </w:r>
          </w:p>
        </w:tc>
      </w:tr>
      <w:tr xmlns:wp14="http://schemas.microsoft.com/office/word/2010/wordml" w:rsidTr="3F6DC862" w14:paraId="1A9CA6E7" wp14:textId="77777777">
        <w:tc>
          <w:tcPr>
            <w:tcW w:w="2880" w:type="dxa"/>
            <w:tcMar/>
          </w:tcPr>
          <w:p w14:paraId="1928EF3E" wp14:textId="77777777">
            <w:r>
              <w:t>SQ6. Quais desafios técnicos foram identificados?</w:t>
            </w:r>
          </w:p>
        </w:tc>
        <w:tc>
          <w:tcPr>
            <w:tcW w:w="2880" w:type="dxa"/>
            <w:tcMar/>
          </w:tcPr>
          <w:p w14:paraId="290B07BF" wp14:textId="77777777">
            <w:r>
              <w:t>Coerência temporal; Variabilidade nos resultados</w:t>
            </w:r>
          </w:p>
        </w:tc>
        <w:tc>
          <w:tcPr>
            <w:tcW w:w="2880" w:type="dxa"/>
            <w:tcMar/>
          </w:tcPr>
          <w:p w14:paraId="01A9703D" wp14:textId="77777777">
            <w:r>
              <w:t>“Misunderstanding may also entail a complete breakdown... resulting in completely off-topic stories.”</w:t>
            </w:r>
          </w:p>
        </w:tc>
      </w:tr>
      <w:tr xmlns:wp14="http://schemas.microsoft.com/office/word/2010/wordml" w:rsidTr="3F6DC862" w14:paraId="64112857" wp14:textId="77777777">
        <w:tc>
          <w:tcPr>
            <w:tcW w:w="2880" w:type="dxa"/>
            <w:tcMar/>
          </w:tcPr>
          <w:p w14:paraId="77F17636" wp14:textId="77777777">
            <w:r>
              <w:t>SQ7. Quais desafios éticos e criativos foram apontados?</w:t>
            </w:r>
          </w:p>
        </w:tc>
        <w:tc>
          <w:tcPr>
            <w:tcW w:w="2880" w:type="dxa"/>
            <w:tcMar/>
          </w:tcPr>
          <w:p w14:paraId="5B09840C" wp14:textId="77777777">
            <w:r>
              <w:t>Autenticidade/autoria; Viés algorítmico; Impacto na indústria criativa; Uso não autorizado de referências</w:t>
            </w:r>
          </w:p>
        </w:tc>
        <w:tc>
          <w:tcPr>
            <w:tcW w:w="2880" w:type="dxa"/>
            <w:tcMar/>
          </w:tcPr>
          <w:p w14:paraId="69858889" wp14:textId="77777777">
            <w:r>
              <w:t>“We find that approximately five [stories] exhibit biases toward gender-based violence and animal cruelty in particular.”</w:t>
            </w:r>
          </w:p>
        </w:tc>
      </w:tr>
      <w:tr xmlns:wp14="http://schemas.microsoft.com/office/word/2010/wordml" w:rsidTr="3F6DC862" w14:paraId="250DBB64" wp14:textId="77777777">
        <w:tc>
          <w:tcPr>
            <w:tcW w:w="2880" w:type="dxa"/>
            <w:tcMar/>
          </w:tcPr>
          <w:p w14:paraId="3817590D" wp14:textId="77777777">
            <w:r>
              <w:t>SQ8. O estudo apresenta análises empíricas?</w:t>
            </w:r>
          </w:p>
        </w:tc>
        <w:tc>
          <w:tcPr>
            <w:tcW w:w="2880" w:type="dxa"/>
            <w:tcMar/>
          </w:tcPr>
          <w:p w14:paraId="3FBAC8E5" wp14:textId="77777777">
            <w:r>
              <w:t>Sim</w:t>
            </w:r>
          </w:p>
        </w:tc>
        <w:tc>
          <w:tcPr>
            <w:tcW w:w="2880" w:type="dxa"/>
            <w:tcMar/>
          </w:tcPr>
          <w:p w14:paraId="1755885F" wp14:textId="77777777">
            <w:r>
              <w:t>“We treated each story’s set of inputs and outputs like an interview transcript... annotated recurring themes.”</w:t>
            </w:r>
          </w:p>
        </w:tc>
      </w:tr>
      <w:tr xmlns:wp14="http://schemas.microsoft.com/office/word/2010/wordml" w:rsidTr="3F6DC862" w14:paraId="1C0B9530" wp14:textId="77777777">
        <w:tc>
          <w:tcPr>
            <w:tcW w:w="2880" w:type="dxa"/>
            <w:tcMar/>
          </w:tcPr>
          <w:p w14:paraId="43F94DF1" wp14:textId="77777777">
            <w:r>
              <w:t>SQ8.1. Se sim, qual método empírico foi adotado?</w:t>
            </w:r>
          </w:p>
        </w:tc>
        <w:tc>
          <w:tcPr>
            <w:tcW w:w="2880" w:type="dxa"/>
            <w:tcMar/>
          </w:tcPr>
          <w:p w14:paraId="4EB0ADFD" wp14:textId="77777777">
            <w:r>
              <w:t>Estudos de caso; Análise qualitativa</w:t>
            </w:r>
          </w:p>
        </w:tc>
        <w:tc>
          <w:tcPr>
            <w:tcW w:w="2880" w:type="dxa"/>
            <w:tcMar/>
          </w:tcPr>
          <w:p w14:paraId="3A9931EF" wp14:textId="77777777">
            <w:r>
              <w:t>“We treated each story’s set of inputs and outputs like an interview transcript... annotated recurring themes.”</w:t>
            </w:r>
          </w:p>
        </w:tc>
      </w:tr>
      <w:tr xmlns:wp14="http://schemas.microsoft.com/office/word/2010/wordml" w:rsidTr="3F6DC862" w14:paraId="59CFFDDA" wp14:textId="77777777">
        <w:tc>
          <w:tcPr>
            <w:tcW w:w="2880" w:type="dxa"/>
            <w:tcMar/>
          </w:tcPr>
          <w:p w14:paraId="5E5E51F5" wp14:textId="77777777">
            <w:r>
              <w:t>SQ8.2. Quantas pessoas participaram do estudo?</w:t>
            </w:r>
          </w:p>
        </w:tc>
        <w:tc>
          <w:tcPr>
            <w:tcW w:w="2880" w:type="dxa"/>
            <w:tcMar/>
          </w:tcPr>
          <w:p w14:paraId="13427464" wp14:textId="77777777">
            <w:r>
              <w:t>Não houve participantes humanos; corpus de 100 histórias visuais geradas por IA</w:t>
            </w:r>
          </w:p>
        </w:tc>
        <w:tc>
          <w:tcPr>
            <w:tcW w:w="2880" w:type="dxa"/>
            <w:tcMar/>
          </w:tcPr>
          <w:p w14:paraId="25E05309" wp14:textId="77777777">
            <w:r>
              <w:t>“We generate 100 surreal visual stories...”</w:t>
            </w:r>
          </w:p>
        </w:tc>
      </w:tr>
      <w:tr xmlns:wp14="http://schemas.microsoft.com/office/word/2010/wordml" w:rsidTr="3F6DC862" w14:paraId="74540049" wp14:textId="77777777">
        <w:tc>
          <w:tcPr>
            <w:tcW w:w="2880" w:type="dxa"/>
            <w:tcMar/>
          </w:tcPr>
          <w:p w14:paraId="69540715" wp14:textId="77777777">
            <w:r>
              <w:t>SQ9. Finalidade principal da IAG no estudo?</w:t>
            </w:r>
          </w:p>
        </w:tc>
        <w:tc>
          <w:tcPr>
            <w:tcW w:w="2880" w:type="dxa"/>
            <w:tcMar/>
          </w:tcPr>
          <w:p w14:paraId="43A82B45" wp14:textId="77777777">
            <w:r>
              <w:t>Criação de roteiros/narrativas</w:t>
            </w:r>
          </w:p>
        </w:tc>
        <w:tc>
          <w:tcPr>
            <w:tcW w:w="2880" w:type="dxa"/>
            <w:tcMar/>
          </w:tcPr>
          <w:p w14:paraId="7DAEC75A" wp14:textId="77777777">
            <w:r>
              <w:t>“We set out to investigate what it might mean for an LLM to ‘hallucinate’ when tasked with creative visual storytelling.”</w:t>
            </w:r>
          </w:p>
        </w:tc>
      </w:tr>
      <w:tr xmlns:wp14="http://schemas.microsoft.com/office/word/2010/wordml" w:rsidTr="3F6DC862" w14:paraId="6AC607F7" wp14:textId="77777777">
        <w:tc>
          <w:tcPr>
            <w:tcW w:w="2880" w:type="dxa"/>
            <w:tcMar/>
          </w:tcPr>
          <w:p w14:paraId="683CABF1" wp14:textId="77777777">
            <w:r>
              <w:t>SQ10. Que tipos de conteúdos foram gerados?</w:t>
            </w:r>
          </w:p>
        </w:tc>
        <w:tc>
          <w:tcPr>
            <w:tcW w:w="2880" w:type="dxa"/>
            <w:tcMar/>
          </w:tcPr>
          <w:p w14:paraId="618EFAF9" wp14:textId="77777777">
            <w:r>
              <w:t>Animações (histórias visuais narradas); Imagens estáticas</w:t>
            </w:r>
          </w:p>
        </w:tc>
        <w:tc>
          <w:tcPr>
            <w:tcW w:w="2880" w:type="dxa"/>
            <w:tcMar/>
          </w:tcPr>
          <w:p w14:paraId="2DEC08A2" wp14:textId="77777777">
            <w:r>
              <w:t>“We generate 100 surreal visual stories... by using both AI-generated and photographic images.”</w:t>
            </w:r>
          </w:p>
        </w:tc>
      </w:tr>
      <w:tr xmlns:wp14="http://schemas.microsoft.com/office/word/2010/wordml" w:rsidTr="3F6DC862" w14:paraId="246874D2" wp14:textId="77777777">
        <w:tc>
          <w:tcPr>
            <w:tcW w:w="2880" w:type="dxa"/>
            <w:tcMar/>
          </w:tcPr>
          <w:p w14:paraId="3DEF4764" wp14:textId="77777777">
            <w:r>
              <w:t>SQ11. Tipo de dispositivo/tecnologia usada pelo usuário</w:t>
            </w:r>
          </w:p>
        </w:tc>
        <w:tc>
          <w:tcPr>
            <w:tcW w:w="2880" w:type="dxa"/>
            <w:tcMar/>
          </w:tcPr>
          <w:p w14:paraId="68220C74" wp14:textId="77777777">
            <w:r>
              <w:t>Computadores/notebooks</w:t>
            </w:r>
          </w:p>
        </w:tc>
        <w:tc>
          <w:tcPr>
            <w:tcW w:w="2880" w:type="dxa"/>
            <w:tcMar/>
          </w:tcPr>
          <w:p w14:paraId="672A6659" wp14:textId="77777777">
            <w:r/>
          </w:p>
        </w:tc>
      </w:tr>
      <w:tr xmlns:wp14="http://schemas.microsoft.com/office/word/2010/wordml" w:rsidTr="3F6DC862" w14:paraId="4C66ED9C" wp14:textId="77777777">
        <w:tc>
          <w:tcPr>
            <w:tcW w:w="2880" w:type="dxa"/>
            <w:tcMar/>
          </w:tcPr>
          <w:p w14:paraId="7708FA52" wp14:textId="77777777">
            <w:r>
              <w:t>SQ12. Tipo de interação com a IAG</w:t>
            </w:r>
          </w:p>
        </w:tc>
        <w:tc>
          <w:tcPr>
            <w:tcW w:w="2880" w:type="dxa"/>
            <w:tcMar/>
          </w:tcPr>
          <w:p w14:paraId="24D3DEEA" wp14:textId="77777777">
            <w:r>
              <w:t>Interação textual/prompt</w:t>
            </w:r>
          </w:p>
        </w:tc>
        <w:tc>
          <w:tcPr>
            <w:tcW w:w="2880" w:type="dxa"/>
            <w:tcMar/>
          </w:tcPr>
          <w:p w14:paraId="1F061E5D" wp14:textId="77777777">
            <w:r>
              <w:t>“The textual input... is a natural language sentence which serves to establish the focal character(s) and the starting action or setting.”</w:t>
            </w:r>
          </w:p>
        </w:tc>
      </w:tr>
      <w:tr xmlns:wp14="http://schemas.microsoft.com/office/word/2010/wordml" w:rsidTr="3F6DC862" w14:paraId="2E988B1D" wp14:textId="77777777">
        <w:tc>
          <w:tcPr>
            <w:tcW w:w="2880" w:type="dxa"/>
            <w:tcMar/>
          </w:tcPr>
          <w:p w14:paraId="7BCFE703" wp14:textId="77777777">
            <w:r>
              <w:t>SQ13. Modelo específico utilizado</w:t>
            </w:r>
          </w:p>
        </w:tc>
        <w:tc>
          <w:tcPr>
            <w:tcW w:w="2880" w:type="dxa"/>
            <w:tcMar/>
          </w:tcPr>
          <w:p w14:paraId="514BFE06" wp14:textId="77777777">
            <w:r>
              <w:t>GPT-3; Stable Diffusion</w:t>
            </w:r>
          </w:p>
        </w:tc>
        <w:tc>
          <w:tcPr>
            <w:tcW w:w="2880" w:type="dxa"/>
            <w:tcMar/>
          </w:tcPr>
          <w:p w14:paraId="48F09727" wp14:textId="77777777">
            <w:r>
              <w:t>“The questions are answered by GPT-3... Our AI visual inputs are created using Stable Diffusion.”</w:t>
            </w:r>
          </w:p>
        </w:tc>
      </w:tr>
      <w:tr xmlns:wp14="http://schemas.microsoft.com/office/word/2010/wordml" w:rsidTr="3F6DC862" w14:paraId="568781DF" wp14:textId="77777777">
        <w:tc>
          <w:tcPr>
            <w:tcW w:w="2880" w:type="dxa"/>
            <w:tcMar/>
          </w:tcPr>
          <w:p w14:paraId="3C0519CA" wp14:textId="77777777">
            <w:r>
              <w:t>SQ14. Modelos/benchmarks para validação</w:t>
            </w:r>
          </w:p>
        </w:tc>
        <w:tc>
          <w:tcPr>
            <w:tcW w:w="2880" w:type="dxa"/>
            <w:tcMar/>
          </w:tcPr>
          <w:p w14:paraId="1D4F3BCB" wp14:textId="77777777">
            <w:r>
              <w:t>Análises qualitativas com especialistas</w:t>
            </w:r>
          </w:p>
        </w:tc>
        <w:tc>
          <w:tcPr>
            <w:tcW w:w="2880" w:type="dxa"/>
            <w:tcMar/>
          </w:tcPr>
          <w:p w14:paraId="41843A7A" wp14:textId="77777777">
            <w:r>
              <w:t>“We analyzed the stories by using applied qualitative research methods for narrative knowledge engineering and close reading new media.”</w:t>
            </w:r>
          </w:p>
        </w:tc>
      </w:tr>
      <w:tr xmlns:wp14="http://schemas.microsoft.com/office/word/2010/wordml" w:rsidTr="3F6DC862" w14:paraId="51BED69A" wp14:textId="77777777">
        <w:tc>
          <w:tcPr>
            <w:tcW w:w="2880" w:type="dxa"/>
            <w:tcMar/>
          </w:tcPr>
          <w:p w14:paraId="1AF00B45" wp14:textId="77777777">
            <w:r>
              <w:t>SQ15. Impacto potencial para a indústria audiovisual</w:t>
            </w:r>
          </w:p>
        </w:tc>
        <w:tc>
          <w:tcPr>
            <w:tcW w:w="2880" w:type="dxa"/>
            <w:tcMar/>
          </w:tcPr>
          <w:p w14:paraId="2256A5F5" wp14:textId="77777777">
            <w:r>
              <w:t>Expansão da compreensão do papel da alucinação em storytelling e implicações de design</w:t>
            </w:r>
          </w:p>
        </w:tc>
        <w:tc>
          <w:tcPr>
            <w:tcW w:w="2880" w:type="dxa"/>
            <w:tcMar/>
          </w:tcPr>
          <w:p w14:paraId="4DC7CC78" wp14:textId="77777777">
            <w:r>
              <w:t>“We thus expand the field’s understanding of AI ‘hallucination’ in visual storytelling...”</w:t>
            </w:r>
          </w:p>
        </w:tc>
      </w:tr>
      <w:tr xmlns:wp14="http://schemas.microsoft.com/office/word/2010/wordml" w:rsidTr="3F6DC862" w14:paraId="5E3ABE13" wp14:textId="77777777">
        <w:tc>
          <w:tcPr>
            <w:tcW w:w="2880" w:type="dxa"/>
            <w:tcMar/>
          </w:tcPr>
          <w:p w14:paraId="61F1AE34" wp14:textId="77777777">
            <w:r>
              <w:t>SQ16. Desafios quanto à reprodutibilidade e confiabilidade</w:t>
            </w:r>
          </w:p>
        </w:tc>
        <w:tc>
          <w:tcPr>
            <w:tcW w:w="2880" w:type="dxa"/>
            <w:tcMar/>
          </w:tcPr>
          <w:p w14:paraId="3F3BC936" wp14:textId="77777777">
            <w:r>
              <w:t>Variabilidade nos resultados; Dependência de dados de treinamento</w:t>
            </w:r>
          </w:p>
        </w:tc>
        <w:tc>
          <w:tcPr>
            <w:tcW w:w="2880" w:type="dxa"/>
            <w:tcMar/>
          </w:tcPr>
          <w:p w14:paraId="51A6136B" wp14:textId="77777777">
            <w:r>
              <w:t>“Some stories... result in completely off-topic stories... This suggests a peculiar hiccup... rather a deviant tendency—AI ‘hallucination.’”</w:t>
            </w:r>
          </w:p>
        </w:tc>
      </w:tr>
      <w:tr xmlns:wp14="http://schemas.microsoft.com/office/word/2010/wordml" w:rsidTr="3F6DC862" w14:paraId="56C40CDB" wp14:textId="77777777">
        <w:tc>
          <w:tcPr>
            <w:tcW w:w="2880" w:type="dxa"/>
            <w:tcMar/>
          </w:tcPr>
          <w:p w14:paraId="62C99AEA" wp14:textId="77777777">
            <w:r>
              <w:t>SQ17. A intenção dos autores era tornar perceptível o uso da IAG?</w:t>
            </w:r>
          </w:p>
        </w:tc>
        <w:tc>
          <w:tcPr>
            <w:tcW w:w="2880" w:type="dxa"/>
            <w:tcMar/>
          </w:tcPr>
          <w:p w14:paraId="594864AA" wp14:textId="77777777">
            <w:r>
              <w:t>Sim</w:t>
            </w:r>
          </w:p>
        </w:tc>
        <w:tc>
          <w:tcPr>
            <w:tcW w:w="2880" w:type="dxa"/>
            <w:tcMar/>
          </w:tcPr>
          <w:p w14:paraId="12CD1C05" wp14:textId="77777777">
            <w:r>
              <w:t>“This provocative design is meant to stress-test the algorithm and thus facilitate our inquiry into AI ‘hallucination’ by working in the genre of surrealism.”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6DC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AD87837-9CBE-41C3-B699-E3114C65E8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Guilherme Roth</lastModifiedBy>
  <revision>2</revision>
  <dcterms:created xsi:type="dcterms:W3CDTF">2013-12-23T23:15:00.0000000Z</dcterms:created>
  <dcterms:modified xsi:type="dcterms:W3CDTF">2025-11-26T15:29:24.5206271Z</dcterms:modified>
  <category/>
</coreProperties>
</file>