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Formulário de Extração de Artigos</w:t>
      </w:r>
    </w:p>
    <w:p>
      <w:pPr>
        <w:pStyle w:val="BodyText"/>
      </w:pPr>
      <w:r>
        <w:t xml:space="preserve">TCC - Inteligência Artificial Generativa (IAG) no Audiovisual não interativo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ID em Porifera:</w:t>
      </w:r>
      <w:r>
        <w:t xml:space="preserve"> </w:t>
      </w:r>
      <w:r>
        <w:t xml:space="preserve">044</w:t>
      </w:r>
      <w:r>
        <w:br/>
      </w:r>
      <w:r>
        <w:rPr>
          <w:b/>
          <w:bCs/>
        </w:rPr>
        <w:t xml:space="preserve">Autor e Ano:</w:t>
      </w:r>
      <w:r>
        <w:t xml:space="preserve"> </w:t>
      </w:r>
      <w:r>
        <w:t xml:space="preserve">Wen-Fan Wang, Chien-Ting Lu, Nil Ponsa i Campanyà, Bing-Yu Chen, Mike Y. Chen — 2025</w:t>
      </w:r>
      <w:r>
        <w:br/>
      </w:r>
      <w:r>
        <w:rPr>
          <w:b/>
          <w:bCs/>
        </w:rPr>
        <w:t xml:space="preserve">DOI:</w:t>
      </w:r>
      <w:r>
        <w:t xml:space="preserve"> </w:t>
      </w:r>
      <w:r>
        <w:t xml:space="preserve">https://doi.org/10.1145/3706598.3714148</w:t>
      </w:r>
      <w:r>
        <w:br/>
      </w:r>
      <w:r>
        <w:rPr>
          <w:b/>
          <w:bCs/>
        </w:rPr>
        <w:t xml:space="preserve">Local de Publicação:</w:t>
      </w:r>
      <w:r>
        <w:t xml:space="preserve"> </w:t>
      </w:r>
      <w:r>
        <w:t xml:space="preserve">CHI ’25 (ACM) — Yokohama,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Resumo do Artigo:</w:t>
      </w:r>
      <w:r>
        <w:br/>
      </w:r>
      <w:r>
        <w:t xml:space="preserve">O artigo apresenta o sistema</w:t>
      </w:r>
      <w:r>
        <w:t xml:space="preserve"> </w:t>
      </w:r>
      <w:r>
        <w:rPr>
          <w:b/>
          <w:bCs/>
        </w:rPr>
        <w:t xml:space="preserve">AIdeation</w:t>
      </w:r>
      <w:r>
        <w:t xml:space="preserve">, uma ferramenta de ideação colaborativa humano–IA desenhada para apoiar concept designers (ambientes) na fase inicial de ideação. O sistema integra LLMs (GPT-4o / Idea Generation GPT), modelos de geração de imagem (DALL·E 3) e buscas de imagens (Bing Image Search) para oferecer um ciclo de ideação que cobre: (1) Brainstorming (amplitude), (2) Research (profundidade via extração de keywords e busca de referências), e (3) Refinement (refinar ideias combinando referências ou instruções). Os autores validam o sistema com um estudo summativo (N=16, within-subjects) e um estudo de campo (4 estúdios, 8 designers), reportando ganhos significativos em criatividade, eficiência e satisfação dos designers.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Tecnologias de IAG Usadas:</w:t>
      </w:r>
      <w:r>
        <w:br/>
      </w:r>
      <w:r>
        <w:t xml:space="preserve">- GPT-4o / Idea Generation GPT (LLM, transformer)</w:t>
      </w:r>
      <w:r>
        <w:br/>
      </w:r>
      <w:r>
        <w:t xml:space="preserve">- DALL·E 3 (Text-to-Image)</w:t>
      </w:r>
      <w:r>
        <w:br/>
      </w:r>
      <w:r>
        <w:t xml:space="preserve">- GPT-4o Vision (image captioning)</w:t>
      </w:r>
      <w:r>
        <w:br/>
      </w:r>
      <w:r>
        <w:t xml:space="preserve">- Bing Image Search API</w:t>
      </w:r>
      <w:r>
        <w:br/>
      </w:r>
      <w:r>
        <w:t xml:space="preserve">- Pipelines customizados (Combine Reference GPT, Refine by Instruction GPT)</w:t>
      </w:r>
    </w:p>
    <w:p>
      <w:r>
        <w:pict>
          <v:rect style="width:0;height:1.5pt" o:hralign="center" o:hrstd="t" o:hr="t"/>
        </w:pict>
      </w:r>
    </w:p>
    <w:bookmarkStart w:id="20" w:name="questões-de-pesquisa"/>
    <w:p>
      <w:pPr>
        <w:pStyle w:val="Heading3"/>
      </w:pPr>
      <w:r>
        <w:t xml:space="preserve">Questões de Pesquisa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5"/>
        <w:gridCol w:w="2057"/>
        <w:gridCol w:w="421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Subquestão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Opções Marcadas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Trecho do Artigo com Justificativa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SQ1. Tipo de contribuição do artigo</w:t>
            </w:r>
          </w:p>
        </w:tc>
        <w:tc>
          <w:tcPr/>
          <w:p>
            <w:pPr>
              <w:pStyle w:val="Compact"/>
            </w:pPr>
            <w:r>
              <w:t xml:space="preserve">☑ Proposta de Solução</w:t>
            </w:r>
          </w:p>
        </w:tc>
        <w:tc>
          <w:tcPr/>
          <w:p>
            <w:pPr>
              <w:pStyle w:val="Compact"/>
            </w:pPr>
            <w:r>
              <w:t xml:space="preserve">“We structure this work into four parts: 1) a formative study… 2) the design and implementation of a human-AI collaborative ideation system; 3) a summative study… and 4) a field study…”</w:t>
            </w:r>
            <w:r>
              <w:t xml:space="preserve"> </w:t>
            </w:r>
            <w:r>
              <w:t xml:space="preserve">(Abstract / p.1)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SQ2. Área do conhecimento</w:t>
            </w:r>
          </w:p>
        </w:tc>
        <w:tc>
          <w:tcPr/>
          <w:p>
            <w:pPr>
              <w:pStyle w:val="Compact"/>
            </w:pPr>
            <w:r>
              <w:t xml:space="preserve">☑ Inteligência Artificial</w:t>
            </w:r>
            <w:r>
              <w:t xml:space="preserve"> </w:t>
            </w:r>
            <w:r>
              <w:t xml:space="preserve"> </w:t>
            </w:r>
            <w:r>
              <w:t xml:space="preserve">☑ Design Digital</w:t>
            </w:r>
            <w:r>
              <w:t xml:space="preserve"> </w:t>
            </w:r>
            <w:r>
              <w:t xml:space="preserve"> </w:t>
            </w:r>
            <w:r>
              <w:t xml:space="preserve">☑ Mídia e Entretenimento</w:t>
            </w:r>
          </w:p>
        </w:tc>
        <w:tc>
          <w:tcPr/>
          <w:p>
            <w:pPr>
              <w:pStyle w:val="Compact"/>
            </w:pPr>
            <w:r>
              <w:t xml:space="preserve">Keywords and scope:</w:t>
            </w:r>
            <w:r>
              <w:t xml:space="preserve"> </w:t>
            </w:r>
            <w:r>
              <w:t xml:space="preserve">“Generative AI, Human-Centered AI, Concept Design, Visual Exploration”</w:t>
            </w:r>
            <w:r>
              <w:t xml:space="preserve"> </w:t>
            </w:r>
            <w:r>
              <w:t xml:space="preserve">and focus on concept designers for film, TV and games. (Abstract / p.1)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SQ3. Foco principal da aplicação da IAG</w:t>
            </w:r>
          </w:p>
        </w:tc>
        <w:tc>
          <w:tcPr/>
          <w:p>
            <w:pPr>
              <w:pStyle w:val="Compact"/>
            </w:pPr>
            <w:r>
              <w:t xml:space="preserve">☑ Criação de imagens estáticas</w:t>
            </w:r>
            <w:r>
              <w:t xml:space="preserve"> </w:t>
            </w:r>
            <w:r>
              <w:t xml:space="preserve"> </w:t>
            </w:r>
            <w:r>
              <w:t xml:space="preserve">☑ Storytelling/narrativas</w:t>
            </w:r>
          </w:p>
        </w:tc>
        <w:tc>
          <w:tcPr/>
          <w:p>
            <w:pPr>
              <w:pStyle w:val="Compact"/>
            </w:pPr>
            <w:r>
              <w:t xml:space="preserve">“AIdeation generates a wide variety of diverse design ideas based on user input… presented visually”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“The system visualizes stories / design ideas as images.”</w:t>
            </w:r>
            <w:r>
              <w:t xml:space="preserve"> </w:t>
            </w:r>
            <w:r>
              <w:t xml:space="preserve">(Section 1, 5.1)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SQ4. Tecnologia de IAG empregada</w:t>
            </w:r>
          </w:p>
        </w:tc>
        <w:tc>
          <w:tcPr/>
          <w:p>
            <w:pPr>
              <w:pStyle w:val="Compact"/>
            </w:pPr>
            <w:r>
              <w:t xml:space="preserve">☑ Transformers</w:t>
            </w:r>
            <w:r>
              <w:t xml:space="preserve"> </w:t>
            </w:r>
            <w:r>
              <w:t xml:space="preserve"> </w:t>
            </w:r>
            <w:r>
              <w:t xml:space="preserve">☑ Modelos de Difusão</w:t>
            </w:r>
            <w:r>
              <w:t xml:space="preserve"> </w:t>
            </w:r>
            <w:r>
              <w:t xml:space="preserve"> </w:t>
            </w:r>
            <w:r>
              <w:t xml:space="preserve">☑ Modelos híbridos</w:t>
            </w:r>
            <w:r>
              <w:t xml:space="preserve"> </w:t>
            </w:r>
            <w:r>
              <w:t xml:space="preserve"> </w:t>
            </w:r>
            <w:r>
              <w:rPr>
                <w:i/>
                <w:iCs/>
              </w:rPr>
              <w:t xml:space="preserve">O sistema combina LLMs (GPT-4o) com DALL·E 3 e módulos customizados de processamento.</w:t>
            </w:r>
          </w:p>
        </w:tc>
        <w:tc>
          <w:tcPr/>
          <w:p>
            <w:pPr>
              <w:pStyle w:val="Compact"/>
            </w:pPr>
            <w:r>
              <w:t xml:space="preserve">“We use Idea Generation GPT (GPT-4o) … and DALL·E 3 as the image generation model.”</w:t>
            </w:r>
            <w:r>
              <w:t xml:space="preserve"> </w:t>
            </w:r>
            <w:r>
              <w:t xml:space="preserve">(Section 5.2.1)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SQ4.1. Critérios/métricas de qualidade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Foram usados questionários (Likert), testes estatísticos (Wilcoxon), e medidas de preferência/qualidade autorreferidas; avaliações qualitativas por entrevistas.</w:t>
            </w:r>
          </w:p>
        </w:tc>
        <w:tc>
          <w:tcPr/>
          <w:p>
            <w:pPr>
              <w:pStyle w:val="Compact"/>
            </w:pPr>
            <w:r>
              <w:t xml:space="preserve">“Findings showed that AIdeation significantly enhanced creativity, ideation efficiency, and satisfaction (all p&lt;.01).”</w:t>
            </w:r>
            <w:r>
              <w:t xml:space="preserve"> </w:t>
            </w:r>
            <w:r>
              <w:t xml:space="preserve">(Abstract/Results) and description of questionnaire and Wilcoxon signed-rank test (Section 6.1.4).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SQ4.2. Conclusão sobre o conteúdo gerado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Os autores reportam que AIdeation melhora criatividade, eficiência e satisfação dos designers comparado ao fluxo de trabalho baseline.</w:t>
            </w:r>
          </w:p>
        </w:tc>
        <w:tc>
          <w:tcPr/>
          <w:p>
            <w:pPr>
              <w:pStyle w:val="Compact"/>
            </w:pPr>
            <w:r>
              <w:t xml:space="preserve">“Findings showed that AIdeation significantly enhanced creativity, ideation efficiency, and satisfaction (all p&lt;.01) compared to current tools and workflows.”</w:t>
            </w:r>
            <w:r>
              <w:t xml:space="preserve"> </w:t>
            </w:r>
            <w:r>
              <w:t xml:space="preserve">(Abstract / p.1)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SQ5. Uso da ferramenta de IAG</w:t>
            </w:r>
          </w:p>
        </w:tc>
        <w:tc>
          <w:tcPr/>
          <w:p>
            <w:pPr>
              <w:pStyle w:val="Compact"/>
            </w:pPr>
            <w:r>
              <w:t xml:space="preserve">☑ Desenvolvimento próprio/extensivo</w:t>
            </w:r>
            <w:r>
              <w:t xml:space="preserve"> </w:t>
            </w:r>
            <w:r>
              <w:t xml:space="preserve"> </w:t>
            </w:r>
            <w:r>
              <w:t xml:space="preserve">☑ Combinação de ferramentas existentes</w:t>
            </w:r>
          </w:p>
        </w:tc>
        <w:tc>
          <w:tcPr/>
          <w:p>
            <w:pPr>
              <w:pStyle w:val="Compact"/>
            </w:pPr>
            <w:r>
              <w:t xml:space="preserve">“We developed AIdeation that integrates Idea Generation GPT, DALL·E 3, and Bing Image Search; see implementation and custom GPT prompts in Appendix.”</w:t>
            </w:r>
            <w:r>
              <w:t xml:space="preserve"> </w:t>
            </w:r>
            <w:r>
              <w:t xml:space="preserve">(Section 5, Appendix)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SQ6. Desafios técnicos</w:t>
            </w:r>
          </w:p>
        </w:tc>
        <w:tc>
          <w:tcPr/>
          <w:p>
            <w:pPr>
              <w:pStyle w:val="Compact"/>
            </w:pPr>
            <w:r>
              <w:t xml:space="preserve">☑ Latência/tempo de resposta</w:t>
            </w:r>
            <w:r>
              <w:t xml:space="preserve"> </w:t>
            </w:r>
            <w:r>
              <w:t xml:space="preserve"> </w:t>
            </w:r>
            <w:r>
              <w:t xml:space="preserve">☑ Escalabilidade</w:t>
            </w:r>
            <w:r>
              <w:t xml:space="preserve"> </w:t>
            </w:r>
            <w:r>
              <w:t xml:space="preserve"> </w:t>
            </w:r>
            <w:r>
              <w:t xml:space="preserve">☑ Falta de controle fino (listada como limitação de usabilidade)</w:t>
            </w:r>
          </w:p>
        </w:tc>
        <w:tc>
          <w:tcPr/>
          <w:p>
            <w:pPr>
              <w:pStyle w:val="Compact"/>
            </w:pPr>
            <w:r>
              <w:t xml:space="preserve">“The entire generation process takes approximately 30 seconds, or around 40 seconds on average when an image is included as input.”</w:t>
            </w:r>
            <w:r>
              <w:t xml:space="preserve"> </w:t>
            </w:r>
            <w:r>
              <w:t xml:space="preserve">(Section 5.2.1). Users reported waiting longer than browsing (Results 7.1.3) and lack of detailed control (Results 7.1.1).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SQ7. Desafios éticos e criativos</w:t>
            </w:r>
          </w:p>
        </w:tc>
        <w:tc>
          <w:tcPr/>
          <w:p>
            <w:pPr>
              <w:pStyle w:val="Compact"/>
            </w:pPr>
            <w:r>
              <w:t xml:space="preserve">☑ Autenticidade/autoria</w:t>
            </w:r>
            <w:r>
              <w:t xml:space="preserve"> </w:t>
            </w:r>
            <w:r>
              <w:t xml:space="preserve"> </w:t>
            </w:r>
            <w:r>
              <w:t xml:space="preserve">☑ Uso não autorizado de referências</w:t>
            </w:r>
            <w:r>
              <w:t xml:space="preserve"> </w:t>
            </w:r>
            <w:r>
              <w:t xml:space="preserve"> </w:t>
            </w:r>
            <w:r>
              <w:t xml:space="preserve">☑ Impacto na indústria criativa</w:t>
            </w:r>
          </w:p>
        </w:tc>
        <w:tc>
          <w:tcPr/>
          <w:p>
            <w:pPr>
              <w:pStyle w:val="Compact"/>
            </w:pPr>
            <w:r>
              <w:t xml:space="preserve">“…addressing key barriers to GenAI adoption, including AI factual accuracy and lack of transparency/creative control.”</w:t>
            </w:r>
            <w:r>
              <w:t xml:space="preserve"> </w:t>
            </w:r>
            <w:r>
              <w:t xml:space="preserve">(Introduction) and discussion of deployment in studios and implications. (Sections 1, 7.3)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SQ8. O estudo apresenta análises empíricas?</w:t>
            </w:r>
          </w:p>
        </w:tc>
        <w:tc>
          <w:tcPr/>
          <w:p>
            <w:pPr>
              <w:pStyle w:val="Compact"/>
            </w:pPr>
            <w:r>
              <w:t xml:space="preserve">☑ Sim</w:t>
            </w:r>
          </w:p>
        </w:tc>
        <w:tc>
          <w:tcPr/>
          <w:p>
            <w:pPr>
              <w:pStyle w:val="Compact"/>
            </w:pPr>
            <w:r>
              <w:t xml:space="preserve">“We conducted a formative study with 12 designers, a summative within-subjects study with 16 designers, and a field study with 4 studios.”</w:t>
            </w:r>
            <w:r>
              <w:t xml:space="preserve"> </w:t>
            </w:r>
            <w:r>
              <w:t xml:space="preserve">(Abstract / Sections 4, 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SQ8.1. Método empírico adotado</w:t>
            </w:r>
          </w:p>
        </w:tc>
        <w:tc>
          <w:tcPr/>
          <w:p>
            <w:pPr>
              <w:pStyle w:val="Compact"/>
            </w:pPr>
            <w:r>
              <w:t xml:space="preserve">☑ Experimentos controlados (within-subjects)</w:t>
            </w:r>
            <w:r>
              <w:t xml:space="preserve"> </w:t>
            </w:r>
            <w:r>
              <w:t xml:space="preserve"> </w:t>
            </w:r>
            <w:r>
              <w:t xml:space="preserve">☑ Estudos de caso / Field study</w:t>
            </w:r>
            <w:r>
              <w:t xml:space="preserve"> </w:t>
            </w:r>
            <w:r>
              <w:t xml:space="preserve"> </w:t>
            </w:r>
            <w:r>
              <w:t xml:space="preserve">☑ Surveys/questionários</w:t>
            </w:r>
            <w:r>
              <w:t xml:space="preserve"> </w:t>
            </w:r>
            <w:r>
              <w:t xml:space="preserve"> </w:t>
            </w:r>
            <w:r>
              <w:t xml:space="preserve">☑ Entrevistas</w:t>
            </w:r>
          </w:p>
        </w:tc>
        <w:tc>
          <w:tcPr/>
          <w:p>
            <w:pPr>
              <w:pStyle w:val="Compact"/>
            </w:pPr>
            <w:r>
              <w:t xml:space="preserve">Summative study: within-subject comparative design with questionnaires and post-study interviews; Field study: deployment in 4 studios. (Sections 6, 6.1, 6.1.4)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SQ8.2. Número de participantes</w:t>
            </w:r>
          </w:p>
        </w:tc>
        <w:tc>
          <w:tcPr/>
          <w:p>
            <w:pPr>
              <w:pStyle w:val="Compact"/>
            </w:pPr>
            <w:r>
              <w:t xml:space="preserve">Nº: Formative N=12; Summative N=16; Field study: 4 studios, 8 designers (reported as 8 professional designers in field study)</w:t>
            </w:r>
          </w:p>
        </w:tc>
        <w:tc>
          <w:tcPr/>
          <w:p>
            <w:pPr>
              <w:pStyle w:val="Compact"/>
            </w:pPr>
            <w:r>
              <w:t xml:space="preserve">“We conducted a formative study with 12 professional environment concept designers… summative study with 16… For the field study, we collaborated with 4 design studios and 8 professional environment concept designers.”</w:t>
            </w:r>
            <w:r>
              <w:t xml:space="preserve"> </w:t>
            </w:r>
            <w:r>
              <w:t xml:space="preserve">(Sections 4, 6, Abstract)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SQ9. Finalidade principal da IAG</w:t>
            </w:r>
          </w:p>
        </w:tc>
        <w:tc>
          <w:tcPr/>
          <w:p>
            <w:pPr>
              <w:pStyle w:val="Compact"/>
            </w:pPr>
            <w:r>
              <w:t xml:space="preserve">☑ Criação de imagens/fotografia</w:t>
            </w:r>
            <w:r>
              <w:t xml:space="preserve"> </w:t>
            </w:r>
            <w:r>
              <w:t xml:space="preserve"> </w:t>
            </w:r>
            <w:r>
              <w:t xml:space="preserve">☑ Suporte à ideação/brainstorming</w:t>
            </w:r>
          </w:p>
        </w:tc>
        <w:tc>
          <w:tcPr/>
          <w:p>
            <w:pPr>
              <w:pStyle w:val="Compact"/>
            </w:pPr>
            <w:r>
              <w:t xml:space="preserve">“AIdeation to support early ideation by brainstorming design concepts with flexible searching and recombination of reference images.”</w:t>
            </w:r>
            <w:r>
              <w:t xml:space="preserve"> </w:t>
            </w:r>
            <w:r>
              <w:t xml:space="preserve">(Abstract / Section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SQ10. Tipos de conteúdos gerados</w:t>
            </w:r>
          </w:p>
        </w:tc>
        <w:tc>
          <w:tcPr/>
          <w:p>
            <w:pPr>
              <w:pStyle w:val="Compact"/>
            </w:pPr>
            <w:r>
              <w:t xml:space="preserve">☑ Imagens estáticas (conjuntos de referências/ilustrações)</w:t>
            </w:r>
          </w:p>
        </w:tc>
        <w:tc>
          <w:tcPr/>
          <w:p>
            <w:pPr>
              <w:pStyle w:val="Compact"/>
            </w:pPr>
            <w:r>
              <w:t xml:space="preserve">“AIdeation generates images (1792x1024) as design idea illustrations and returns image search results for references.”</w:t>
            </w:r>
            <w:r>
              <w:t xml:space="preserve"> </w:t>
            </w:r>
            <w:r>
              <w:t xml:space="preserve">(Section 5.2.1)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SQ11. Dispositivos/tecnologia utilizados</w:t>
            </w:r>
          </w:p>
        </w:tc>
        <w:tc>
          <w:tcPr/>
          <w:p>
            <w:pPr>
              <w:pStyle w:val="Compact"/>
            </w:pPr>
            <w:r>
              <w:t xml:space="preserve">☑ Computadores/notebooks</w:t>
            </w:r>
            <w:r>
              <w:t xml:space="preserve"> </w:t>
            </w:r>
            <w:r>
              <w:t xml:space="preserve"> </w:t>
            </w:r>
            <w:r>
              <w:t xml:space="preserve">☑ Interfaces em nuvem (SaaS/Colab)</w:t>
            </w:r>
          </w:p>
        </w:tc>
        <w:tc>
          <w:tcPr/>
          <w:p>
            <w:pPr>
              <w:pStyle w:val="Compact"/>
            </w:pPr>
            <w:r>
              <w:t xml:space="preserve">“Our experiments are conducted using PyTorch implementation on NVIDIA A100 GPUs… tutorial and system access provided; generation times measured on cloud GPUs.”</w:t>
            </w:r>
            <w:r>
              <w:t xml:space="preserve"> </w:t>
            </w:r>
            <w:r>
              <w:t xml:space="preserve">(Section 5.2.1)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SQ12. Tipo de interação com a IAG</w:t>
            </w:r>
          </w:p>
        </w:tc>
        <w:tc>
          <w:tcPr/>
          <w:p>
            <w:pPr>
              <w:pStyle w:val="Compact"/>
            </w:pPr>
            <w:r>
              <w:t xml:space="preserve">☑ Interface gráfica (GUI)</w:t>
            </w:r>
            <w:r>
              <w:t xml:space="preserve"> </w:t>
            </w:r>
            <w:r>
              <w:t xml:space="preserve"> </w:t>
            </w:r>
            <w:r>
              <w:t xml:space="preserve">☑ Interação textual/prompt</w:t>
            </w:r>
            <w:r>
              <w:t xml:space="preserve"> </w:t>
            </w:r>
            <w:r>
              <w:t xml:space="preserve"> </w:t>
            </w:r>
            <w:r>
              <w:t xml:space="preserve">☑ Interação multimodal (texto + imagem)</w:t>
            </w:r>
          </w:p>
        </w:tc>
        <w:tc>
          <w:tcPr/>
          <w:p>
            <w:pPr>
              <w:pStyle w:val="Compact"/>
            </w:pPr>
            <w:r>
              <w:t xml:space="preserve">“AIdeation accepts both textual instructions and image inputs… the interface includes an Ideas Overview Panel and Idea Detail Panel for refinement.”</w:t>
            </w:r>
            <w:r>
              <w:t xml:space="preserve"> </w:t>
            </w:r>
            <w:r>
              <w:t xml:space="preserve">(Section 5.1, Figure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SQ13. Modelo específico utilizado</w:t>
            </w:r>
          </w:p>
        </w:tc>
        <w:tc>
          <w:tcPr/>
          <w:p>
            <w:pPr>
              <w:pStyle w:val="Compact"/>
            </w:pPr>
            <w:r>
              <w:t xml:space="preserve">☑ GPT-4o / GPT-4 family</w:t>
            </w:r>
            <w:r>
              <w:t xml:space="preserve"> </w:t>
            </w:r>
            <w:r>
              <w:t xml:space="preserve"> </w:t>
            </w:r>
            <w:r>
              <w:t xml:space="preserve">☑ DALL·E 3</w:t>
            </w:r>
            <w:r>
              <w:t xml:space="preserve"> </w:t>
            </w:r>
            <w:r>
              <w:t xml:space="preserve"> </w:t>
            </w:r>
            <w:r>
              <w:t xml:space="preserve">☑ Bing Image Search API</w:t>
            </w:r>
          </w:p>
        </w:tc>
        <w:tc>
          <w:tcPr/>
          <w:p>
            <w:pPr>
              <w:pStyle w:val="Compact"/>
            </w:pPr>
            <w:r>
              <w:t xml:space="preserve">“We use Idea Generation GPT (GPT-4o-2024-05-13 as base) and DALL·E 3 as the image generation model… Bing Image Search is used for reference retrieval.”</w:t>
            </w:r>
            <w:r>
              <w:t xml:space="preserve"> </w:t>
            </w:r>
            <w:r>
              <w:t xml:space="preserve">(Section 5.2.1, 5.2.2)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SQ14. Modelos/benchmarks de validação</w:t>
            </w:r>
          </w:p>
        </w:tc>
        <w:tc>
          <w:tcPr/>
          <w:p>
            <w:pPr>
              <w:pStyle w:val="Compact"/>
            </w:pPr>
            <w:r>
              <w:t xml:space="preserve">☑ Métricas quantitativas (statistical tests on Likert responses)</w:t>
            </w:r>
            <w:r>
              <w:t xml:space="preserve"> </w:t>
            </w:r>
            <w:r>
              <w:t xml:space="preserve"> </w:t>
            </w:r>
            <w:r>
              <w:t xml:space="preserve">☑ Análises qualitativas (interviews, thematic analysis)</w:t>
            </w:r>
          </w:p>
        </w:tc>
        <w:tc>
          <w:tcPr/>
          <w:p>
            <w:pPr>
              <w:pStyle w:val="Compact"/>
            </w:pPr>
            <w:r>
              <w:t xml:space="preserve">“A one-sample Wilcoxon signed-rank test was performed… Interviews were transcribed and thematically analyzed.”</w:t>
            </w:r>
            <w:r>
              <w:t xml:space="preserve"> </w:t>
            </w:r>
            <w:r>
              <w:t xml:space="preserve">(Section 6.1.4, 6.1.5)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SQ15. Impacto potencial para a indústria audiovisual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AIdeation pode acelerar o processo de ideação, sendo adotado por estúdios para uso comercial, melhorando eficiência e comunicação com diretores/clients.</w:t>
            </w:r>
          </w:p>
        </w:tc>
        <w:tc>
          <w:tcPr/>
          <w:p>
            <w:pPr>
              <w:pStyle w:val="Compact"/>
            </w:pPr>
            <w:r>
              <w:t xml:space="preserve">“After the completion of the field study, two studios… have continued to use AIdeation in their commercial projects to date.”</w:t>
            </w:r>
            <w:r>
              <w:t xml:space="preserve"> </w:t>
            </w:r>
            <w:r>
              <w:t xml:space="preserve">(Abstract / Section 7.3)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SQ16. Desafios quanto à reprodutibilidade e confiabilidade</w:t>
            </w:r>
          </w:p>
        </w:tc>
        <w:tc>
          <w:tcPr/>
          <w:p>
            <w:pPr>
              <w:pStyle w:val="Compact"/>
            </w:pPr>
            <w:r>
              <w:t xml:space="preserve">☑ Variabilidade nos resultados</w:t>
            </w:r>
            <w:r>
              <w:t xml:space="preserve"> </w:t>
            </w:r>
            <w:r>
              <w:t xml:space="preserve"> </w:t>
            </w:r>
            <w:r>
              <w:t xml:space="preserve">☑ Dependência de dados de treinamento</w:t>
            </w:r>
            <w:r>
              <w:t xml:space="preserve"> </w:t>
            </w:r>
            <w:r>
              <w:t xml:space="preserve"> </w:t>
            </w:r>
            <w:r>
              <w:t xml:space="preserve">☑ Falta de benchmarks padronizados</w:t>
            </w:r>
          </w:p>
        </w:tc>
        <w:tc>
          <w:tcPr/>
          <w:p>
            <w:pPr>
              <w:pStyle w:val="Compact"/>
            </w:pPr>
            <w:r>
              <w:t xml:space="preserve">Limitations discussed: reliance on external models and datasets; differences across tasks and datasets; need for standardized benchmarks. (Discussion / Section 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SQ17. A intenção dos autores era tornar perceptível o uso da IAG?</w:t>
            </w:r>
          </w:p>
        </w:tc>
        <w:tc>
          <w:tcPr/>
          <w:p>
            <w:pPr>
              <w:pStyle w:val="Compact"/>
            </w:pPr>
            <w:r>
              <w:t xml:space="preserve">☑ Parcialmente</w:t>
            </w:r>
          </w:p>
        </w:tc>
        <w:tc>
          <w:tcPr/>
          <w:p>
            <w:pPr>
              <w:pStyle w:val="Compact"/>
            </w:pPr>
            <w:r>
              <w:t xml:space="preserve">The system is explicitly an AI-assisted ideation tool and authors discuss transparency and human-centered design; AI involvement is clear to users. (Introduction / Section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2025-10-13T02:24:41Z</dcterms:created>
  <dcterms:modified xsi:type="dcterms:W3CDTF">2025-10-13T02:24:41Z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