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7787b53eeaf453b" /><Relationship Type="http://schemas.openxmlformats.org/package/2006/relationships/metadata/core-properties" Target="package/services/metadata/core-properties/f56f8576f87a488899ebf654be06987c.psmdcp" Id="R1412462f65b349f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ackground w:color="FFFFFF"/>
  <w:body>
    <w:p xmlns:wp14="http://schemas.microsoft.com/office/word/2010/wordml" w:rsidRPr="00000000" w:rsidR="00000000" w:rsidDel="00000000" w:rsidP="00000000" w:rsidRDefault="00000000" w14:paraId="00000001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cav48td61h85" w:colFirst="0" w:colLast="0" w:id="0"/>
      <w:bookmarkEnd w:id="0"/>
      <w:r w:rsidRPr="00000000" w:rsidDel="00000000" w:rsidR="00000000">
        <w:rPr>
          <w:b w:val="1"/>
          <w:bCs w:val="1"/>
          <w:color w:val="000000"/>
          <w:sz w:val="26"/>
          <w:szCs w:val="26"/>
          <w:rtl w:val="0"/>
        </w:rPr>
        <w:t xml:space="preserve">Extração do Artigo - ID em Porifera: 170</w:t>
      </w:r>
    </w:p>
    <w:p xmlns:wp14="http://schemas.microsoft.com/office/word/2010/wordml" w:rsidRPr="00000000" w:rsidR="00000000" w:rsidDel="00000000" w:rsidP="00000000" w:rsidRDefault="00000000" w14:paraId="00000002" wp14:textId="77777777">
      <w:pPr>
        <w:spacing w:before="240" w:after="240" w:lineRule="auto"/>
        <w:rPr>
          <w:b w:val="1"/>
          <w:bCs w:val="1"/>
        </w:rPr>
      </w:pPr>
      <w:r w:rsidRPr="00000000" w:rsidDel="00000000" w:rsidR="00000000">
        <w:rPr>
          <w:rtl w:val="0"/>
        </w:rPr>
        <w:t xml:space="preserve">ID em Porifera: 170</w:t>
      </w:r>
      <w:r w:rsidRPr="00000000" w:rsidDel="00000000" w:rsidR="00000000">
        <w:rPr>
          <w:rtl w:val="0"/>
        </w:rPr>
        <w:br w:type="textWrapping"/>
      </w:r>
      <w:r w:rsidRPr="00000000" w:rsidDel="00000000" w:rsidR="00000000">
        <w:rPr>
          <w:rtl w:val="0"/>
        </w:rPr>
        <w:t xml:space="preserve">Autor e Ano: Jinning Wang; Xinyuan Huang; Zichu Yang; Weiran Zhao - 2023</w:t>
      </w:r>
      <w:r w:rsidRPr="00000000" w:rsidDel="00000000" w:rsidR="00000000">
        <w:rPr>
          <w:rtl w:val="0"/>
        </w:rPr>
        <w:br w:type="textWrapping"/>
      </w:r>
      <w:r w:rsidRPr="00000000" w:rsidDel="00000000" w:rsidR="00000000">
        <w:rPr>
          <w:rtl w:val="0"/>
        </w:rPr>
        <w:t xml:space="preserve">DOI: 10.1109/TrustCom60117.2023.00366</w:t>
      </w:r>
      <w:r w:rsidRPr="00000000" w:rsidDel="00000000" w:rsidR="00000000">
        <w:rPr>
          <w:rtl w:val="0"/>
        </w:rPr>
        <w:br w:type="textWrapping"/>
      </w:r>
      <w:r w:rsidRPr="00000000" w:rsidDel="00000000" w:rsidR="00000000">
        <w:rPr>
          <w:rtl w:val="0"/>
        </w:rPr>
        <w:t xml:space="preserve">Local de Publicação: 2023 IEEE 22nd International Conference on Trust, Security and Privacy in Computing and Communications (TrustCom)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3" wp14:textId="77777777">
      <w:pPr>
        <w:pStyle w:val="Heading4"/>
        <w:keepNext w:val="0"/>
        <w:keepLines w:val="0"/>
        <w:spacing w:before="240" w:after="40" w:lineRule="auto"/>
        <w:rPr>
          <w:b w:val="1"/>
          <w:bCs w:val="1"/>
          <w:color w:val="000000"/>
          <w:sz w:val="22"/>
          <w:szCs w:val="22"/>
        </w:rPr>
      </w:pPr>
      <w:bookmarkStart w:name="_wghz6u5c79nh" w:colFirst="0" w:colLast="0" w:id="1"/>
      <w:bookmarkEnd w:id="1"/>
      <w:r w:rsidRPr="00000000" w:rsidDel="00000000" w:rsidR="00000000">
        <w:rPr>
          <w:b w:val="1"/>
          <w:bCs w:val="1"/>
          <w:color w:val="000000"/>
          <w:sz w:val="22"/>
          <w:szCs w:val="22"/>
          <w:rtl w:val="0"/>
        </w:rPr>
        <w:t xml:space="preserve">Resumo do Artigo</w:t>
      </w:r>
    </w:p>
    <w:p xmlns:wp14="http://schemas.microsoft.com/office/word/2010/wordml" w:rsidRPr="00000000" w:rsidR="00000000" w:rsidDel="00000000" w:rsidP="00000000" w:rsidRDefault="00000000" w14:paraId="00000004" wp14:textId="77777777">
      <w:pPr>
        <w:spacing w:before="240" w:after="240" w:lineRule="auto"/>
        <w:rPr/>
      </w:pPr>
      <w:r w:rsidRPr="00000000" w:rsidDel="00000000" w:rsidR="00000000">
        <w:rPr>
          <w:rtl w:val="0"/>
        </w:rPr>
        <w:t xml:space="preserve">O artigo investiga a aplicação de AIGC (Artificial Intelligence Generated Content) na produção cinematográfica digital, descreve aplicações em pré‑produção, produção e pós‑produção, discute implicações estéticas e industriais e apresenta um estudo empírico por questionário com análise por coeficiente de correlação de Pearson sobre percepções do público.</w:t>
      </w:r>
    </w:p>
    <w:p xmlns:wp14="http://schemas.microsoft.com/office/word/2010/wordml" w:rsidRPr="00000000" w:rsidR="00000000" w:rsidDel="00000000" w:rsidP="00000000" w:rsidRDefault="00000000" w14:paraId="00000005" wp14:textId="77777777">
      <w:pPr>
        <w:pStyle w:val="Heading4"/>
        <w:keepNext w:val="0"/>
        <w:keepLines w:val="0"/>
        <w:spacing w:before="240" w:after="40" w:lineRule="auto"/>
        <w:rPr>
          <w:b w:val="1"/>
          <w:bCs w:val="1"/>
          <w:color w:val="000000"/>
          <w:sz w:val="22"/>
          <w:szCs w:val="22"/>
        </w:rPr>
      </w:pPr>
      <w:bookmarkStart w:name="_vy7uok70gxp" w:colFirst="0" w:colLast="0" w:id="2"/>
      <w:bookmarkEnd w:id="2"/>
      <w:r w:rsidRPr="00000000" w:rsidDel="00000000" w:rsidR="00000000">
        <w:rPr>
          <w:b w:val="1"/>
          <w:bCs w:val="1"/>
          <w:color w:val="000000"/>
          <w:sz w:val="22"/>
          <w:szCs w:val="22"/>
          <w:rtl w:val="0"/>
        </w:rPr>
        <w:t xml:space="preserve">Tecnologias de IAG mencionadas no artigo</w:t>
      </w:r>
    </w:p>
    <w:p xmlns:wp14="http://schemas.microsoft.com/office/word/2010/wordml" w:rsidRPr="00000000" w:rsidR="00000000" w:rsidDel="00000000" w:rsidP="00000000" w:rsidRDefault="00000000" w14:paraId="00000006" wp14:textId="77777777">
      <w:pPr>
        <w:spacing w:before="240" w:after="240" w:lineRule="auto"/>
        <w:rPr/>
      </w:pPr>
      <w:r w:rsidRPr="00000000" w:rsidDel="00000000" w:rsidR="00000000">
        <w:rPr>
          <w:rtl w:val="0"/>
        </w:rPr>
        <w:t xml:space="preserve">GANs; Creative Adversarial Network (CAN); Disco Diffusion; DALL . E; MidJourney; WonderStudio; Massive artificial intelligence cluster system; Chat‑GPT; deep learning; virtual production tools.</w:t>
      </w:r>
    </w:p>
    <w:p xmlns:wp14="http://schemas.microsoft.com/office/word/2010/wordml" w:rsidRPr="00000000" w:rsidR="00000000" w:rsidDel="00000000" w:rsidP="00000000" w:rsidRDefault="00000000" w14:paraId="00000007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at6ak10uqvu" w:colFirst="0" w:colLast="0" w:id="3"/>
      <w:bookmarkEnd w:id="3"/>
      <w:r w:rsidRPr="00000000" w:rsidDel="00000000" w:rsidR="00000000">
        <w:rPr>
          <w:b w:val="1"/>
          <w:bCs w:val="1"/>
          <w:color w:val="000000"/>
          <w:sz w:val="26"/>
          <w:szCs w:val="26"/>
          <w:rtl w:val="0"/>
        </w:rPr>
        <w:t xml:space="preserve">Preenchimento do formulário (mesmo molde)</w:t>
      </w:r>
    </w:p>
    <w:tbl>
      <w:tblPr>
        <w:tblStyle w:val="Table1"/>
        <w:tblW w:w="9390" w:type="dxa"/>
        <w:jc w:val="left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/>
        <w:tblPrChange w:author="" w:id="1015802569">
          <w:tblPr/>
        </w:tblPrChange>
      </w:tblPr>
      <w:tblGrid>
        <w:gridCol w:w="2645"/>
        <w:gridCol w:w="3245"/>
        <w:gridCol w:w="3500"/>
      </w:tblGrid>
      <w:tr xmlns:wp14="http://schemas.microsoft.com/office/word/2010/wordml" w:rsidTr="63CF72BD" w14:paraId="113313E4" wp14:textId="77777777">
        <w:trPr>
          <w:cantSplit w:val="0"/>
          <w:trHeight w:val="77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08" wp14:textId="77777777">
            <w:pPr>
              <w:spacing w:before="240" w:after="240" w:lineRule="auto"/>
              <w:jc w:val="center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Subquestão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09" wp14:textId="77777777">
            <w:pPr>
              <w:spacing w:before="240" w:after="240" w:lineRule="auto"/>
              <w:jc w:val="center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Opções / Resposta (coluna do meio)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0A" wp14:textId="77777777">
            <w:pPr>
              <w:spacing w:before="240" w:after="240" w:lineRule="auto"/>
              <w:jc w:val="center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Trecho de Justificativa (quando aplicável - literal do artigo)</w:t>
            </w:r>
          </w:p>
        </w:tc>
      </w:tr>
      <w:tr xmlns:wp14="http://schemas.microsoft.com/office/word/2010/wordml" w:rsidTr="63CF72BD" w14:paraId="3387C4F4" wp14:textId="77777777">
        <w:trPr>
          <w:cantSplit w:val="0"/>
          <w:trHeight w:val="104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0B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SQ1. Qual o tipo de contribuição do artigo?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0C" wp14:textId="526CB243">
            <w:pPr>
              <w:spacing w:before="240" w:after="240" w:lineRule="auto"/>
              <w:rPr>
                <w:b w:val="1"/>
                <w:bCs w:val="1"/>
              </w:rPr>
            </w:pPr>
            <w:r w:rsidRPr="63CF72BD" w:rsidR="63CF72BD">
              <w:rPr>
                <w:b w:val="1"/>
                <w:bCs w:val="1"/>
              </w:rPr>
              <w:t>[x] Pesquisa de Avaliação;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0D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"In this empirical study, Pearson correlation coefficients were used for correlation analysis."</w:t>
            </w:r>
          </w:p>
        </w:tc>
      </w:tr>
      <w:tr xmlns:wp14="http://schemas.microsoft.com/office/word/2010/wordml" w:rsidTr="63CF72BD" w14:paraId="66356B20" wp14:textId="77777777">
        <w:trPr>
          <w:cantSplit w:val="0"/>
          <w:trHeight w:val="185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0E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SQ2. Em qual área do conhecimento o estudo se insere?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0F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Mídia e Entretenimento; Design Digital (trecho em pt‑BR)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0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"Focusing on the creation of cinematic culture, contemporary film production has gradually shifted towards digitization in its processes and virtualization in its content."</w:t>
            </w:r>
          </w:p>
        </w:tc>
      </w:tr>
      <w:tr xmlns:wp14="http://schemas.microsoft.com/office/word/2010/wordml" w:rsidTr="63CF72BD" w14:paraId="767D35A5" wp14:textId="77777777">
        <w:trPr>
          <w:cantSplit w:val="0"/>
          <w:trHeight w:val="131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1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SQ3. Qual o foco principal da aplicação da IAG no estudo?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2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Criação/modificação de vídeos; Criação de imagens estáticas (posters, material promocional)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3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"AI Poster and Screenshot of AI film 'Earth Artillery'."</w:t>
            </w:r>
          </w:p>
        </w:tc>
      </w:tr>
      <w:tr xmlns:wp14="http://schemas.microsoft.com/office/word/2010/wordml" w:rsidTr="63CF72BD" w14:paraId="1D423962" wp14:textId="77777777">
        <w:trPr>
          <w:cantSplit w:val="0"/>
          <w:trHeight w:val="455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4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SQ4. Qual tecnologia de IAG foi empregada?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5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[x] GANs; [x] Modelos de Difusão; [x] Transformers / LLMs (citados); Outro: CAN; DALL . E; MidJourney; Disco Diffusion; WonderStudio; Massive artificial intelligence cluster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6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"the artificial intelligence model CAN (Creative Adversarial Network)"; "products like Disco Diffusion, DALL . E, MidJourney, and others had surpassed the level of typical artists in generating images from text prompts"; "WonderDynamics' film and television creation tool, WonderStudio, which allows artists to automatically replace live-action performances with CG animated characters"; "the Massive artificial intelligence cluster system was developed."</w:t>
            </w:r>
          </w:p>
        </w:tc>
      </w:tr>
      <w:tr xmlns:wp14="http://schemas.microsoft.com/office/word/2010/wordml" w:rsidTr="63CF72BD" w14:paraId="550AAB10" wp14:textId="77777777">
        <w:trPr>
          <w:cantSplit w:val="0"/>
          <w:trHeight w:val="185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7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SQ4.1. Quais critérios/métricas de qualidade foram utilizados? (QUALITATIVA)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8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"Foram usados coeficientes de correlação de Pearson, p‑values e tabelas de frequência/percentuais para análise do survey." (trecho em pt‑BR)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9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 xmlns:wp14="http://schemas.microsoft.com/office/word/2010/wordml" w:rsidTr="63CF72BD" w14:paraId="6BBC7712" wp14:textId="77777777">
        <w:trPr>
          <w:cantSplit w:val="0"/>
          <w:trHeight w:val="23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A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SQ4.2. O que os avaliadores concluíram sobre o conteúdo gerado? (QUALITATIVA)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B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"Os avaliadores concluíram que, sob condições de qualidade artística similar, a IA pode reduzir custos mantendo a qualidade percebida e sem reduzir a probabilidade de audiência." (trecho em pt‑BR)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C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 xmlns:wp14="http://schemas.microsoft.com/office/word/2010/wordml" w:rsidTr="63CF72BD" w14:paraId="66259B2E" wp14:textId="77777777">
        <w:trPr>
          <w:cantSplit w:val="0"/>
          <w:trHeight w:val="131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D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SQ5. A ferramenta de IAG foi utilizada como?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E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Outro: Avaliação/estudo de tecnologias existentes (não há desenvolvimento de ferramenta própria descrito)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1F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"This paper aims to explore artificial intelligence image technology from the perspective of digital cinema."</w:t>
            </w:r>
          </w:p>
        </w:tc>
      </w:tr>
      <w:tr xmlns:wp14="http://schemas.microsoft.com/office/word/2010/wordml" w:rsidTr="63CF72BD" w14:paraId="55833800" wp14:textId="77777777">
        <w:trPr>
          <w:cantSplit w:val="0"/>
          <w:trHeight w:val="158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0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SQ6. Quais desafios técnicos foram identificados?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1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[x] Robustez; [x] Controle/controllability e precisão; [x] Limitações de qualidade/consistência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2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"there are still some issues regarding Robustness"; "the artistic creation process driven by artificial intelligence lacks purpose and consciousness."</w:t>
            </w:r>
          </w:p>
        </w:tc>
      </w:tr>
      <w:tr xmlns:wp14="http://schemas.microsoft.com/office/word/2010/wordml" w:rsidTr="63CF72BD" w14:paraId="4F4386A7" wp14:textId="77777777">
        <w:trPr>
          <w:cantSplit w:val="0"/>
          <w:trHeight w:val="212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3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SQ7. Quais desafios éticos e criativos foram apontados?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4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[x] Autenticidade/autoria; [x] Impacto na indústria criativa (substituição de artistas); [x] Questões sobre autoridade/autoria das obras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5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"the trend of artists being replaced by artificial intelligence has begun to emerge, blurring the line between machine imitation and artistic creation."; "the 'authority' of film works may further erode."</w:t>
            </w:r>
          </w:p>
        </w:tc>
      </w:tr>
      <w:tr xmlns:wp14="http://schemas.microsoft.com/office/word/2010/wordml" w:rsidTr="63CF72BD" w14:paraId="31990B8C" wp14:textId="77777777">
        <w:trPr>
          <w:cantSplit w:val="0"/>
          <w:trHeight w:val="104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6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SQ8. O estudo apresenta análises empíricas?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7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[x] 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8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"In this empirical study, Pearson correlation coefficients were used for correlation analysis."</w:t>
            </w:r>
          </w:p>
        </w:tc>
      </w:tr>
      <w:tr xmlns:wp14="http://schemas.microsoft.com/office/word/2010/wordml" w:rsidTr="63CF72BD" w14:paraId="155678C7" wp14:textId="77777777">
        <w:trPr>
          <w:cantSplit w:val="0"/>
          <w:trHeight w:val="131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9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SQ8.1. Se sim, qual método empírico foi adotado?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A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[x] Surveys / questionários; [x] Análise estatística (coeficiente de correlação de Pearson)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B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"This research data were obtained through a questionnaire survey method combined with Pearson correlation coefficients."</w:t>
            </w:r>
          </w:p>
        </w:tc>
      </w:tr>
      <w:tr xmlns:wp14="http://schemas.microsoft.com/office/word/2010/wordml" w:rsidTr="63CF72BD" w14:paraId="7E982DAD" wp14:textId="77777777">
        <w:trPr>
          <w:cantSplit w:val="0"/>
          <w:trHeight w:val="104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C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SQ8.2. Quantas pessoas participaram do estudo?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D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Nº: 372 (Male 157; Female 215)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E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"Male 157; Female 215"</w:t>
            </w:r>
          </w:p>
        </w:tc>
      </w:tr>
      <w:tr xmlns:wp14="http://schemas.microsoft.com/office/word/2010/wordml" w:rsidTr="63CF72BD" w14:paraId="2988FC14" wp14:textId="77777777">
        <w:trPr>
          <w:cantSplit w:val="0"/>
          <w:trHeight w:val="23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2F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SQ9. Finalidade principal da IAG no estudo?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0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Criação de imagens/promocionais (posters); Apoio à pré‑produção (conceitos, storyboards); Acelerar/abaratar produção mantendo qualidade percebida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1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"In the pre-production phase, artificial intelligence can generate related character and scene concepts based on the story script and keywords provided by the film's creative team."</w:t>
            </w:r>
          </w:p>
        </w:tc>
      </w:tr>
      <w:tr xmlns:wp14="http://schemas.microsoft.com/office/word/2010/wordml" w:rsidTr="63CF72BD" w14:paraId="73B2AE0A" wp14:textId="77777777">
        <w:trPr>
          <w:cantSplit w:val="0"/>
          <w:trHeight w:val="293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2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SQ10. Que tipos de conteúdos foram gerados?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3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Imagens estáticas (posters); Animações/curtas animados gerados por IA; Screenshots / material promocional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4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"AI Poster and Screenshot of AI film 'Earth Artillery'."; "'The Crow,' which won the 2022 Cannes Best Short Film award, is a notable example. The director used real-life dance videos combined with Generative Adversarial Networks (GANs) to create a visually distinctive animated short film."</w:t>
            </w:r>
          </w:p>
        </w:tc>
      </w:tr>
      <w:tr xmlns:wp14="http://schemas.microsoft.com/office/word/2010/wordml" w:rsidTr="63CF72BD" w14:paraId="1F4D8EA8" wp14:textId="77777777">
        <w:trPr>
          <w:cantSplit w:val="0"/>
          <w:trHeight w:val="158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5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SQ11. Tipo de dispositivo/tecnologia usada pelo usuário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6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Não informado / não aplicável (o artigo descreve ferramentas e processos, não dispositivos de interação do público)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7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 xmlns:wp14="http://schemas.microsoft.com/office/word/2010/wordml" w:rsidTr="63CF72BD" w14:paraId="74F07641" wp14:textId="77777777">
        <w:trPr>
          <w:cantSplit w:val="0"/>
          <w:trHeight w:val="212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8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SQ12. Tipo de interação com a IAG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9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Interação textual (prompts); Interação via ferramentas de produção/virtual production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A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"the DALL . E system achieved basic image creation based on textual prompts."; "WonderStudio... allows artists to automatically replace live-action performances with CG animated characters..."</w:t>
            </w:r>
          </w:p>
        </w:tc>
      </w:tr>
      <w:tr xmlns:wp14="http://schemas.microsoft.com/office/word/2010/wordml" w:rsidTr="63CF72BD" w14:paraId="2978504F" wp14:textId="77777777">
        <w:trPr>
          <w:cantSplit w:val="0"/>
          <w:trHeight w:val="212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B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SQ13. Modelo específico utilizado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C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DALL . E; MidJourney; Disco Diffusion; CAN (Creative Adversarial Network); WonderStudio; Massive system; Chat‑GPT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D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"products like Disco Diffusion, DALL . E, MidJourney..."; "the artificial intelligence model CAN (Creative Adversarial Network)"; "WonderStudio..."; "OpenAI's artificial intelligence product, Chat‑GPT"</w:t>
            </w:r>
          </w:p>
        </w:tc>
      </w:tr>
      <w:tr xmlns:wp14="http://schemas.microsoft.com/office/word/2010/wordml" w:rsidTr="63CF72BD" w14:paraId="7A865853" wp14:textId="77777777">
        <w:trPr>
          <w:cantSplit w:val="0"/>
          <w:trHeight w:val="158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E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SQ14. Modelos/benchmarks para validação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3F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Métricas estatísticas do survey (coeficiente de correlação de Pearson; p‑values); Análise interpretativa dos resultados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0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"the correlation coefficient P-values for gender, age, and the likelihood of watching a movie after seeing a poster are all greater than 0.1"</w:t>
            </w:r>
          </w:p>
        </w:tc>
      </w:tr>
      <w:tr xmlns:wp14="http://schemas.microsoft.com/office/word/2010/wordml" w:rsidTr="63CF72BD" w14:paraId="31169752" wp14:textId="77777777">
        <w:trPr>
          <w:cantSplit w:val="0"/>
          <w:trHeight w:val="212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1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SQ15. Impacto potencial para a indústria audiovisual (QUALITATIVA)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2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"Adoção de AIGC pode reduzir custos de produção, democratizar criação e ampliar possibilidades criativas, ao mesmo tempo que desafia noções de autoria e estética." (trecho em pt‑BR)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3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  <w:tr xmlns:wp14="http://schemas.microsoft.com/office/word/2010/wordml" w:rsidTr="63CF72BD" w14:paraId="0E70201B" wp14:textId="77777777">
        <w:trPr>
          <w:cantSplit w:val="0"/>
          <w:trHeight w:val="158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4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SQ16. Desafios quanto à reprodutibilidade e confiabilidade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5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[x] Robustez limitada; [x] Dependência de dados/modelos; [x] Variabilidade na qualidade e controle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6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"there are still some issues regarding Robustness"</w:t>
            </w:r>
          </w:p>
        </w:tc>
      </w:tr>
      <w:tr xmlns:wp14="http://schemas.microsoft.com/office/word/2010/wordml" w:rsidTr="63CF72BD" w14:paraId="7114203E" wp14:textId="77777777">
        <w:trPr>
          <w:cantSplit w:val="0"/>
          <w:trHeight w:val="131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7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SQ17. A intenção dos autores era tornar perceptível o uso da IAG?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8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Não informado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Pr="00000000" w:rsidR="00000000" w:rsidDel="00000000" w:rsidP="00000000" w:rsidRDefault="00000000" w14:paraId="00000049" wp14:textId="77777777">
            <w:pPr>
              <w:spacing w:before="240" w:after="240" w:lineRule="auto"/>
              <w:rPr>
                <w:b w:val="1"/>
                <w:bCs w:val="1"/>
              </w:rPr>
            </w:pPr>
            <w:r w:rsidRPr="00000000" w:rsidDel="00000000" w:rsid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4A" wp14:textId="77777777">
      <w:pPr>
        <w:spacing w:before="240" w:after="240" w:lineRule="auto"/>
        <w:rPr>
          <w:b w:val="1"/>
          <w:bCs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B" wp14:textId="77777777">
      <w:pPr>
        <w:rPr/>
      </w:pPr>
      <w:r w:rsidRPr="00000000" w:rsidDel="00000000" w:rsidR="00000000">
        <w:rPr>
          <w:rtl w:val="0"/>
        </w:rPr>
      </w:r>
    </w:p>
    <w:sectPr>
      <w:pgSz w:w="11906" w:h="16838" w:orient="portrait"/>
      <w:pgMar w:top="566" w:right="566" w:bottom="566" w:left="566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displayBackgroundShape w:val="1"/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44E7693"/>
  <w15:docId w15:val="{D32D6B85-22AF-4DF8-A843-7A0EAD0760E3}"/>
  <w:rsids>
    <w:rsidRoot w:val="63CF72BD"/>
    <w:rsid w:val="63CF72B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