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EE5CD1" w:rsidRDefault="00EE5CD1" w14:paraId="672A6659" wp14:textId="77777777">
      <w:pPr>
        <w:spacing w:before="240" w:after="240"/>
        <w:rPr>
          <w:b/>
          <w:bCs/>
        </w:rPr>
      </w:pPr>
    </w:p>
    <w:tbl>
      <w:tblPr>
        <w:tblStyle w:val="a"/>
        <w:tblW w:w="922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40"/>
      </w:tblGrid>
      <w:tr xmlns:wp14="http://schemas.microsoft.com/office/word/2010/wordml" w:rsidR="00EE5CD1" w14:paraId="28810CF0" wp14:textId="77777777">
        <w:trPr>
          <w:trHeight w:val="500"/>
        </w:trPr>
        <w:tc>
          <w:tcPr>
            <w:tcW w:w="1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C17BDA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3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52A925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206</w:t>
            </w:r>
          </w:p>
        </w:tc>
      </w:tr>
      <w:tr xmlns:wp14="http://schemas.microsoft.com/office/word/2010/wordml" w:rsidR="00EE5CD1" w14:paraId="4E7746C7" wp14:textId="77777777">
        <w:trPr>
          <w:trHeight w:val="500"/>
        </w:trPr>
        <w:tc>
          <w:tcPr>
            <w:tcW w:w="1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3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71F40C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Alessandro Clocchiatti; Nicolò Fumero; Agata Marta Soccini - 2024</w:t>
            </w:r>
          </w:p>
        </w:tc>
      </w:tr>
      <w:tr xmlns:wp14="http://schemas.microsoft.com/office/word/2010/wordml" w:rsidR="00EE5CD1" w14:paraId="3630AE73" wp14:textId="77777777">
        <w:trPr>
          <w:trHeight w:val="500"/>
        </w:trPr>
        <w:tc>
          <w:tcPr>
            <w:tcW w:w="1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54184D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3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349634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10.1109/AIxVR59861.2024.00067</w:t>
            </w:r>
          </w:p>
        </w:tc>
      </w:tr>
      <w:tr xmlns:wp14="http://schemas.microsoft.com/office/word/2010/wordml" w:rsidR="00EE5CD1" w14:paraId="6CE063D2" wp14:textId="77777777">
        <w:trPr>
          <w:trHeight w:val="770"/>
        </w:trPr>
        <w:tc>
          <w:tcPr>
            <w:tcW w:w="1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510F1E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3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5E33F2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 IEEE International Conference on Artificial Intelligence and extended and Virtual Reality (AIxVR)</w:t>
            </w:r>
          </w:p>
        </w:tc>
      </w:tr>
    </w:tbl>
    <w:p xmlns:wp14="http://schemas.microsoft.com/office/word/2010/wordml" w:rsidR="00EE5CD1" w:rsidRDefault="00F90E73" w14:paraId="0903FC2F" wp14:textId="77777777">
      <w:pPr>
        <w:spacing w:before="240" w:after="240"/>
      </w:pPr>
      <w:r>
        <w:rPr>
          <w:b/>
          <w:bCs/>
        </w:rPr>
        <w:t>Resumo</w:t>
      </w:r>
      <w:r>
        <w:rPr>
          <w:b/>
          <w:bCs/>
        </w:rPr>
        <w:br/>
      </w:r>
      <w:r>
        <w:t xml:space="preserve"> Proposta e implementação de um pipeline de animação de personagens 2D que parte de um roteiro (screenplay) e combina Large Language Models (LLMs, ex.: ChatGPT) com Latent Diffusion Models (LDMs, ex.: Stable Diffusion) para gerar fichas de personagem, compor e rigar automaticamente partes do corpo e animar via cutout 2D. O fluxo evita problemas comuns de abordagens text‑to‑video (inconsistência temporal e falta de controle) ao gerar folhas de personagem controladas por ControlNet, extrair partes, aplicar má</w:t>
      </w:r>
      <w:r>
        <w:t>scaras e reutilizar um template de rig para animação. Resultados de prova de conceito (ex.: cavaleiro medieval) mostram viabilidade para pré‑visualização, produção 2D e aplicações XR, com limitações apontadas (poses limitadas, boca/facial, posicionamento de cena).</w:t>
      </w:r>
    </w:p>
    <w:p xmlns:wp14="http://schemas.microsoft.com/office/word/2010/wordml" w:rsidR="00EE5CD1" w:rsidRDefault="00F90E73" w14:paraId="75A67FA1" wp14:textId="77777777">
      <w:pPr>
        <w:spacing w:before="240" w:after="240"/>
      </w:pPr>
      <w:r>
        <w:rPr>
          <w:b/>
          <w:bCs/>
        </w:rPr>
        <w:t>Tecnologias mencionadas</w:t>
      </w:r>
      <w:r>
        <w:rPr>
          <w:b/>
          <w:bCs/>
        </w:rPr>
        <w:br/>
      </w:r>
      <w:r>
        <w:t xml:space="preserve"> ChatGPT (LLM); Stable Diffusion (LDM); ControlNet; img2img; Autodesk Maya (rigging); Adobe Photoshop (masks); character cutout animation; depth maps; scripts de automação; Python; ferramentas de composição/rig templates.</w:t>
      </w:r>
    </w:p>
    <w:tbl>
      <w:tblPr>
        <w:tblStyle w:val="a0"/>
        <w:tblW w:w="937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3575"/>
        <w:gridCol w:w="3110"/>
      </w:tblGrid>
      <w:tr xmlns:wp14="http://schemas.microsoft.com/office/word/2010/wordml" w:rsidR="00EE5CD1" w:rsidTr="0142A685" w14:paraId="44EAE86D" wp14:textId="77777777">
        <w:trPr>
          <w:trHeight w:val="77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CE8069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959951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Opções / Resposta (coluna do meio)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64CFBC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EE5CD1" w:rsidTr="0142A685" w14:paraId="51401A2A" wp14:textId="77777777">
        <w:trPr>
          <w:trHeight w:val="212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492084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Qual o tipo de contribuição do artigo?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P="0142A685" w:rsidRDefault="00F90E73" w14:paraId="25080A46" wp14:textId="5C42F20F">
            <w:pPr>
              <w:pStyle w:val="Normal"/>
              <w:spacing w:before="240" w:after="240"/>
            </w:pPr>
            <w:r w:rsidRPr="0142A685" w:rsidR="0142A68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Proposta de Solução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1B356B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propose a high-level pipeline for generating 2D characters and animations starting from screenplays, through a combination of Latent Diffusion Models and Large Language Models."</w:t>
            </w:r>
          </w:p>
        </w:tc>
      </w:tr>
      <w:tr xmlns:wp14="http://schemas.microsoft.com/office/word/2010/wordml" w:rsidR="00EE5CD1" w:rsidTr="0142A685" w14:paraId="1B427D2A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25195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Em qual área do conhecimento o estudo se insere?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65A8A6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Animação computacional; IA aplicada a produção audiovisual; XR/VR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499FCC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"benefiting industries ranging from film production to virtual, augmented and extended reality content creation."</w:t>
            </w:r>
          </w:p>
        </w:tc>
      </w:tr>
      <w:tr xmlns:wp14="http://schemas.microsoft.com/office/word/2010/wordml" w:rsidR="00EE5CD1" w:rsidTr="0142A685" w14:paraId="704DA8AD" wp14:textId="77777777">
        <w:trPr>
          <w:trHeight w:val="239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3D1E9D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Qual o foco principal da aplicação da IAG no estudo?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13F2539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Gerar fichas de personagem e assets 2D controlados a partir de texto e automatizar rigging/composting para cutout animation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050517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"Our approach uses ChatGPT to generate character descriptions ... then ... generates images of custom characters with Stable Diffusion and animates them according to their actions in different scenes."</w:t>
            </w:r>
          </w:p>
        </w:tc>
      </w:tr>
      <w:tr xmlns:wp14="http://schemas.microsoft.com/office/word/2010/wordml" w:rsidR="00EE5CD1" w:rsidTr="0142A685" w14:paraId="1D4DB537" wp14:textId="77777777">
        <w:trPr>
          <w:trHeight w:val="266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1CAAF1A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Qual tecnologia de IAG foi empregada?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7906E7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LLM (ChatGPT) para entendimento do roteiro; LDM (Stable Diffusion) para gerar character sheets; ControlNet para estruturação; scripts para extração e rigging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1023A9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"Starting from a screenplay ... a LLM generates a textual description ... used as a prompt in the LDM for generating a character ... ControlNet is used to force Stable Diffusion to generate the character sheets with a predefined structure."</w:t>
            </w:r>
          </w:p>
        </w:tc>
      </w:tr>
      <w:tr xmlns:wp14="http://schemas.microsoft.com/office/word/2010/wordml" w:rsidR="00EE5CD1" w:rsidTr="0142A685" w14:paraId="0574C8C1" wp14:textId="77777777">
        <w:trPr>
          <w:trHeight w:val="266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EC6608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Quais critérios/métricas de qualidade foram utilizados? (QUALITATIVA)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E4A481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Avaliação de consistência visual, controle sobre poses/partes, robustez do rig e viabilidade prática (prova de conceito)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8D5BCE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tests confirm that our approach avoids the problems of temporal inconsistency, by directly animating the body parts through a rig, and lack of control, by guiding the results with scripts and tools to control the output of each phase."</w:t>
            </w:r>
          </w:p>
        </w:tc>
      </w:tr>
      <w:tr xmlns:wp14="http://schemas.microsoft.com/office/word/2010/wordml" w:rsidR="00EE5CD1" w:rsidTr="0142A685" w14:paraId="4311B2C5" wp14:textId="77777777">
        <w:trPr>
          <w:trHeight w:val="212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C1CAF5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O que os avaliadores concluíram sobre o conteúdo gerado? (QUALITATIVA)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9C1741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Resultados consistentes com prompts; geração robusta de character sheets; limitações em variedade de corpos e animações faciais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12392F2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obtained results were consistent with the specified prompt, indicating the robustness and reliability of our method." / "the obtained characters always had a similar body shape."</w:t>
            </w:r>
          </w:p>
        </w:tc>
      </w:tr>
      <w:tr xmlns:wp14="http://schemas.microsoft.com/office/word/2010/wordml" w:rsidR="00EE5CD1" w:rsidTr="0142A685" w14:paraId="34813C89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6F86A3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A ferramenta de IAG foi utilizada como?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594F169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Ferramentas comerciais/open-source integradas no pipeline; autores não treinam modelos próprios - usam LLM/LDM pré‑treinados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1376C0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"without the need to train custom models, it uses that data to generate custom characters with Stable Diffusion"</w:t>
            </w:r>
          </w:p>
        </w:tc>
      </w:tr>
      <w:tr xmlns:wp14="http://schemas.microsoft.com/office/word/2010/wordml" w:rsidR="00EE5CD1" w:rsidTr="0142A685" w14:paraId="709634F8" wp14:textId="77777777">
        <w:trPr>
          <w:trHeight w:val="239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1928EF3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Quais desafios técnicos foram identificados?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FB6778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Poses limitadas; gestão de boca/facial; posicionamento de personagens na cena; necessidade de templates e máscaras manuais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F9EF53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proposed approach does not manage different shots for each scene and the characters initial positioning in the environment" / "our system does not manage the alteration of the mouth and other facial elements."</w:t>
            </w:r>
          </w:p>
        </w:tc>
      </w:tr>
      <w:tr xmlns:wp14="http://schemas.microsoft.com/office/word/2010/wordml" w:rsidR="00EE5CD1" w:rsidTr="0142A685" w14:paraId="0498CFE1" wp14:textId="77777777">
        <w:trPr>
          <w:trHeight w:val="131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7F1763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Quais desafios éticos e criativos foram apontados?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85D2EF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Discussão limitada; implicações indiretas sobre autoria e necessidade de supervisão humana (preservar controle criativo)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3C280D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"leaving animators the possibility to change the aspects they do not like" (ênfase em controle humano)</w:t>
            </w:r>
          </w:p>
        </w:tc>
      </w:tr>
      <w:tr xmlns:wp14="http://schemas.microsoft.com/office/word/2010/wordml" w:rsidR="00EE5CD1" w:rsidTr="0142A685" w14:paraId="1FA097D4" wp14:textId="77777777">
        <w:trPr>
          <w:trHeight w:val="131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81759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O estudo apresenta análises empíricas?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DF254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Sim - implementação e testes de geração/rigging; caso de uso demonstrativo (medieval knight)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9EED69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"To showcase our approach, we generated a character starting from a brief screenplay."</w:t>
            </w:r>
          </w:p>
        </w:tc>
      </w:tr>
      <w:tr xmlns:wp14="http://schemas.microsoft.com/office/word/2010/wordml" w:rsidR="00EE5CD1" w:rsidTr="0142A685" w14:paraId="08879084" wp14:textId="77777777">
        <w:trPr>
          <w:trHeight w:val="239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3F94D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Se sim, qual método empírico foi adotado?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7B819A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Prova de conceito: pipeline implementado, geração de character sheets, extração de partes, masking, rigging em template e animação via biblioteca de ações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2649F4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generation of the character sheets ... a script splits the sheet into cells and saves each one as an image. Then, it removes the background ... The result of this phase is a fully rigged custom 2D character"</w:t>
            </w:r>
          </w:p>
        </w:tc>
      </w:tr>
      <w:tr xmlns:wp14="http://schemas.microsoft.com/office/word/2010/wordml" w:rsidR="00EE5CD1" w:rsidTr="0142A685" w14:paraId="180BAF06" wp14:textId="77777777">
        <w:trPr>
          <w:trHeight w:val="104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5E5E51F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 do estudo?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341CBF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aplicável / não informado - avaliação técnica e testes automatizados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A09E91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xmlns:wp14="http://schemas.microsoft.com/office/word/2010/wordml" w:rsidR="00EE5CD1" w:rsidTr="0142A685" w14:paraId="791ACCE7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954071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9EC5F7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Automatizar e acelerar criação de personagens 2D e pré‑visualização/produção de animação a partir de roteiros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BD2C78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"Our results suggested its validity in automating the creation of simple animation scenes starting from textual screenplays."</w:t>
            </w:r>
          </w:p>
        </w:tc>
      </w:tr>
      <w:tr xmlns:wp14="http://schemas.microsoft.com/office/word/2010/wordml" w:rsidR="00EE5CD1" w:rsidTr="0142A685" w14:paraId="5C8E25C4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83CAB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Que tipos de conteúdos foram gerados?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E857E9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Character sheets (grid com partes do corpo), imagens de body parts, máscaras, rigs 2D e animações cutout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D8C3BF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"At the end of this phase, an image of the character sheet is obtained ... The result of this phase is a fully rigged custom 2D character that can be animated."</w:t>
            </w:r>
          </w:p>
        </w:tc>
      </w:tr>
      <w:tr xmlns:wp14="http://schemas.microsoft.com/office/word/2010/wordml" w:rsidR="00EE5CD1" w:rsidTr="0142A685" w14:paraId="7BA87EAE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DEF476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Tipo de dispositivo/tecnologia usada pelo usuário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945C63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Workstation / ferramentas desktop (Maya, Photoshop), scripts Python, execução de Stable Diffusion/ControlNet local ou via WebUI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B3DD46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"a hand-crafted rig template (developed in Autodesk Maya 2023) ... mask image ... created in Adobe Photoshop"</w:t>
            </w:r>
          </w:p>
        </w:tc>
      </w:tr>
      <w:tr xmlns:wp14="http://schemas.microsoft.com/office/word/2010/wordml" w:rsidR="00EE5CD1" w:rsidTr="0142A685" w14:paraId="0380394C" wp14:textId="77777777">
        <w:trPr>
          <w:trHeight w:val="212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708FA5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64AD57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Prompts textuais ao LLM; prompts/constraints ao LDM; uso de ControlNet (lineart, depth) e scripts automáticos para pipeline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3669DF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"ChatGPT is asked to generate a text that describes the character's appearance that will be used in Stable Diffusion" / "two units of ControlNet were used: Lineart unit; Depth unit."</w:t>
            </w:r>
          </w:p>
        </w:tc>
      </w:tr>
      <w:tr xmlns:wp14="http://schemas.microsoft.com/office/word/2010/wordml" w:rsidR="00EE5CD1" w:rsidTr="0142A685" w14:paraId="0D55B625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7BCFE70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 específico utilizado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87BCB1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ChatGPT (LLM) para extração de personagens/ações; Stable Diffusion + ControlNet para character sheets; rig template em Maya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4135C0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"Our approach uses ChatGPT to generate character descriptions ... then ... Stable Diffusion ... ControlNet"</w:t>
            </w:r>
          </w:p>
        </w:tc>
      </w:tr>
      <w:tr xmlns:wp14="http://schemas.microsoft.com/office/word/2010/wordml" w:rsidR="00EE5CD1" w:rsidTr="0142A685" w14:paraId="27A46E06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C0519C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Modelos/benchmarks para validação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DC188E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Validação por prova de conceito e comparações qualitativas com problemas conhecidos de text‑to‑video (temporalidade, controle) - sem benchmarks numéricos padronizados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8EE87C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pipeline avoids the typical temporal inconsistency and lack of control issues of the AI-based approaches"</w:t>
            </w:r>
          </w:p>
        </w:tc>
      </w:tr>
      <w:tr xmlns:wp14="http://schemas.microsoft.com/office/word/2010/wordml" w:rsidR="00EE5CD1" w:rsidTr="0142A685" w14:paraId="2AD7101E" wp14:textId="77777777">
        <w:trPr>
          <w:trHeight w:val="212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5690885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para a indústria audiovisual (QUALITATIVA)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E2CBAC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Acelera pré‑visualização e produção 2D; aplica-se a jogos, XR e pipelines de produção; reduz necessidade de treinamento de modelos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3AD0D66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tool could be beneficial in facilitating the film production pipeline: it can generate rendered 2D cutout animation or could be adapted to make previsualization."</w:t>
            </w:r>
          </w:p>
        </w:tc>
      </w:tr>
      <w:tr xmlns:wp14="http://schemas.microsoft.com/office/word/2010/wordml" w:rsidR="00EE5CD1" w:rsidTr="0142A685" w14:paraId="6C588122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1F1AE3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Desafios quanto à reprodutibilidade e confiabilidade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42A152E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Dependência de prompts, templates e máscaras; necessidade de ajustes manuais; variação de saída entre execuções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07C7E09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"generation of body parts in multiple sessions could introduce some variations ... ControlNet ... grids and the depth maps are handcrafted ad-hoc by the authors"</w:t>
            </w:r>
          </w:p>
        </w:tc>
      </w:tr>
      <w:tr xmlns:wp14="http://schemas.microsoft.com/office/word/2010/wordml" w:rsidR="00EE5CD1" w:rsidTr="0142A685" w14:paraId="38B6835A" wp14:textId="77777777">
        <w:trPr>
          <w:trHeight w:val="131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62C99AE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A intenção dos autores era tornar perceptível o uso da IAG?</w:t>
            </w:r>
          </w:p>
        </w:tc>
        <w:tc>
          <w:tcPr>
            <w:tcW w:w="3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1ED9C34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declarado explicitamente - foco em usar IA como ferramenta de suporte mantendo controle humano</w:t>
            </w:r>
          </w:p>
        </w:tc>
        <w:tc>
          <w:tcPr>
            <w:tcW w:w="311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CD1" w:rsidRDefault="00F90E73" w14:paraId="286540D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"leaving animators the possibility to change the aspects they do not like."</w:t>
            </w:r>
          </w:p>
        </w:tc>
      </w:tr>
    </w:tbl>
    <w:p xmlns:wp14="http://schemas.microsoft.com/office/word/2010/wordml" w:rsidR="00EE5CD1" w:rsidRDefault="00EE5CD1" w14:paraId="0A37501D" wp14:textId="77777777">
      <w:pPr>
        <w:spacing w:before="240" w:after="240"/>
        <w:rPr>
          <w:b/>
          <w:bCs/>
        </w:rPr>
      </w:pPr>
    </w:p>
    <w:p xmlns:wp14="http://schemas.microsoft.com/office/word/2010/wordml" w:rsidR="00EE5CD1" w:rsidRDefault="00EE5CD1" w14:paraId="5DAB6C7B" wp14:textId="77777777"/>
    <w:sectPr w:rsidR="00EE5CD1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A4BBBBA-5197-40F6-BA33-E35C798BA42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4C24158-9B27-4CB8-90F1-DC27CA68E94E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CD1"/>
    <w:rsid w:val="008728AC"/>
    <w:rsid w:val="00EE5CD1"/>
    <w:rsid w:val="0142A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81AE"/>
  <w15:docId w15:val="{5FD743BE-F4A0-4808-A383-5EA98E492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2</revision>
  <dcterms:created xsi:type="dcterms:W3CDTF">2025-11-26T16:19:00.0000000Z</dcterms:created>
  <dcterms:modified xsi:type="dcterms:W3CDTF">2025-11-26T16:19:34.3388882Z</dcterms:modified>
</coreProperties>
</file>