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A4544B" w:rsidRDefault="00A4544B" w14:paraId="672A6659" wp14:textId="77777777">
      <w:pPr>
        <w:spacing w:before="240" w:after="240"/>
        <w:rPr>
          <w:b/>
          <w:bCs/>
        </w:rPr>
      </w:pPr>
    </w:p>
    <w:tbl>
      <w:tblPr>
        <w:tblStyle w:val="a"/>
        <w:tblW w:w="922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790"/>
      </w:tblGrid>
      <w:tr xmlns:wp14="http://schemas.microsoft.com/office/word/2010/wordml" w:rsidR="00A4544B" w14:paraId="0E20DFF5" wp14:textId="77777777">
        <w:trPr>
          <w:trHeight w:val="770"/>
        </w:trPr>
        <w:tc>
          <w:tcPr>
            <w:tcW w:w="14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2C17BDA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7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1704422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247</w:t>
            </w:r>
          </w:p>
        </w:tc>
      </w:tr>
      <w:tr xmlns:wp14="http://schemas.microsoft.com/office/word/2010/wordml" w:rsidR="00A4544B" w14:paraId="53B2687B" wp14:textId="77777777">
        <w:trPr>
          <w:trHeight w:val="770"/>
        </w:trPr>
        <w:tc>
          <w:tcPr>
            <w:tcW w:w="14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7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8072CE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Anitha R; Kishore N; Dr. M. Vijay Anand - 2023</w:t>
            </w:r>
          </w:p>
        </w:tc>
      </w:tr>
      <w:tr xmlns:wp14="http://schemas.microsoft.com/office/word/2010/wordml" w:rsidR="00A4544B" w14:paraId="32397A49" wp14:textId="77777777">
        <w:trPr>
          <w:trHeight w:val="770"/>
        </w:trPr>
        <w:tc>
          <w:tcPr>
            <w:tcW w:w="14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002E84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 / Evento</w:t>
            </w:r>
          </w:p>
        </w:tc>
        <w:tc>
          <w:tcPr>
            <w:tcW w:w="77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6920BDD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10.1109/ICSSS58085.2023.10407412 - 2023 9th International Conference on Smart Structures and Systems (ICSSS)</w:t>
            </w:r>
          </w:p>
        </w:tc>
      </w:tr>
    </w:tbl>
    <w:p xmlns:wp14="http://schemas.microsoft.com/office/word/2010/wordml" w:rsidR="00A4544B" w:rsidRDefault="00D74B1D" w14:paraId="65FD548B" wp14:textId="77777777">
      <w:pPr>
        <w:spacing w:before="240" w:after="240"/>
      </w:pPr>
      <w:r>
        <w:rPr>
          <w:b/>
          <w:bCs/>
        </w:rPr>
        <w:t>Resumo</w:t>
      </w:r>
      <w:r>
        <w:rPr>
          <w:b/>
          <w:bCs/>
        </w:rPr>
        <w:br/>
      </w:r>
      <w:r>
        <w:rPr>
          <w:rFonts w:ascii="Arial Unicode MS" w:hAnsi="Arial Unicode MS" w:eastAsia="Arial Unicode MS" w:cs="Arial Unicode MS"/>
        </w:rPr>
        <w:t>Sistema modular para geração automática de vídeos tutoriais (NextGen Dynamic Video Generator) que integra geração de roteiro (Cohere), síntese de voz (Edge TTS), busca e montagem de imagens (pygoogleimage / slides), e animação de personagem (SadTalker). O pipeline combina componentes de NLP (LangChain), TTS, modelos de imagem (Stable Diffusion citado no contexto de geração visual) e técnicas de animação facial/visage driven por áudio. O trabalho descreve arquitetura, revisão de trabalhos relacionados (GANs</w:t>
      </w:r>
      <w:r>
        <w:rPr>
          <w:rFonts w:ascii="Arial Unicode MS" w:hAnsi="Arial Unicode MS" w:eastAsia="Arial Unicode MS" w:cs="Arial Unicode MS"/>
        </w:rPr>
        <w:t>, diffusion, talking-head, motion control) e um fluxo de implementação que une script → TTS → imagens → animação → composição final (MoviePy). Objetivo: permitir criação customizável de tutoriais com controle de tom, humor e aparência do personagem, reduzindo esforço de produção.</w:t>
      </w:r>
    </w:p>
    <w:p xmlns:wp14="http://schemas.microsoft.com/office/word/2010/wordml" w:rsidR="00A4544B" w:rsidRDefault="00D74B1D" w14:paraId="0DA4D151" wp14:textId="77777777">
      <w:pPr>
        <w:spacing w:before="240" w:after="240"/>
      </w:pPr>
      <w:r>
        <w:rPr>
          <w:b/>
          <w:bCs/>
        </w:rPr>
        <w:t>Tecnologias mencionadas</w:t>
      </w:r>
      <w:r>
        <w:rPr>
          <w:b/>
          <w:bCs/>
        </w:rPr>
        <w:br/>
      </w:r>
      <w:r>
        <w:t>Cohere (LLM) para script; LangChain; Edge TTS (on-device text-to-speech); SadTalker (audio-driven facial animation); Stable Diffusion (citada em revisão); RNNs; GANs; CharacterGAN; VideoFusion; TI2V / MAGE; Emotion Disentangling (EDE); Audio representation learning for talking heads; pygoogleimage; MoviePy; transformer architectures; pipeline web/app (integração de módulos).</w:t>
      </w:r>
    </w:p>
    <w:tbl>
      <w:tblPr>
        <w:tblStyle w:val="a0"/>
        <w:tblW w:w="937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3425"/>
        <w:gridCol w:w="3275"/>
      </w:tblGrid>
      <w:tr xmlns:wp14="http://schemas.microsoft.com/office/word/2010/wordml" w:rsidR="00A4544B" w:rsidTr="6D71806C" w14:paraId="2D70DA0B" wp14:textId="77777777">
        <w:trPr>
          <w:trHeight w:val="77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CE8069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2EA4830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Resposta resumida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DDBB2D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A4544B" w:rsidTr="6D71806C" w14:paraId="6985430A" wp14:textId="77777777">
        <w:trPr>
          <w:trHeight w:val="185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42E6354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Tipo de contribuição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P="6D71806C" w:rsidRDefault="00D74B1D" w14:paraId="6BBE1B89" wp14:textId="3F85E98D">
            <w:pPr>
              <w:pStyle w:val="Normal"/>
              <w:spacing w:before="240" w:after="240"/>
            </w:pPr>
            <w:r w:rsidRPr="6D71806C" w:rsidR="6D71806C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Proposta de Solução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12B1C1A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video generator consists of modules like script generation, voice and image generation, character animation and finally integration of all the modules."</w:t>
            </w:r>
          </w:p>
        </w:tc>
      </w:tr>
      <w:tr xmlns:wp14="http://schemas.microsoft.com/office/word/2010/wordml" w:rsidR="00A4544B" w:rsidTr="6D71806C" w14:paraId="5E51B9B9" wp14:textId="77777777">
        <w:trPr>
          <w:trHeight w:val="185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5AF44A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Área do conhecimento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998737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Geração automática de vídeo; multimodal AI aplicada a tutoriais e talking-heads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F0D47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"Video generation has evolved significantly ... AI's role in enhancing video quality, personalizing content, and automating production processes"</w:t>
            </w:r>
          </w:p>
        </w:tc>
      </w:tr>
      <w:tr xmlns:wp14="http://schemas.microsoft.com/office/word/2010/wordml" w:rsidR="00A4544B" w:rsidTr="6D71806C" w14:paraId="08A5D256" wp14:textId="77777777">
        <w:trPr>
          <w:trHeight w:val="212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9A5251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Foco principal da IAG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229A39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Automação de produção de tutoriais: geração de roteiro, TTS, imagens e personagem animado sincronizado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B671BA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core functionality of the tool revolves around script generation, the Cohere's language ... integration with Edge TTS ... Character animation is powered by SadTalker"</w:t>
            </w:r>
          </w:p>
        </w:tc>
      </w:tr>
      <w:tr xmlns:wp14="http://schemas.microsoft.com/office/word/2010/wordml" w:rsidR="00A4544B" w:rsidTr="6D71806C" w14:paraId="70A8D2E1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605B319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Tecnologias de IAG empregadas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BA828F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LLMs para texto (Cohere); TTS (Edge TTS); animação facial (SadTalker); técnicas de visão e geração de imagem (citadas)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2A76B1D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"Cohere AI ... Edge TTS ... SadTalker ... Stable diffusion"</w:t>
            </w:r>
          </w:p>
        </w:tc>
      </w:tr>
      <w:tr xmlns:wp14="http://schemas.microsoft.com/office/word/2010/wordml" w:rsidR="00A4544B" w:rsidTr="6D71806C" w14:paraId="3D16E07B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EBEC5A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Métricas/critério de qualidade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DA6F7F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apresenta métricas numéricas; avaliação conceitual via revisão de literatura e descrição de módulos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6A09E91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xmlns:wp14="http://schemas.microsoft.com/office/word/2010/wordml" w:rsidR="00A4544B" w:rsidTr="6D71806C" w14:paraId="258B099B" wp14:textId="77777777">
        <w:trPr>
          <w:trHeight w:val="158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C55760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Conclusões sobre o conteúdo gerado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425D1C8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Proposta viável como fluxo integrado; ênfase em personalização e usabilidade, necessidade de supervisão humana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5E09E5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generated video tutorials are not only comprehensive but also engaging and ready to be shared as valuable educational resources."</w:t>
            </w:r>
          </w:p>
        </w:tc>
      </w:tr>
      <w:tr xmlns:wp14="http://schemas.microsoft.com/office/word/2010/wordml" w:rsidR="00A4544B" w:rsidTr="6D71806C" w14:paraId="1B67E1E1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BA2A3E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Ferramenta de IAG usada como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1BC548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Componentes pré-treinados orquestrados em pipeline; não há treino de modelos novos no artigo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071DB0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"Cohere AI ... Edge TTS ... SadTalker ... integration of all the modules"</w:t>
            </w:r>
          </w:p>
        </w:tc>
      </w:tr>
      <w:tr xmlns:wp14="http://schemas.microsoft.com/office/word/2010/wordml" w:rsidR="00A4544B" w:rsidTr="6D71806C" w14:paraId="55D12CF9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245F703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Desafios técnicos identificados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FA83E7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Robustez do lip-sync, qualidade de imagens recuperadas, coordenação multimodal e necessidade de revisão humana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1824C53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"Human oversight is critical to maintaining the script's coherence, accuracy, and relevance to the video's goals."</w:t>
            </w:r>
          </w:p>
        </w:tc>
      </w:tr>
      <w:tr xmlns:wp14="http://schemas.microsoft.com/office/word/2010/wordml" w:rsidR="00A4544B" w:rsidTr="6D71806C" w14:paraId="06238142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3D1A41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Desafios éticos e criativos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823B21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Discussão limitada; menciona necessidade de revisão humana e customização responsável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B539D8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human oversight is critical to maintaining the script's coherence, accuracy, and relevance"</w:t>
            </w:r>
          </w:p>
        </w:tc>
      </w:tr>
      <w:tr xmlns:wp14="http://schemas.microsoft.com/office/word/2010/wordml" w:rsidR="00A4544B" w:rsidTr="6D71806C" w14:paraId="4BD8A6B5" wp14:textId="77777777">
        <w:trPr>
          <w:trHeight w:val="158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590346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Há análises empíricas?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6E78851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- artigo descreve arquitetura, revisão e fluxo de implementação; não apresenta experimento controlado com métricas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3E67AC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xmlns:wp14="http://schemas.microsoft.com/office/word/2010/wordml" w:rsidR="00A4544B" w:rsidTr="6D71806C" w14:paraId="3E3DA232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03474D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Método empírico adotado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4E11F0F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Descrição de módulos e integração; referências a trabalhos relacionados para fundamentar escolhas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C7B420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literature survey delves into the diverse landscape of video generation and examines key works"</w:t>
            </w:r>
          </w:p>
        </w:tc>
      </w:tr>
      <w:tr xmlns:wp14="http://schemas.microsoft.com/office/word/2010/wordml" w:rsidR="00A4544B" w:rsidTr="6D71806C" w14:paraId="1860B39E" wp14:textId="77777777">
        <w:trPr>
          <w:trHeight w:val="77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719A50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5840D9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informado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1BBD13F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xmlns:wp14="http://schemas.microsoft.com/office/word/2010/wordml" w:rsidR="00A4544B" w:rsidTr="6D71806C" w14:paraId="72A9C88B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282EE83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1E51AD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Produzir vídeos tutoriais personalizáveis com baixo esforço de produção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E5D0E9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"What sets this tool apart is the customizability, which allows the users to fine-tune every aspect of the tutorials."</w:t>
            </w:r>
          </w:p>
        </w:tc>
      </w:tr>
      <w:tr xmlns:wp14="http://schemas.microsoft.com/office/word/2010/wordml" w:rsidR="00A4544B" w:rsidTr="6D71806C" w14:paraId="5CE5E4BF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A456BB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Tipos de conteúdos gerados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65C88A1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Tutoriais em vídeo com slides, imagens recuperadas, narração TTS e personagem animado (talking head)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78D1A8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resulting video tutorials are not only comprehensive but also engaging"</w:t>
            </w:r>
          </w:p>
        </w:tc>
      </w:tr>
      <w:tr xmlns:wp14="http://schemas.microsoft.com/office/word/2010/wordml" w:rsidR="00A4544B" w:rsidTr="6D71806C" w14:paraId="7896FA29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89301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Dispositivo/tecnologia usada pelo usuário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AC9300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Pipeline de software (APIs LLM/TTS), integração Python (MoviePy, pygoogleimage), execução em servidor/desktop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1BF8C04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"Integration of all components ... MoviePy ... pygoogleimage"</w:t>
            </w:r>
          </w:p>
        </w:tc>
      </w:tr>
      <w:tr xmlns:wp14="http://schemas.microsoft.com/office/word/2010/wordml" w:rsidR="00A4544B" w:rsidTr="6D71806C" w14:paraId="23929B15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708FA5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BA0096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Entrada textual/parametrização (tom, humor, aparência); revisão humana; integração via componentes encadeados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18FD7E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"Users can adjust the tone, style and length to better suit the specific requirements of the video."</w:t>
            </w:r>
          </w:p>
        </w:tc>
      </w:tr>
      <w:tr xmlns:wp14="http://schemas.microsoft.com/office/word/2010/wordml" w:rsidR="00A4544B" w:rsidTr="6D71806C" w14:paraId="1365D279" wp14:textId="77777777">
        <w:trPr>
          <w:trHeight w:val="158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8CBA01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Modelos específicos citados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729F65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Cohere (LLM), Edge TTS, SadTalker; menções a RNNs, GANs, Stable Diffusion e trabalhos de state-of-the-art em talking-heads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404F38D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"Cohere AI ... Edge TTS ... SadTalker ... Stable diffusion"</w:t>
            </w:r>
          </w:p>
        </w:tc>
      </w:tr>
      <w:tr xmlns:wp14="http://schemas.microsoft.com/office/word/2010/wordml" w:rsidR="00A4544B" w:rsidTr="6D71806C" w14:paraId="54AF8BF9" wp14:textId="77777777">
        <w:trPr>
          <w:trHeight w:val="104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34FD9F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Benchmarks/validação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38F952D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Nenhum benchmark formal reportado; validação conceitual por comparação bibliográfica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BE1480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xmlns:wp14="http://schemas.microsoft.com/office/word/2010/wordml" w:rsidR="00A4544B" w:rsidTr="6D71806C" w14:paraId="65B14273" wp14:textId="77777777">
        <w:trPr>
          <w:trHeight w:val="158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6776961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na indústria (qualitativa)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439D034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Facilita produção de conteúdo educacional escalável e personalizado; reduz custo de criação de vídeos explicativos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BC11FD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animated character serves as a relatable guide, facilitating a deeper connection between the content and the audience."</w:t>
            </w:r>
          </w:p>
        </w:tc>
      </w:tr>
      <w:tr xmlns:wp14="http://schemas.microsoft.com/office/word/2010/wordml" w:rsidR="00A4544B" w:rsidTr="6D71806C" w14:paraId="0FB397B5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162002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Reprodutibilidade e confiabilidade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0510414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Pipeline reprodutível em nível de integração; dependente de APIs externas e qualidade das fontes de imagem/voz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FC9470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platform seamlessly integrates advanced AI technologies with content creation"</w:t>
            </w:r>
          </w:p>
        </w:tc>
      </w:tr>
      <w:tr xmlns:wp14="http://schemas.microsoft.com/office/word/2010/wordml" w:rsidR="00A4544B" w:rsidTr="6D71806C" w14:paraId="28944BF6" wp14:textId="77777777">
        <w:trPr>
          <w:trHeight w:val="1310"/>
        </w:trPr>
        <w:tc>
          <w:tcPr>
            <w:tcW w:w="26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7B7D704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Transparência sobre uso de IAG</w:t>
            </w:r>
          </w:p>
        </w:tc>
        <w:tc>
          <w:tcPr>
            <w:tcW w:w="34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2C5F6AF0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Uso explícito e documentado de componentes de IA; recomenda revisão humana</w:t>
            </w:r>
          </w:p>
        </w:tc>
        <w:tc>
          <w:tcPr>
            <w:tcW w:w="32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544B" w:rsidRDefault="00D74B1D" w14:paraId="517C73B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"Human oversight is critical to maintaining the script's coherence, accuracy, and relevance to the video's goals."</w:t>
            </w:r>
          </w:p>
        </w:tc>
      </w:tr>
    </w:tbl>
    <w:p xmlns:wp14="http://schemas.microsoft.com/office/word/2010/wordml" w:rsidR="00A4544B" w:rsidRDefault="00A4544B" w14:paraId="0A37501D" wp14:textId="77777777">
      <w:pPr>
        <w:spacing w:before="240" w:after="240"/>
        <w:rPr>
          <w:b/>
          <w:bCs/>
        </w:rPr>
      </w:pPr>
    </w:p>
    <w:p xmlns:wp14="http://schemas.microsoft.com/office/word/2010/wordml" w:rsidR="00A4544B" w:rsidRDefault="00A4544B" w14:paraId="5DAB6C7B" wp14:textId="77777777">
      <w:pPr>
        <w:spacing w:before="240" w:after="240"/>
        <w:rPr>
          <w:b/>
          <w:bCs/>
        </w:rPr>
      </w:pPr>
    </w:p>
    <w:p xmlns:wp14="http://schemas.microsoft.com/office/word/2010/wordml" w:rsidR="00A4544B" w:rsidRDefault="00A4544B" w14:paraId="02EB378F" wp14:textId="77777777"/>
    <w:sectPr w:rsidR="00A4544B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8D7E9ABF-FA1F-4581-B749-B7D8DB56D70F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DB24298-A4CF-495F-9191-2F7C9ED4F6DB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34EB4F2-7AB9-4218-A084-8E4E9BB5ECFF}" r:id="rId3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44B"/>
    <w:rsid w:val="002C1C76"/>
    <w:rsid w:val="00A4544B"/>
    <w:rsid w:val="6D718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F9EB"/>
  <w15:docId w15:val="{BCBB446F-C3F8-41E0-9CA4-C2ECBC606A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2</revision>
  <dcterms:created xsi:type="dcterms:W3CDTF">2025-11-26T16:41:00.0000000Z</dcterms:created>
  <dcterms:modified xsi:type="dcterms:W3CDTF">2025-11-26T16:42:47.6219716Z</dcterms:modified>
</coreProperties>
</file>