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157A" w14:textId="77777777" w:rsidR="00D13EC3" w:rsidRPr="00D13EC3" w:rsidRDefault="00D13EC3" w:rsidP="00D13EC3">
      <w:pPr>
        <w:pStyle w:val="Heading2"/>
        <w:rPr>
          <w:rFonts w:ascii="Arial" w:hAnsi="Arial" w:cs="Arial"/>
          <w:sz w:val="28"/>
          <w:szCs w:val="28"/>
        </w:rPr>
      </w:pPr>
      <w:r w:rsidRPr="00D13EC3">
        <w:rPr>
          <w:rStyle w:val="Strong"/>
          <w:rFonts w:ascii="Arial" w:hAnsi="Arial" w:cs="Arial"/>
          <w:b/>
          <w:bCs/>
          <w:sz w:val="28"/>
          <w:szCs w:val="28"/>
        </w:rPr>
        <w:t>Dante Ruiz</w:t>
      </w:r>
    </w:p>
    <w:p w14:paraId="6CBA9744" w14:textId="77777777" w:rsidR="00D13EC3" w:rsidRPr="00D13EC3" w:rsidRDefault="00D13EC3" w:rsidP="00D13EC3">
      <w:pPr>
        <w:pBdr>
          <w:bottom w:val="single" w:sz="6" w:space="0" w:color="000000"/>
        </w:pBdr>
        <w:spacing w:line="220" w:lineRule="atLeast"/>
        <w:rPr>
          <w:rFonts w:ascii="Arial" w:eastAsia="Calibri" w:hAnsi="Arial" w:cs="Arial"/>
          <w:sz w:val="21"/>
          <w:szCs w:val="21"/>
        </w:rPr>
      </w:pPr>
      <w:r w:rsidRPr="00D13EC3">
        <w:rPr>
          <w:rFonts w:ascii="Arial" w:hAnsi="Arial" w:cs="Arial"/>
          <w:sz w:val="21"/>
          <w:szCs w:val="21"/>
        </w:rPr>
        <w:t>Senior Network Infrastructure &amp; Communications Leader</w:t>
      </w:r>
      <w:r w:rsidRPr="00D13EC3">
        <w:rPr>
          <w:rFonts w:ascii="Arial" w:hAnsi="Arial" w:cs="Arial"/>
          <w:sz w:val="21"/>
          <w:szCs w:val="21"/>
        </w:rPr>
        <w:br/>
        <w:t>Miami, FL |</w:t>
      </w:r>
      <w:r w:rsidRPr="00D13EC3">
        <w:rPr>
          <w:rFonts w:ascii="Arial" w:eastAsia="Calibri" w:hAnsi="Arial" w:cs="Arial"/>
          <w:sz w:val="21"/>
          <w:szCs w:val="21"/>
        </w:rPr>
        <w:t>+1 (786) 280</w:t>
      </w:r>
      <w:r w:rsidRPr="00D13EC3">
        <w:rPr>
          <w:rFonts w:ascii="Arial" w:eastAsia="Calibri" w:hAnsi="Arial" w:cs="Arial"/>
          <w:sz w:val="21"/>
          <w:szCs w:val="21"/>
        </w:rPr>
        <w:noBreakHyphen/>
        <w:t>3151 </w:t>
      </w:r>
      <w:r w:rsidRPr="00D13EC3">
        <w:rPr>
          <w:rFonts w:ascii="Arial" w:eastAsia="Calibri" w:hAnsi="Arial" w:cs="Arial"/>
          <w:color w:val="000000"/>
          <w:sz w:val="21"/>
          <w:szCs w:val="21"/>
        </w:rPr>
        <w:t>| </w:t>
      </w:r>
      <w:hyperlink r:id="rId5" w:history="1">
        <w:r w:rsidRPr="00D13EC3">
          <w:rPr>
            <w:rFonts w:ascii="Arial" w:eastAsia="Calibri" w:hAnsi="Arial" w:cs="Arial"/>
            <w:color w:val="000000"/>
            <w:sz w:val="21"/>
            <w:szCs w:val="21"/>
          </w:rPr>
          <w:t>danteruiz@live.com</w:t>
        </w:r>
      </w:hyperlink>
      <w:r w:rsidRPr="00D13EC3">
        <w:rPr>
          <w:rFonts w:ascii="Arial" w:eastAsia="Calibri" w:hAnsi="Arial" w:cs="Arial"/>
          <w:sz w:val="21"/>
          <w:szCs w:val="21"/>
        </w:rPr>
        <w:t> </w:t>
      </w:r>
      <w:r w:rsidRPr="00D13EC3">
        <w:rPr>
          <w:rFonts w:ascii="Arial" w:eastAsia="Calibri" w:hAnsi="Arial" w:cs="Arial"/>
          <w:color w:val="000000"/>
          <w:sz w:val="21"/>
          <w:szCs w:val="21"/>
        </w:rPr>
        <w:t>| </w:t>
      </w:r>
      <w:hyperlink r:id="rId6" w:history="1"/>
      <w:r w:rsidRPr="00D13EC3">
        <w:rPr>
          <w:rFonts w:ascii="Arial" w:eastAsia="Calibri" w:hAnsi="Arial" w:cs="Arial"/>
          <w:sz w:val="21"/>
          <w:szCs w:val="21"/>
        </w:rPr>
        <w:t>linkedin.com/in/</w:t>
      </w:r>
      <w:proofErr w:type="spellStart"/>
      <w:r w:rsidRPr="00D13EC3">
        <w:rPr>
          <w:rFonts w:ascii="Arial" w:eastAsia="Calibri" w:hAnsi="Arial" w:cs="Arial"/>
          <w:sz w:val="21"/>
          <w:szCs w:val="21"/>
        </w:rPr>
        <w:t>danteruizb</w:t>
      </w:r>
      <w:proofErr w:type="spellEnd"/>
    </w:p>
    <w:p w14:paraId="4D09415F" w14:textId="77777777" w:rsidR="00D13EC3" w:rsidRPr="00D13EC3" w:rsidRDefault="00D13EC3" w:rsidP="00D13EC3">
      <w:pPr>
        <w:pStyle w:val="Heading2"/>
        <w:rPr>
          <w:rFonts w:ascii="Arial" w:hAnsi="Arial" w:cs="Arial"/>
          <w:sz w:val="21"/>
          <w:szCs w:val="21"/>
        </w:rPr>
      </w:pPr>
      <w:r w:rsidRPr="00D13EC3">
        <w:rPr>
          <w:rStyle w:val="Strong"/>
          <w:rFonts w:ascii="Arial" w:hAnsi="Arial" w:cs="Arial"/>
          <w:b/>
          <w:bCs/>
          <w:sz w:val="21"/>
          <w:szCs w:val="21"/>
        </w:rPr>
        <w:t>PROFESSIONAL SUMMARY</w:t>
      </w:r>
    </w:p>
    <w:p w14:paraId="6F26210B" w14:textId="77777777" w:rsidR="00D13EC3" w:rsidRPr="00ED3F6A" w:rsidRDefault="00D13EC3" w:rsidP="00D13EC3">
      <w:pPr>
        <w:pStyle w:val="NormalWeb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>Senior telecommunications and network infrastructure leader with 15+ years of experience delivering large-scale network engineering, physical infrastructure, and global telecom programs across subsea, backbone, and data center environments.</w:t>
      </w:r>
    </w:p>
    <w:p w14:paraId="24CEA4B3" w14:textId="77777777" w:rsidR="00D13EC3" w:rsidRPr="00ED3F6A" w:rsidRDefault="00D13EC3" w:rsidP="00D13EC3">
      <w:pPr>
        <w:pStyle w:val="NormalWeb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>Proven track record designing, coordinating, and deploying network infrastructure solutions, including capacity planning, vendor management, and end-to-end implementation. Strong expertise in aligning engineering, operations, and external partners to deliver reliable, scalable, and high-performance network services.</w:t>
      </w:r>
    </w:p>
    <w:p w14:paraId="26912AB1" w14:textId="77777777" w:rsidR="00D13EC3" w:rsidRPr="00ED3F6A" w:rsidRDefault="00D13EC3" w:rsidP="00D13EC3">
      <w:pPr>
        <w:pStyle w:val="NormalWeb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Experienced in physical infrastructure environments including data centers, fiber backbone systems, and telecom facilities, with a focus on reliability, standards compliance, and operational excellence. </w:t>
      </w:r>
      <w:r w:rsidRPr="00ED3F6A">
        <w:rPr>
          <w:rStyle w:val="Strong"/>
          <w:rFonts w:ascii="Arial" w:hAnsi="Arial" w:cs="Arial"/>
          <w:sz w:val="20"/>
          <w:szCs w:val="20"/>
        </w:rPr>
        <w:t>Familiar with telecom infrastructure standards, data center environments, and physical layer deployment considerations.</w:t>
      </w:r>
    </w:p>
    <w:p w14:paraId="407993B3" w14:textId="77777777" w:rsidR="00D13EC3" w:rsidRPr="00D13EC3" w:rsidRDefault="00D13EC3" w:rsidP="00D13EC3">
      <w:pPr>
        <w:pStyle w:val="Heading2"/>
        <w:rPr>
          <w:rFonts w:ascii="Arial" w:hAnsi="Arial" w:cs="Arial"/>
          <w:sz w:val="21"/>
          <w:szCs w:val="21"/>
        </w:rPr>
      </w:pPr>
      <w:r w:rsidRPr="00D13EC3">
        <w:rPr>
          <w:rStyle w:val="Strong"/>
          <w:rFonts w:ascii="Arial" w:hAnsi="Arial" w:cs="Arial"/>
          <w:b/>
          <w:bCs/>
          <w:sz w:val="21"/>
          <w:szCs w:val="21"/>
        </w:rPr>
        <w:t>CORE SKILLS</w:t>
      </w:r>
    </w:p>
    <w:p w14:paraId="13240BB4" w14:textId="77777777" w:rsidR="00D13EC3" w:rsidRPr="00ED3F6A" w:rsidRDefault="00D13EC3" w:rsidP="00D13EC3">
      <w:pPr>
        <w:pStyle w:val="NormalWeb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>Network Infrastructure Design &amp; Deployment | Telecommunications Systems | Fiber Optics &amp; Backbone Networks | Data Center &amp; Telecom Facilities | Vendor &amp; Supplier Management | Capacity Planning &amp; Network Optimization | Program &amp; Project Delivery | Network Reliability &amp; SLA Performance | Cross-functional Engineering Coordination | Infrastructure Standards &amp; Compliance | Risk Management | Technical Documentation &amp; Reporting</w:t>
      </w:r>
    </w:p>
    <w:p w14:paraId="3479F619" w14:textId="77777777" w:rsidR="00D13EC3" w:rsidRPr="00D13EC3" w:rsidRDefault="00D13EC3" w:rsidP="00D13EC3">
      <w:pPr>
        <w:pStyle w:val="Heading2"/>
        <w:rPr>
          <w:rFonts w:ascii="Arial" w:hAnsi="Arial" w:cs="Arial"/>
          <w:sz w:val="21"/>
          <w:szCs w:val="21"/>
        </w:rPr>
      </w:pPr>
      <w:r w:rsidRPr="00D13EC3">
        <w:rPr>
          <w:rStyle w:val="Strong"/>
          <w:rFonts w:ascii="Arial" w:hAnsi="Arial" w:cs="Arial"/>
          <w:b/>
          <w:bCs/>
          <w:sz w:val="21"/>
          <w:szCs w:val="21"/>
        </w:rPr>
        <w:t>PROFESSIONAL EXPERIENCE</w:t>
      </w:r>
    </w:p>
    <w:p w14:paraId="45E2E8D6" w14:textId="77777777" w:rsidR="00D13EC3" w:rsidRPr="00D13EC3" w:rsidRDefault="00D13EC3" w:rsidP="00D13EC3">
      <w:pPr>
        <w:pStyle w:val="Heading3"/>
        <w:rPr>
          <w:rFonts w:ascii="Arial" w:hAnsi="Arial" w:cs="Arial"/>
          <w:sz w:val="21"/>
          <w:szCs w:val="21"/>
        </w:rPr>
      </w:pPr>
      <w:r w:rsidRPr="00D13EC3">
        <w:rPr>
          <w:rStyle w:val="Strong"/>
          <w:rFonts w:ascii="Arial" w:hAnsi="Arial" w:cs="Arial"/>
          <w:b/>
          <w:bCs/>
          <w:sz w:val="21"/>
          <w:szCs w:val="21"/>
        </w:rPr>
        <w:t>Telxius USA — Miami, FL</w:t>
      </w:r>
    </w:p>
    <w:p w14:paraId="2D0B25B9" w14:textId="77777777" w:rsidR="00D13EC3" w:rsidRPr="00D13EC3" w:rsidRDefault="00D13EC3" w:rsidP="00D13EC3">
      <w:pPr>
        <w:pStyle w:val="NormalWeb"/>
        <w:rPr>
          <w:rFonts w:ascii="Arial" w:hAnsi="Arial" w:cs="Arial"/>
          <w:sz w:val="21"/>
          <w:szCs w:val="21"/>
        </w:rPr>
      </w:pPr>
      <w:r w:rsidRPr="00ED3F6A">
        <w:rPr>
          <w:rStyle w:val="Strong"/>
          <w:rFonts w:ascii="Arial" w:hAnsi="Arial" w:cs="Arial"/>
          <w:sz w:val="20"/>
          <w:szCs w:val="20"/>
        </w:rPr>
        <w:t>Senior Network Infrastructure &amp; Service Delivery Leader</w:t>
      </w:r>
      <w:r w:rsidRPr="00D13EC3">
        <w:rPr>
          <w:rFonts w:ascii="Arial" w:hAnsi="Arial" w:cs="Arial"/>
          <w:sz w:val="21"/>
          <w:szCs w:val="21"/>
        </w:rPr>
        <w:br/>
      </w:r>
      <w:r w:rsidRPr="00ED3F6A">
        <w:rPr>
          <w:rFonts w:ascii="Arial" w:hAnsi="Arial" w:cs="Arial"/>
          <w:sz w:val="20"/>
          <w:szCs w:val="20"/>
        </w:rPr>
        <w:t>Aug 2016 – Jan 2026</w:t>
      </w:r>
    </w:p>
    <w:p w14:paraId="1FB2E4BA" w14:textId="77777777" w:rsidR="00D13EC3" w:rsidRPr="00ED3F6A" w:rsidRDefault="00D13EC3" w:rsidP="00D13EC3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Led global delivery of telecommunications infrastructure programs across subsea cable systems, IP backbone, and data center environments supporting enterprise and carrier customers. </w:t>
      </w:r>
    </w:p>
    <w:p w14:paraId="2CFD8817" w14:textId="77777777" w:rsidR="00D13EC3" w:rsidRPr="00ED3F6A" w:rsidRDefault="00D13EC3" w:rsidP="00D13EC3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Coordinated network design, deployment, and implementation efforts across engineering, operations, and external vendors to ensure scalable and reliable infrastructure solutions. </w:t>
      </w:r>
    </w:p>
    <w:p w14:paraId="155AB000" w14:textId="77777777" w:rsidR="00D13EC3" w:rsidRPr="00ED3F6A" w:rsidRDefault="00D13EC3" w:rsidP="00D13EC3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Managed vendor selection, technical requirements, and execution oversight for infrastructure projects, ensuring alignment with performance, cost, and timeline objectives. </w:t>
      </w:r>
    </w:p>
    <w:p w14:paraId="531EBB14" w14:textId="77777777" w:rsidR="00D13EC3" w:rsidRPr="00ED3F6A" w:rsidRDefault="00D13EC3" w:rsidP="00D13EC3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Contributed to capacity planning and infrastructure scaling strategies, supporting network growth and service expansion across multiple regions. </w:t>
      </w:r>
    </w:p>
    <w:p w14:paraId="5CFBC841" w14:textId="77777777" w:rsidR="00D13EC3" w:rsidRPr="00ED3F6A" w:rsidRDefault="00D13EC3" w:rsidP="00D13EC3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Partnered with engineering teams to improve network reliability and operational performance, achieving &gt;99% SLA compliance. </w:t>
      </w:r>
    </w:p>
    <w:p w14:paraId="423E4539" w14:textId="77777777" w:rsidR="00D13EC3" w:rsidRPr="00ED3F6A" w:rsidRDefault="00D13EC3" w:rsidP="00D13EC3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Drove infrastructure-related process improvements and automation initiatives, reducing incident volume by 80% and enhancing service delivery efficiency. </w:t>
      </w:r>
    </w:p>
    <w:p w14:paraId="69F26CDA" w14:textId="77777777" w:rsidR="00D13EC3" w:rsidRPr="00ED3F6A" w:rsidRDefault="00D13EC3" w:rsidP="00D13EC3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Produced technical and operational documentation, including infrastructure performance metrics, risk assessments, and executive-level reporting. </w:t>
      </w:r>
    </w:p>
    <w:p w14:paraId="7D87387A" w14:textId="77777777" w:rsidR="00D13EC3" w:rsidRPr="00D13EC3" w:rsidRDefault="00D13EC3" w:rsidP="00D13EC3">
      <w:pPr>
        <w:pStyle w:val="Heading3"/>
        <w:rPr>
          <w:rFonts w:ascii="Arial" w:hAnsi="Arial" w:cs="Arial"/>
          <w:sz w:val="21"/>
          <w:szCs w:val="21"/>
        </w:rPr>
      </w:pPr>
      <w:r w:rsidRPr="00D13EC3">
        <w:rPr>
          <w:rStyle w:val="Strong"/>
          <w:rFonts w:ascii="Arial" w:hAnsi="Arial" w:cs="Arial"/>
          <w:b/>
          <w:bCs/>
          <w:sz w:val="21"/>
          <w:szCs w:val="21"/>
        </w:rPr>
        <w:t>Telefónica Global Solutions — Miami, FL</w:t>
      </w:r>
    </w:p>
    <w:p w14:paraId="478E8FD0" w14:textId="77777777" w:rsidR="00D13EC3" w:rsidRPr="00ED3F6A" w:rsidRDefault="00D13EC3" w:rsidP="00D13EC3">
      <w:pPr>
        <w:pStyle w:val="NormalWeb"/>
        <w:rPr>
          <w:rFonts w:ascii="Arial" w:hAnsi="Arial" w:cs="Arial"/>
          <w:sz w:val="20"/>
          <w:szCs w:val="20"/>
        </w:rPr>
      </w:pPr>
      <w:r w:rsidRPr="00ED3F6A">
        <w:rPr>
          <w:rStyle w:val="Strong"/>
          <w:rFonts w:ascii="Arial" w:hAnsi="Arial" w:cs="Arial"/>
          <w:sz w:val="20"/>
          <w:szCs w:val="20"/>
        </w:rPr>
        <w:t>Network Development &amp; Infrastructure Manager</w:t>
      </w:r>
      <w:r w:rsidRPr="00ED3F6A">
        <w:rPr>
          <w:rFonts w:ascii="Arial" w:hAnsi="Arial" w:cs="Arial"/>
          <w:sz w:val="20"/>
          <w:szCs w:val="20"/>
        </w:rPr>
        <w:br/>
        <w:t>Jan 2008 – Aug 2016</w:t>
      </w:r>
    </w:p>
    <w:p w14:paraId="43300331" w14:textId="77777777" w:rsidR="00D13EC3" w:rsidRPr="00ED3F6A" w:rsidRDefault="00D13EC3" w:rsidP="00D13EC3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Managed global network infrastructure development and provisioning across Points of Presence (PoPs), including capacity planning, connectivity, and infrastructure expansion. </w:t>
      </w:r>
    </w:p>
    <w:p w14:paraId="23F74678" w14:textId="77777777" w:rsidR="00D13EC3" w:rsidRPr="00ED3F6A" w:rsidRDefault="00D13EC3" w:rsidP="00D13EC3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Collaborated with engineering teams on network design, deployment planning, and infrastructure optimization to support enterprise and carrier services. </w:t>
      </w:r>
    </w:p>
    <w:p w14:paraId="60573100" w14:textId="77777777" w:rsidR="00D13EC3" w:rsidRPr="00ED3F6A" w:rsidRDefault="00D13EC3" w:rsidP="00D13EC3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lastRenderedPageBreak/>
        <w:t xml:space="preserve">Oversaw data center infrastructure planning, including space, power, and connectivity requirements aligned with long-term demand forecasts. </w:t>
      </w:r>
    </w:p>
    <w:p w14:paraId="0BFFAAD0" w14:textId="77777777" w:rsidR="00D13EC3" w:rsidRPr="00ED3F6A" w:rsidRDefault="00D13EC3" w:rsidP="00D13EC3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Coordinated vendors and suppliers for infrastructure deployment, ensuring compliance with technical standards and project timelines. </w:t>
      </w:r>
    </w:p>
    <w:p w14:paraId="01B832E4" w14:textId="77777777" w:rsidR="00D13EC3" w:rsidRPr="00D13EC3" w:rsidRDefault="00D13EC3" w:rsidP="00D13EC3">
      <w:pPr>
        <w:pStyle w:val="Heading3"/>
        <w:rPr>
          <w:rFonts w:ascii="Arial" w:hAnsi="Arial" w:cs="Arial"/>
          <w:sz w:val="21"/>
          <w:szCs w:val="21"/>
        </w:rPr>
      </w:pPr>
      <w:r w:rsidRPr="00D13EC3">
        <w:rPr>
          <w:rStyle w:val="Strong"/>
          <w:rFonts w:ascii="Arial" w:hAnsi="Arial" w:cs="Arial"/>
          <w:b/>
          <w:bCs/>
          <w:sz w:val="21"/>
          <w:szCs w:val="21"/>
        </w:rPr>
        <w:t>Emergia (Telefónica Affiliate) — Lima, Peru</w:t>
      </w:r>
    </w:p>
    <w:p w14:paraId="1285108D" w14:textId="77777777" w:rsidR="00D13EC3" w:rsidRPr="00ED3F6A" w:rsidRDefault="00D13EC3" w:rsidP="00D13EC3">
      <w:pPr>
        <w:pStyle w:val="NormalWeb"/>
        <w:rPr>
          <w:rFonts w:ascii="Arial" w:hAnsi="Arial" w:cs="Arial"/>
          <w:sz w:val="20"/>
          <w:szCs w:val="20"/>
        </w:rPr>
      </w:pPr>
      <w:r w:rsidRPr="00ED3F6A">
        <w:rPr>
          <w:rStyle w:val="Strong"/>
          <w:rFonts w:ascii="Arial" w:hAnsi="Arial" w:cs="Arial"/>
          <w:sz w:val="20"/>
          <w:szCs w:val="20"/>
        </w:rPr>
        <w:t>NOC Supervisor – Submarine Cable System (SAM-1)</w:t>
      </w:r>
      <w:r w:rsidRPr="00ED3F6A">
        <w:rPr>
          <w:rFonts w:ascii="Arial" w:hAnsi="Arial" w:cs="Arial"/>
          <w:sz w:val="20"/>
          <w:szCs w:val="20"/>
        </w:rPr>
        <w:br/>
        <w:t>Jan 2000 – Dec 2007</w:t>
      </w:r>
    </w:p>
    <w:p w14:paraId="15D89BCA" w14:textId="77777777" w:rsidR="00D13EC3" w:rsidRPr="00ED3F6A" w:rsidRDefault="00D13EC3" w:rsidP="00D13EC3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Supervised operations of a large-scale submarine cable system spanning Latin America, ensuring network availability and performance. </w:t>
      </w:r>
    </w:p>
    <w:p w14:paraId="31DD3F18" w14:textId="77777777" w:rsidR="00D13EC3" w:rsidRPr="00ED3F6A" w:rsidRDefault="00D13EC3" w:rsidP="00D13EC3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Led incident response, escalation management, and infrastructure reliability initiatives for critical telecom systems. </w:t>
      </w:r>
    </w:p>
    <w:p w14:paraId="0FCA43BA" w14:textId="77777777" w:rsidR="00D13EC3" w:rsidRPr="00ED3F6A" w:rsidRDefault="00D13EC3" w:rsidP="00D13EC3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Collaborated with engineering teams on network performance improvements and operational stability. </w:t>
      </w:r>
    </w:p>
    <w:p w14:paraId="3816DB2D" w14:textId="77777777" w:rsidR="00D13EC3" w:rsidRPr="00D13EC3" w:rsidRDefault="00D13EC3" w:rsidP="00D13EC3">
      <w:pPr>
        <w:pStyle w:val="Heading2"/>
        <w:rPr>
          <w:rFonts w:ascii="Arial" w:hAnsi="Arial" w:cs="Arial"/>
          <w:sz w:val="21"/>
          <w:szCs w:val="21"/>
        </w:rPr>
      </w:pPr>
      <w:r w:rsidRPr="00D13EC3">
        <w:rPr>
          <w:rStyle w:val="Strong"/>
          <w:rFonts w:ascii="Arial" w:hAnsi="Arial" w:cs="Arial"/>
          <w:b/>
          <w:bCs/>
          <w:sz w:val="21"/>
          <w:szCs w:val="21"/>
        </w:rPr>
        <w:t>EDUCATION</w:t>
      </w:r>
    </w:p>
    <w:p w14:paraId="5FE30F22" w14:textId="77777777" w:rsidR="00D13EC3" w:rsidRPr="00ED3F6A" w:rsidRDefault="00D13EC3" w:rsidP="00D13EC3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MIT Professional Education — Generative AI (in progress) </w:t>
      </w:r>
    </w:p>
    <w:p w14:paraId="24C877A0" w14:textId="77777777" w:rsidR="00D13EC3" w:rsidRPr="00ED3F6A" w:rsidRDefault="00D13EC3" w:rsidP="00D13EC3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MBA, Innovation &amp; Technology — UNED, Spain </w:t>
      </w:r>
    </w:p>
    <w:p w14:paraId="39A1FAA9" w14:textId="77777777" w:rsidR="00D13EC3" w:rsidRPr="00ED3F6A" w:rsidRDefault="00D13EC3" w:rsidP="00D13EC3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MBA — Telefónica Corporate University </w:t>
      </w:r>
    </w:p>
    <w:p w14:paraId="1619EE74" w14:textId="77777777" w:rsidR="00D13EC3" w:rsidRPr="00ED3F6A" w:rsidRDefault="00D13EC3" w:rsidP="00D13EC3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Postgraduate, Telecommunications Business — UPC Barcelona </w:t>
      </w:r>
    </w:p>
    <w:p w14:paraId="7BDD8F6F" w14:textId="77777777" w:rsidR="00D13EC3" w:rsidRPr="00ED3F6A" w:rsidRDefault="00D13EC3" w:rsidP="00D13EC3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 xml:space="preserve">B.S., Electronic Engineering — Pontifical Catholic University of Peru </w:t>
      </w:r>
    </w:p>
    <w:p w14:paraId="5FC3EA6D" w14:textId="77777777" w:rsidR="00D13EC3" w:rsidRPr="00D13EC3" w:rsidRDefault="00D13EC3" w:rsidP="00D13EC3">
      <w:pPr>
        <w:pStyle w:val="Heading2"/>
        <w:rPr>
          <w:rFonts w:ascii="Arial" w:hAnsi="Arial" w:cs="Arial"/>
          <w:sz w:val="21"/>
          <w:szCs w:val="21"/>
        </w:rPr>
      </w:pPr>
      <w:r w:rsidRPr="00D13EC3">
        <w:rPr>
          <w:rStyle w:val="Strong"/>
          <w:rFonts w:ascii="Arial" w:hAnsi="Arial" w:cs="Arial"/>
          <w:b/>
          <w:bCs/>
          <w:sz w:val="21"/>
          <w:szCs w:val="21"/>
        </w:rPr>
        <w:t>TECHNICAL EXPOSURE</w:t>
      </w:r>
    </w:p>
    <w:p w14:paraId="7A053FF8" w14:textId="77777777" w:rsidR="00D13EC3" w:rsidRPr="00ED3F6A" w:rsidRDefault="00D13EC3" w:rsidP="00D13EC3">
      <w:pPr>
        <w:pStyle w:val="NormalWeb"/>
        <w:rPr>
          <w:rFonts w:ascii="Arial" w:hAnsi="Arial" w:cs="Arial"/>
          <w:sz w:val="20"/>
          <w:szCs w:val="20"/>
        </w:rPr>
      </w:pPr>
      <w:r w:rsidRPr="00ED3F6A">
        <w:rPr>
          <w:rFonts w:ascii="Arial" w:hAnsi="Arial" w:cs="Arial"/>
          <w:sz w:val="20"/>
          <w:szCs w:val="20"/>
        </w:rPr>
        <w:t>Telecom Infrastructure | Fiber Optics | Subsea Cable Systems | IP Backbone | Data Centers | Network Capacity Planning | Vendor Ecosystems | Infrastructure Deployment | SLA &amp; KPI Management</w:t>
      </w:r>
    </w:p>
    <w:p w14:paraId="00BBE1F8" w14:textId="45336A5D" w:rsidR="003D17DA" w:rsidRPr="00D13EC3" w:rsidRDefault="003D17DA">
      <w:pPr>
        <w:spacing w:line="220" w:lineRule="atLeast"/>
        <w:rPr>
          <w:rFonts w:ascii="Arial" w:eastAsia="Calibri" w:hAnsi="Arial" w:cs="Arial"/>
          <w:sz w:val="21"/>
          <w:szCs w:val="21"/>
        </w:rPr>
      </w:pPr>
    </w:p>
    <w:p w14:paraId="366F8D1B" w14:textId="77777777" w:rsidR="00D13EC3" w:rsidRPr="00D13EC3" w:rsidRDefault="00D13EC3">
      <w:pPr>
        <w:spacing w:line="220" w:lineRule="atLeast"/>
        <w:rPr>
          <w:rFonts w:ascii="Arial" w:eastAsia="Calibri" w:hAnsi="Arial" w:cs="Arial"/>
          <w:sz w:val="21"/>
          <w:szCs w:val="21"/>
        </w:rPr>
      </w:pPr>
    </w:p>
    <w:sectPr w:rsidR="00D13EC3" w:rsidRPr="00D13EC3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FFE196E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06B0F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0487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66AC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3A4E7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0C05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3C5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9A41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2CB9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F9EEF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903E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728E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01C4E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F4A35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52B5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185C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E6E3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6D67D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97E94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A06C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61A55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CCAFD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3EC28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0ADE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C6D4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D28F6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46ED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CC4406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86AC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6C25E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80BB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CE3E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A81F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25047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8C6A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AA45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0E81E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3095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94DE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C6B3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5EFC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B4A5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4002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96E32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916FD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B9011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0AA8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F824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2439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C48A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E4ED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9888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19474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468FA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7B418FE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10FA87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B421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C4F6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0FE6F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F294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FC9F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606C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98D4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F7E239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D42E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F69D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7B4AB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1CAB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8B0FE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C250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FA5A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1689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C6A73B1"/>
    <w:multiLevelType w:val="multilevel"/>
    <w:tmpl w:val="3064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F5467"/>
    <w:multiLevelType w:val="hybridMultilevel"/>
    <w:tmpl w:val="54965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9418DF"/>
    <w:multiLevelType w:val="multilevel"/>
    <w:tmpl w:val="9A6A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74B95"/>
    <w:multiLevelType w:val="multilevel"/>
    <w:tmpl w:val="9636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5543E"/>
    <w:multiLevelType w:val="multilevel"/>
    <w:tmpl w:val="3C68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65227"/>
    <w:multiLevelType w:val="multilevel"/>
    <w:tmpl w:val="B098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223C9"/>
    <w:multiLevelType w:val="multilevel"/>
    <w:tmpl w:val="2610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958AA"/>
    <w:multiLevelType w:val="multilevel"/>
    <w:tmpl w:val="5830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2173D"/>
    <w:multiLevelType w:val="multilevel"/>
    <w:tmpl w:val="8DF4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A2C38"/>
    <w:multiLevelType w:val="multilevel"/>
    <w:tmpl w:val="2E36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C14EB"/>
    <w:multiLevelType w:val="multilevel"/>
    <w:tmpl w:val="6D72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128021">
    <w:abstractNumId w:val="0"/>
  </w:num>
  <w:num w:numId="2" w16cid:durableId="1268540515">
    <w:abstractNumId w:val="1"/>
  </w:num>
  <w:num w:numId="3" w16cid:durableId="224069652">
    <w:abstractNumId w:val="2"/>
  </w:num>
  <w:num w:numId="4" w16cid:durableId="965544591">
    <w:abstractNumId w:val="3"/>
  </w:num>
  <w:num w:numId="5" w16cid:durableId="698121580">
    <w:abstractNumId w:val="4"/>
  </w:num>
  <w:num w:numId="6" w16cid:durableId="767119993">
    <w:abstractNumId w:val="5"/>
  </w:num>
  <w:num w:numId="7" w16cid:durableId="1863855960">
    <w:abstractNumId w:val="6"/>
  </w:num>
  <w:num w:numId="8" w16cid:durableId="1764374166">
    <w:abstractNumId w:val="7"/>
  </w:num>
  <w:num w:numId="9" w16cid:durableId="1342582867">
    <w:abstractNumId w:val="9"/>
  </w:num>
  <w:num w:numId="10" w16cid:durableId="1792820596">
    <w:abstractNumId w:val="12"/>
  </w:num>
  <w:num w:numId="11" w16cid:durableId="1546526983">
    <w:abstractNumId w:val="13"/>
  </w:num>
  <w:num w:numId="12" w16cid:durableId="142894020">
    <w:abstractNumId w:val="15"/>
  </w:num>
  <w:num w:numId="13" w16cid:durableId="2057467788">
    <w:abstractNumId w:val="10"/>
  </w:num>
  <w:num w:numId="14" w16cid:durableId="1769891198">
    <w:abstractNumId w:val="18"/>
  </w:num>
  <w:num w:numId="15" w16cid:durableId="1583291191">
    <w:abstractNumId w:val="16"/>
  </w:num>
  <w:num w:numId="16" w16cid:durableId="1025591418">
    <w:abstractNumId w:val="14"/>
  </w:num>
  <w:num w:numId="17" w16cid:durableId="2106263455">
    <w:abstractNumId w:val="11"/>
  </w:num>
  <w:num w:numId="18" w16cid:durableId="1149174339">
    <w:abstractNumId w:val="8"/>
  </w:num>
  <w:num w:numId="19" w16cid:durableId="9017132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DA"/>
    <w:rsid w:val="00041EFB"/>
    <w:rsid w:val="0008115E"/>
    <w:rsid w:val="000977F7"/>
    <w:rsid w:val="000D1378"/>
    <w:rsid w:val="00154E5A"/>
    <w:rsid w:val="00210DEF"/>
    <w:rsid w:val="002375B6"/>
    <w:rsid w:val="0024709A"/>
    <w:rsid w:val="002528CD"/>
    <w:rsid w:val="002C23A9"/>
    <w:rsid w:val="002E7231"/>
    <w:rsid w:val="00311FE8"/>
    <w:rsid w:val="00361FC9"/>
    <w:rsid w:val="003776A8"/>
    <w:rsid w:val="0038103E"/>
    <w:rsid w:val="003D17DA"/>
    <w:rsid w:val="00500C43"/>
    <w:rsid w:val="00637D60"/>
    <w:rsid w:val="00661B60"/>
    <w:rsid w:val="006C25C7"/>
    <w:rsid w:val="0076377A"/>
    <w:rsid w:val="00790C80"/>
    <w:rsid w:val="007E0095"/>
    <w:rsid w:val="0087435B"/>
    <w:rsid w:val="008B6A6D"/>
    <w:rsid w:val="008D1BA4"/>
    <w:rsid w:val="009347A8"/>
    <w:rsid w:val="00A20F3C"/>
    <w:rsid w:val="00A8798F"/>
    <w:rsid w:val="00B5522A"/>
    <w:rsid w:val="00BA574F"/>
    <w:rsid w:val="00BD5146"/>
    <w:rsid w:val="00CD34EC"/>
    <w:rsid w:val="00CF1202"/>
    <w:rsid w:val="00D0599C"/>
    <w:rsid w:val="00D13645"/>
    <w:rsid w:val="00D13EC3"/>
    <w:rsid w:val="00D23718"/>
    <w:rsid w:val="00D355D7"/>
    <w:rsid w:val="00DC748F"/>
    <w:rsid w:val="00E84A24"/>
    <w:rsid w:val="00ED22F8"/>
    <w:rsid w:val="00ED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8B874"/>
  <w15:docId w15:val="{0812A329-187E-0D47-B6B4-A9CD67F6F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bullet-textfs14bullet-div-container">
    <w:name w:val="bullet-text fs14 bullet-div-container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undefinedtdn">
    <w:name w:val="fs14 fw6 undefined td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6text-right">
    <w:name w:val="fs14 fw6 text-right"/>
    <w:basedOn w:val="DefaultParagraphFont"/>
  </w:style>
  <w:style w:type="character" w:customStyle="1" w:styleId="fs14fw6ttcundefinedtdn">
    <w:name w:val="fs14 fw6 ttc undefined tdn"/>
    <w:basedOn w:val="DefaultParagraphFont"/>
  </w:style>
  <w:style w:type="character" w:customStyle="1" w:styleId="fs14fw6ttcundefined">
    <w:name w:val="fs14 fw6 ttc undefined"/>
    <w:basedOn w:val="DefaultParagraphFont"/>
  </w:style>
  <w:style w:type="character" w:customStyle="1" w:styleId="fs14fw4multi-linemulti-lineoverflow-hidden">
    <w:name w:val="fs14 fw4 multi-line multi-line overflow-hidden"/>
    <w:basedOn w:val="DefaultParagraphFont"/>
  </w:style>
  <w:style w:type="character" w:customStyle="1" w:styleId="fs14fw4undefined">
    <w:name w:val="fs14 fw4 undefined"/>
    <w:basedOn w:val="DefaultParagraphFont"/>
  </w:style>
  <w:style w:type="character" w:customStyle="1" w:styleId="apple-converted-space">
    <w:name w:val="apple-converted-space"/>
    <w:basedOn w:val="DefaultParagraphFont"/>
    <w:rsid w:val="00DC748F"/>
  </w:style>
  <w:style w:type="character" w:styleId="Strong">
    <w:name w:val="Strong"/>
    <w:basedOn w:val="DefaultParagraphFont"/>
    <w:uiPriority w:val="22"/>
    <w:qFormat/>
    <w:rsid w:val="00DC748F"/>
    <w:rPr>
      <w:b/>
      <w:bCs/>
    </w:rPr>
  </w:style>
  <w:style w:type="paragraph" w:styleId="NormalWeb">
    <w:name w:val="Normal (Web)"/>
    <w:basedOn w:val="Normal"/>
    <w:uiPriority w:val="99"/>
    <w:unhideWhenUsed/>
    <w:rsid w:val="002E723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E7231"/>
    <w:pPr>
      <w:ind w:left="720"/>
      <w:contextualSpacing/>
    </w:pPr>
  </w:style>
  <w:style w:type="character" w:customStyle="1" w:styleId="-fbemqshowmorelabel">
    <w:name w:val="-fbemq_showmorelabel"/>
    <w:basedOn w:val="DefaultParagraphFont"/>
    <w:rsid w:val="00D13EC3"/>
  </w:style>
  <w:style w:type="character" w:customStyle="1" w:styleId="-fbemqshowlesslabel">
    <w:name w:val="-fbemq_showlesslabel"/>
    <w:basedOn w:val="DefaultParagraphFont"/>
    <w:rsid w:val="00D13EC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13EC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13EC3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13EC3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13EC3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danteruizb" TargetMode="External"/><Relationship Id="rId5" Type="http://schemas.openxmlformats.org/officeDocument/2006/relationships/hyperlink" Target="mailto:danteruiz@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551</Words>
  <Characters>3918</Characters>
  <Application>Microsoft Office Word</Application>
  <DocSecurity>0</DocSecurity>
  <Lines>83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Dante Ruiz</dc:creator>
  <cp:keywords/>
  <dc:description/>
  <cp:lastModifiedBy>Dante Ruiz</cp:lastModifiedBy>
  <cp:revision>3</cp:revision>
  <dcterms:created xsi:type="dcterms:W3CDTF">2026-04-30T19:06:00Z</dcterms:created>
  <dcterms:modified xsi:type="dcterms:W3CDTF">2026-04-30T19:50:00Z</dcterms:modified>
</cp:coreProperties>
</file>