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60"/>
      </w:pPr>
      <w:r>
        <w:rPr>
          <w:b/>
          <w:bCs/>
          <w:color w:val="00B1DF"/>
          <w:sz w:val="18"/>
          <w:szCs w:val="18"/>
        </w:rPr>
        <w:t xml:space="preserve">QA Automatizador · Semana 3 · Entregable</w:t>
      </w:r>
    </w:p>
    <w:p>
      <w:pPr>
        <w:spacing w:after="60"/>
      </w:pPr>
      <w:r>
        <w:rPr>
          <w:b/>
          <w:bCs/>
          <w:sz w:val="44"/>
          <w:szCs w:val="44"/>
        </w:rPr>
        <w:t xml:space="preserve">Reporte de defectos v1</w:t>
      </w:r>
    </w:p>
    <w:p>
      <w:pPr>
        <w:spacing w:after="200"/>
      </w:pPr>
      <w:r>
        <w:rPr>
          <w:color w:val="3D4750"/>
          <w:sz w:val="24"/>
          <w:szCs w:val="24"/>
        </w:rPr>
        <w:t xml:space="preserve">Proyecto: PrestaShop 9.2.0 (demo.prestashop.com) · carrito y flujo de compra</w:t>
      </w:r>
    </w:p>
    <w:tbl>
      <w:tblPr>
        <w:tblW w:w="9360" w:type="dxa"/>
        <w:tblLayout w:type="fixed"/>
        <w:tblCellMar>
          <w:left w:w="10" w:type="dxa"/>
          <w:right w:w="10" w:type="dxa"/>
        </w:tblCellMar>
        <w:tblLook w:val="04A0" w:firstRow="1" w:lastRow="0" w:firstColumn="1" w:lastColumn="0" w:noHBand="0" w:noVBand="1"/>
      </w:tblPr>
      <w:tblGrid>
        <w:gridCol w:w="9360"/>
      </w:tblGrid>
      <w:tr>
        <w:tc>
          <w:tcPr>
            <w:tcW w:w="9360" w:type="dxa"/>
            <w:tcBorders>
              <w:top w:val="single" w:sz="4" w:space="0" w:color="00B1DF"/>
              <w:left w:val="single" w:sz="24" w:space="0" w:color="00B1DF"/>
              <w:bottom w:val="single" w:sz="4" w:space="0" w:color="00B1DF"/>
              <w:right w:val="single" w:sz="4" w:space="0" w:color="00B1DF"/>
            </w:tcBorders>
            <w:shd w:val="clear" w:color="auto" w:fill="E8F6FB"/>
            <w:tcMar>
              <w:top w:w="120" w:type="dxa"/>
              <w:left w:w="180" w:type="dxa"/>
              <w:bottom w:w="120" w:type="dxa"/>
              <w:right w:w="180" w:type="dxa"/>
            </w:tcMar>
          </w:tcPr>
          <w:p>
            <w:pPr>
              <w:spacing w:line="290" w:lineRule="auto"/>
            </w:pPr>
            <w:r>
              <w:rPr>
                <w:b/>
                <w:bCs/>
                <w:sz w:val="20"/>
                <w:szCs w:val="20"/>
              </w:rPr>
              <w:t xml:space="preserve">Resumen.</w:t>
            </w:r>
            <w:r>
              <w:rPr>
                <w:sz w:val="20"/>
                <w:szCs w:val="20"/>
              </w:rPr>
              <w:t xml:space="preserve"> Reúne </w:t>
            </w:r>
            <w:r>
              <w:rPr>
                <w:b/>
                <w:bCs/>
                <w:sz w:val="20"/>
                <w:szCs w:val="20"/>
              </w:rPr>
              <w:t xml:space="preserve">8 defectos</w:t>
            </w:r>
            <w:r>
              <w:rPr>
                <w:sz w:val="20"/>
                <w:szCs w:val="20"/>
              </w:rPr>
              <w:t xml:space="preserve">: 5 funcionales (DEF-01 a DEF-05) y 3 de accesibilidad (A11Y-01 a A11Y-03). Todos se reprodujeron en la demo y están en Jira: tablero del proyecto PS.</w:t>
            </w:r>
          </w:p>
        </w:tc>
      </w:tr>
    </w:tbl>
    <w:p>
      <w:pPr>
        <w:spacing w:after="100"/>
      </w:pP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Autor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Dante Tárraga</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Fecha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19 de octubre de 2026 (actualizado el 21 de octubre)</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Datos base</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Hummingbird printed t-shirt, talla S, color blanco (€22.94; stock 300; compra mínima 1)</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Navegador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Chrome 155 (escritorio)</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Archivo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docs/Reporte de defectos v1 — PrestaShop.docx (en el repositorio proyecto_final_Dante_Tarraga)</w:t>
            </w:r>
          </w:p>
        </w:tc>
      </w:tr>
    </w:tbl>
    <w:p>
      <w:pPr>
        <w:spacing w:after="100"/>
      </w:pPr>
    </w:p>
    <w:p>
      <w:pPr>
        <w:pStyle w:val="Ttulo1"/>
        <w:pBdr>
          <w:bottom w:val="single" w:sz="8" w:space="4" w:color="00B1DF"/>
        </w:pBdr>
        <w:spacing w:before="320" w:after="140"/>
      </w:pPr>
      <w:r>
        <w:rPr>
          <w:b/>
          <w:bCs/>
          <w:color w:val="000000"/>
          <w:sz w:val="30"/>
          <w:szCs w:val="30"/>
        </w:rPr>
        <w:t xml:space="preserve">1. Resumen</w:t>
      </w:r>
    </w:p>
    <w:tbl>
      <w:tblPr>
        <w:tblW w:w="9360" w:type="dxa"/>
        <w:tblLayout w:type="fixed"/>
        <w:tblCellMar>
          <w:left w:w="10" w:type="dxa"/>
          <w:right w:w="10" w:type="dxa"/>
        </w:tblCellMar>
        <w:tblLook w:val="04A0" w:firstRow="1" w:lastRow="0" w:firstColumn="1" w:lastColumn="0" w:noHBand="0" w:noVBand="1"/>
      </w:tblPr>
      <w:tblGrid>
        <w:gridCol w:w="1000"/>
        <w:gridCol w:w="3460"/>
        <w:gridCol w:w="1250"/>
        <w:gridCol w:w="1150"/>
        <w:gridCol w:w="900"/>
        <w:gridCol w:w="700"/>
        <w:gridCol w:w="900"/>
      </w:tblGrid>
      <w:tr>
        <w:trPr>
          <w:tblHeader/>
        </w:trPr>
        <w:tc>
          <w:tcPr>
            <w:tcW w:w="10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pPr>
              <w:spacing w:after="30"/>
            </w:pPr>
            <w:r>
              <w:rPr>
                <w:b/>
                <w:bCs/>
                <w:color w:val="FFFFFF"/>
                <w:sz w:val="18"/>
                <w:szCs w:val="18"/>
              </w:rPr>
              <w:t xml:space="preserve">ID</w:t>
            </w:r>
          </w:p>
        </w:tc>
        <w:tc>
          <w:tcPr>
            <w:tcW w:w="34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pPr>
              <w:spacing w:after="30"/>
            </w:pPr>
            <w:r>
              <w:rPr>
                <w:b/>
                <w:bCs/>
                <w:color w:val="FFFFFF"/>
                <w:sz w:val="18"/>
                <w:szCs w:val="18"/>
              </w:rPr>
              <w:t xml:space="preserve">Título</w:t>
            </w:r>
          </w:p>
        </w:tc>
        <w:tc>
          <w:tcPr>
            <w:tcW w:w="125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pPr>
              <w:spacing w:after="30"/>
            </w:pPr>
            <w:r>
              <w:rPr>
                <w:b/>
                <w:bCs/>
                <w:color w:val="FFFFFF"/>
                <w:sz w:val="18"/>
                <w:szCs w:val="18"/>
              </w:rPr>
              <w:t xml:space="preserve">Severidad</w:t>
            </w:r>
          </w:p>
        </w:tc>
        <w:tc>
          <w:tcPr>
            <w:tcW w:w="115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pPr>
              <w:spacing w:after="30"/>
            </w:pPr>
            <w:r>
              <w:rPr>
                <w:b/>
                <w:bCs/>
                <w:color w:val="FFFFFF"/>
                <w:sz w:val="18"/>
                <w:szCs w:val="18"/>
              </w:rPr>
              <w:t xml:space="preserve">Prioridad</w:t>
            </w:r>
          </w:p>
        </w:tc>
        <w:tc>
          <w:tcPr>
            <w:tcW w:w="9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pPr>
              <w:spacing w:after="30"/>
            </w:pPr>
            <w:r>
              <w:rPr>
                <w:b/>
                <w:bCs/>
                <w:color w:val="FFFFFF"/>
                <w:sz w:val="18"/>
                <w:szCs w:val="18"/>
              </w:rPr>
              <w:t xml:space="preserve">Estado</w:t>
            </w:r>
          </w:p>
        </w:tc>
        <w:tc>
          <w:tcPr>
            <w:tcW w:w="7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pPr>
              <w:spacing w:after="30"/>
            </w:pPr>
            <w:r>
              <w:rPr>
                <w:b/>
                <w:bCs/>
                <w:color w:val="FFFFFF"/>
                <w:sz w:val="18"/>
                <w:szCs w:val="18"/>
              </w:rPr>
              <w:t xml:space="preserve">Req.</w:t>
            </w:r>
          </w:p>
        </w:tc>
        <w:tc>
          <w:tcPr>
            <w:tcW w:w="9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pPr>
              <w:spacing w:after="30"/>
            </w:pPr>
            <w:r>
              <w:rPr>
                <w:b/>
                <w:bCs/>
                <w:color w:val="FFFFFF"/>
                <w:sz w:val="18"/>
                <w:szCs w:val="18"/>
              </w:rPr>
              <w:t xml:space="preserve">Jira</w:t>
            </w:r>
          </w:p>
        </w:tc>
      </w:tr>
      <w:tr>
        <w:trPr>
          <w:cantSplit/>
        </w:trPr>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DEF-01</w:t>
            </w:r>
          </w:p>
        </w:tc>
        <w:tc>
          <w:tcPr>
            <w:tcW w:w="3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El total no coincide con precio × cantidad</w:t>
            </w:r>
          </w:p>
        </w:tc>
        <w:tc>
          <w:tcPr>
            <w:tcW w:w="12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Media</w:t>
            </w:r>
          </w:p>
        </w:tc>
        <w:tc>
          <w:tcPr>
            <w:tcW w:w="11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Alta</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Nuevo</w:t>
            </w:r>
          </w:p>
        </w:tc>
        <w:tc>
          <w:tcPr>
            <w:tcW w:w="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R1</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PS-3</w:t>
            </w:r>
          </w:p>
        </w:tc>
      </w:tr>
      <w:tr>
        <w:trPr>
          <w:cantSplit/>
        </w:trPr>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DEF-02</w:t>
            </w:r>
          </w:p>
        </w:tc>
        <w:tc>
          <w:tcPr>
            <w:tcW w:w="3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Al borrar la cantidad aparece un 1 y lo que se escribe se suma detrás</w:t>
            </w:r>
          </w:p>
        </w:tc>
        <w:tc>
          <w:tcPr>
            <w:tcW w:w="12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Alta</w:t>
            </w:r>
          </w:p>
        </w:tc>
        <w:tc>
          <w:tcPr>
            <w:tcW w:w="11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Alta</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Nuevo</w:t>
            </w:r>
          </w:p>
        </w:tc>
        <w:tc>
          <w:tcPr>
            <w:tcW w:w="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R3</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PS-4</w:t>
            </w:r>
          </w:p>
        </w:tc>
      </w:tr>
      <w:tr>
        <w:trPr>
          <w:cantSplit/>
        </w:trPr>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DEF-03</w:t>
            </w:r>
          </w:p>
        </w:tc>
        <w:tc>
          <w:tcPr>
            <w:tcW w:w="3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Un correo que termina en «@» da error 500</w:t>
            </w:r>
          </w:p>
        </w:tc>
        <w:tc>
          <w:tcPr>
            <w:tcW w:w="12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Media</w:t>
            </w:r>
          </w:p>
        </w:tc>
        <w:tc>
          <w:tcPr>
            <w:tcW w:w="11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Baja</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Nuevo</w:t>
            </w:r>
          </w:p>
        </w:tc>
        <w:tc>
          <w:tcPr>
            <w:tcW w:w="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R6</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PS-20</w:t>
            </w:r>
          </w:p>
        </w:tc>
      </w:tr>
      <w:tr>
        <w:trPr>
          <w:cantSplit/>
        </w:trPr>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DEF-04</w:t>
            </w:r>
          </w:p>
        </w:tc>
        <w:tc>
          <w:tcPr>
            <w:tcW w:w="3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Una fecha futura da un mensaje de formato</w:t>
            </w:r>
          </w:p>
        </w:tc>
        <w:tc>
          <w:tcPr>
            <w:tcW w:w="12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Baja</w:t>
            </w:r>
          </w:p>
        </w:tc>
        <w:tc>
          <w:tcPr>
            <w:tcW w:w="11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Baja</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Nuevo</w:t>
            </w:r>
          </w:p>
        </w:tc>
        <w:tc>
          <w:tcPr>
            <w:tcW w:w="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R6</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PS-21</w:t>
            </w:r>
          </w:p>
        </w:tc>
      </w:tr>
      <w:tr>
        <w:trPr>
          <w:cantSplit/>
        </w:trPr>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DEF-05</w:t>
            </w:r>
          </w:p>
        </w:tc>
        <w:tc>
          <w:tcPr>
            <w:tcW w:w="3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La búsqueda muestra productos que no tienen relación</w:t>
            </w:r>
          </w:p>
        </w:tc>
        <w:tc>
          <w:tcPr>
            <w:tcW w:w="12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Media</w:t>
            </w:r>
          </w:p>
        </w:tc>
        <w:tc>
          <w:tcPr>
            <w:tcW w:w="11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Media</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Nuevo</w:t>
            </w:r>
          </w:p>
        </w:tc>
        <w:tc>
          <w:tcPr>
            <w:tcW w:w="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R7</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PS-22</w:t>
            </w:r>
          </w:p>
        </w:tc>
      </w:tr>
      <w:tr>
        <w:trPr>
          <w:cantSplit/>
        </w:trPr>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A11Y-01</w:t>
            </w:r>
          </w:p>
        </w:tc>
        <w:tc>
          <w:tcPr>
            <w:tcW w:w="3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Los bordes de los campos y de los radio buttons casi no se ven</w:t>
            </w:r>
          </w:p>
        </w:tc>
        <w:tc>
          <w:tcPr>
            <w:tcW w:w="12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Media</w:t>
            </w:r>
          </w:p>
        </w:tc>
        <w:tc>
          <w:tcPr>
            <w:tcW w:w="11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Media</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Nuevo</w:t>
            </w:r>
          </w:p>
        </w:tc>
        <w:tc>
          <w:tcPr>
            <w:tcW w:w="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R5</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PS-17</w:t>
            </w:r>
          </w:p>
        </w:tc>
      </w:tr>
      <w:tr>
        <w:trPr>
          <w:cantSplit/>
        </w:trPr>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A11Y-02</w:t>
            </w:r>
          </w:p>
        </w:tc>
        <w:tc>
          <w:tcPr>
            <w:tcW w:w="3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El campo contraseña de «Sign in» en el checkout no tiene nombre</w:t>
            </w:r>
          </w:p>
        </w:tc>
        <w:tc>
          <w:tcPr>
            <w:tcW w:w="12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Alta</w:t>
            </w:r>
          </w:p>
        </w:tc>
        <w:tc>
          <w:tcPr>
            <w:tcW w:w="11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Alta</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Nuevo</w:t>
            </w:r>
          </w:p>
        </w:tc>
        <w:tc>
          <w:tcPr>
            <w:tcW w:w="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R5</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PS-18</w:t>
            </w:r>
          </w:p>
        </w:tc>
      </w:tr>
      <w:tr>
        <w:trPr>
          <w:cantSplit/>
        </w:trPr>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A11Y-03</w:t>
            </w:r>
          </w:p>
        </w:tc>
        <w:tc>
          <w:tcPr>
            <w:tcW w:w="3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Los íconos de garantías se leen con el nombre del archivo</w:t>
            </w:r>
          </w:p>
        </w:tc>
        <w:tc>
          <w:tcPr>
            <w:tcW w:w="12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Baja</w:t>
            </w:r>
          </w:p>
        </w:tc>
        <w:tc>
          <w:tcPr>
            <w:tcW w:w="11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Baja</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Nuevo</w:t>
            </w:r>
          </w:p>
        </w:tc>
        <w:tc>
          <w:tcPr>
            <w:tcW w:w="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R5</w:t>
            </w:r>
          </w:p>
        </w:tc>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PS-19</w:t>
            </w:r>
          </w:p>
        </w:tc>
      </w:tr>
    </w:tbl>
    <w:p>
      <w:pPr>
        <w:spacing w:after="100"/>
      </w:pPr>
    </w:p>
    <w:p>
      <w:pPr>
        <w:spacing w:after="120" w:line="300" w:lineRule="auto"/>
      </w:pPr>
      <w:r>
        <w:rPr/>
        <w:t xml:space="preserve">Severidad (impacto) y prioridad (urgencia) son propuestas del autor, cada una con su justificación en el detalle. «Nuevo» es el estado «Por hacer» de Jira. Los requisitos (R1 a R7) están en la Matriz de trazabilidad v1.</w:t>
      </w:r>
    </w:p>
    <w:p>
      <w:pPr>
        <w:pStyle w:val="Ttulo1"/>
        <w:pBdr>
          <w:bottom w:val="single" w:sz="8" w:space="4" w:color="00B1DF"/>
        </w:pBdr>
        <w:spacing w:before="320" w:after="140"/>
      </w:pPr>
      <w:r>
        <w:rPr>
          <w:b/>
          <w:bCs/>
          <w:color w:val="000000"/>
          <w:sz w:val="30"/>
          <w:szCs w:val="30"/>
        </w:rPr>
        <w:t xml:space="preserve">2. Detalle de los defectos</w:t>
      </w:r>
    </w:p>
    <w:p>
      <w:pPr>
        <w:pStyle w:val="Ttulo2"/>
        <w:spacing w:before="220" w:after="100"/>
      </w:pPr>
      <w:r>
        <w:rPr>
          <w:b/>
          <w:bCs/>
          <w:color w:val="3D4750"/>
          <w:sz w:val="24"/>
          <w:szCs w:val="24"/>
        </w:rPr>
        <w:t xml:space="preserve">DEF-01 · El total no coincide con precio × cantidad</w:t>
      </w: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Casos CP-02, CP-03 y CP-04. Observado el 9 de octubre de 2026 en miniature-railway.demo.prestashop.com.</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1) Agregar la Hummingbird printed t-shirt (S, blanco, €22.94) al carrito. 2) En el carrito, cambiar la cantidad a 2 y pulsar Enter. 3) Leer el total.</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€45.88 (2 × €22.94).</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€45.89. Con 299 unidades €6,860.26 (esperado €6,859.06) y con 300 unidades €6,883.20 (esperado €6,882.00).</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docs/evidencias/DEF-M04-001-total-2-unidades.png</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Media / alta. El cliente paga más de lo que ve en el precio unitario; la diferencia crece con la cantidad y afecta la confianza en el cobro.</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R1</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Nota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Parece que calcula con €22.944 (20 % de descuento sobre €28.68 sin redondear) y en pantalla muestra €22.94. Es una hipótesis: no hay acceso al código. El 21 de octubre se repitió con la talla M negra: €45.89 en vez de €45.88.</w:t>
            </w:r>
          </w:p>
        </w:tc>
      </w:tr>
    </w:tbl>
    <w:p>
      <w:pPr>
        <w:spacing w:after="100"/>
      </w:pPr>
    </w:p>
    <w:p>
      <w:pPr>
        <w:pStyle w:val="Ttulo2"/>
        <w:spacing w:before="220" w:after="100"/>
      </w:pPr>
      <w:r>
        <w:rPr>
          <w:b/>
          <w:bCs/>
          <w:color w:val="3D4750"/>
          <w:sz w:val="24"/>
          <w:szCs w:val="24"/>
        </w:rPr>
        <w:t xml:space="preserve">DEF-02 · Al borrar la cantidad aparece un 1 y lo que se escribe se suma detrás</w:t>
      </w: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Casos CP-08 a CP-12. Observado el 9 de octubre de 2026 en miniature-railway.demo.prestashop.com.</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1) Con la camiseta en el carrito, seleccionar la cantidad y borrarla. 2) Escribir 7. 3) Pulsar Enter.</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7 unidades.</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Al borrar, el campo pone 1 solo y queda 17. Lo mismo con -1 (11), 1.5 (15) y 007 (107). Con «abc» el carrito baja a 1. No sale ningún mensaje. El 21 de octubre se repitió con la talla M negra: quedó en 17.</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docs/evidencias/DEF-M04-002-cantidad-17.png</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Alta / alta. El carrito cambia la cantidad sin avisar y el cliente puede comprar 10 veces más unidades de las que quería.</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R3</w:t>
            </w:r>
          </w:p>
        </w:tc>
      </w:tr>
    </w:tbl>
    <w:p>
      <w:pPr>
        <w:spacing w:after="100"/>
      </w:pPr>
    </w:p>
    <w:p>
      <w:pPr>
        <w:pStyle w:val="Ttulo2"/>
        <w:spacing w:before="220" w:after="100"/>
      </w:pPr>
      <w:r>
        <w:rPr>
          <w:b/>
          <w:bCs/>
          <w:color w:val="3D4750"/>
          <w:sz w:val="24"/>
          <w:szCs w:val="24"/>
        </w:rPr>
        <w:t xml:space="preserve">DEF-03 · Un correo que termina en «@» da error 500</w:t>
      </w: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Sesión exploratoria 1, 21 de octubre de 2026, easy-orange.demo.prestashop.com.</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1) Abrir «Create an account». 2) Escribir el correo «ana@» y marcar las dos casillas. 3) Enviar el formulario sin la validación del navegador (desde DevTools).</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El mensaje «Invalid format.» en el correo.</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Error 500 y la página queda en blanco. Lo mismo con «x@» y en el formulario de invitado del checkout (CK-01). Desde la pantalla normal, el navegador no deja enviar «ana@».</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docs/evidencias/DEF-M01-003-correo-incompleto-respuesta-500.png y DEF-M01-003-correo-incompleto-bloqueo-navegador.png</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Media / baja. El servidor falla en vez de mostrar un mensaje, pero solo pasa si se salta la validación del navegador.</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R6</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Nota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Reproducido el 21 de octubre en previous-wrist.demo.prestashop.com. Jira: PS-20.</w:t>
            </w:r>
          </w:p>
        </w:tc>
      </w:tr>
    </w:tbl>
    <w:p>
      <w:pPr>
        <w:spacing w:after="100"/>
      </w:pPr>
    </w:p>
    <w:p>
      <w:pPr>
        <w:pStyle w:val="Ttulo2"/>
        <w:spacing w:before="220" w:after="100"/>
      </w:pPr>
      <w:r>
        <w:rPr>
          <w:b/>
          <w:bCs/>
          <w:color w:val="3D4750"/>
          <w:sz w:val="24"/>
          <w:szCs w:val="24"/>
        </w:rPr>
        <w:t xml:space="preserve">DEF-04 · Una fecha futura da un mensaje de formato</w:t>
      </w: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Sesión exploratoria 1, 21 de octubre de 2026, easy-orange.demo.prestashop.com.</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1) Abrir «Create an account». 2) Escribir 12/31/2030 en Birthdate. 3) Enviar.</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Un mensaje que diga que la fecha no puede ser futura.</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«Format should be 05/31/1970.», aunque el formato está bien.</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docs/evidencias/DEF-M01-004-fecha-futura-mensaje-formato.png</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Baja / baja. La fecha se rechaza bien, pero el mensaje no dice qué corregir.</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R6</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Nota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En la captura la contraseña está vacía para no crear una cuenta; esos errores no son parte del defecto. Reproducido el 21 de octubre en otra instancia. Jira: PS-21.</w:t>
            </w:r>
          </w:p>
        </w:tc>
      </w:tr>
    </w:tbl>
    <w:p>
      <w:pPr>
        <w:spacing w:after="100"/>
      </w:pPr>
    </w:p>
    <w:p>
      <w:pPr>
        <w:pStyle w:val="Ttulo2"/>
        <w:spacing w:before="220" w:after="100"/>
      </w:pPr>
      <w:r>
        <w:rPr>
          <w:b/>
          <w:bCs/>
          <w:color w:val="3D4750"/>
          <w:sz w:val="24"/>
          <w:szCs w:val="24"/>
        </w:rPr>
        <w:t xml:space="preserve">DEF-05 · La búsqueda muestra productos que no tienen relación</w:t>
      </w: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Casos del catálogo CC-04 y CC-05, 21 de octubre de 2026, noxious-line.demo.prestashop.com.</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1) Escribir «dragon» en el buscador. 2) Pulsar Enter.</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«No search results for "dragon"».</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Muestra los 19 productos de la tienda. También pasa con «perro», «qwerty» y «xyz123».</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docs/evidencias/DEF-M02-005-busqueda-dragon-19-productos.png y DEF-M02-005-busqueda-dragon-sugerencias.png</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Media / media. El cliente ve productos que no buscó y no sabe que lo que busca no existe.</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R7</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Nota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Puede ser la búsqueda aproximada de PrestaShop. Es una suposición: no hay acceso a la configuración. Reproducido el 21 de octubre en otra instancia. Jira: PS-22.</w:t>
            </w:r>
          </w:p>
        </w:tc>
      </w:tr>
    </w:tbl>
    <w:p>
      <w:pPr>
        <w:spacing w:after="100"/>
      </w:pPr>
    </w:p>
    <w:p>
      <w:pPr>
        <w:pStyle w:val="Ttulo2"/>
        <w:spacing w:before="220" w:after="100"/>
      </w:pPr>
      <w:r>
        <w:rPr>
          <w:b/>
          <w:bCs/>
          <w:color w:val="3D4750"/>
          <w:sz w:val="24"/>
          <w:szCs w:val="24"/>
        </w:rPr>
        <w:t xml:space="preserve">A11Y-01 · Los bordes de los campos y de los radio buttons casi no se ven</w:t>
      </w: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Prueba rápida 2 (contraste). Observado el 14 de octubre de 2026 en stormy-flock.demo.prestashop.com.</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1) Agregar un producto e ir al checkout. 2) En «Order as a guest», medir con DevTools el color del borde de First name, Last name, Email, Birthdate y Mr./Mrs. contra el fondo.</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Bordes con al menos 3 : 1 contra el fondo blanco (WCAG 1.4.11 Contraste sin texto).</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Borde rgb(222, 226, 230) sobre blanco = 1.3 : 1.</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Personas con baja visión: no distinguen dónde está el campo ni si el radio está marcado.</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docs/evidencias/A11Y-01-bordes-campos-checkout.png</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Media / media. Dificulta llenar el formulario, pero no lo impide.</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R5</w:t>
            </w:r>
          </w:p>
        </w:tc>
      </w:tr>
    </w:tbl>
    <w:p>
      <w:pPr>
        <w:spacing w:after="100"/>
      </w:pPr>
    </w:p>
    <w:p>
      <w:pPr>
        <w:pStyle w:val="Ttulo2"/>
        <w:spacing w:before="220" w:after="100"/>
      </w:pPr>
      <w:r>
        <w:rPr>
          <w:b/>
          <w:bCs/>
          <w:color w:val="3D4750"/>
          <w:sz w:val="24"/>
          <w:szCs w:val="24"/>
        </w:rPr>
        <w:t xml:space="preserve">A11Y-02 · El campo contraseña de «Sign in» en el checkout no tiene nombre</w:t>
      </w: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Prueba rápida 4 (formularios). Observado el 14 de octubre de 2026 en stormy-flock.demo.prestashop.com.</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1) Con productos en el carrito, ir al checkout. 2) Abrir la pestaña «Sign in». 3) Revisar el campo Password en el árbol de accesibilidad de DevTools o con un lector de pantalla.</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El lector anuncia «Password, required» (WCAG 3.3.2 Etiquetas o instrucciones; 4.1.2 Nombre, función, valor).</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El lector anuncia solo «edit, required». La etiqueta usa for="field-password", pero ese id ya lo tiene la contraseña oculta del formulario de invitado. Hacer clic en «Password» no pone el cursor en el campo.</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Personas que usan lector de pantalla y quienes hacen clic en la etiqueta.</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docs/evidencias/A11Y-02-login-password-sin-etiqueta.png. Árbol de accesibilidad: textbox "Email" required → textbox required → button "Show password".</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Alta / alta. Está en el inicio de sesión del checkout, dentro del flujo crítico de compra.</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R5</w:t>
            </w:r>
          </w:p>
        </w:tc>
      </w:tr>
    </w:tbl>
    <w:p>
      <w:pPr>
        <w:spacing w:after="100"/>
      </w:pPr>
    </w:p>
    <w:p>
      <w:pPr>
        <w:pStyle w:val="Ttulo2"/>
        <w:spacing w:before="220" w:after="100"/>
      </w:pPr>
      <w:r>
        <w:rPr>
          <w:b/>
          <w:bCs/>
          <w:color w:val="3D4750"/>
          <w:sz w:val="24"/>
          <w:szCs w:val="24"/>
        </w:rPr>
        <w:t xml:space="preserve">A11Y-03 · Los íconos de garantías se leen con el nombre del archivo</w:t>
      </w: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Prueba rápida 3 (texto alternativo). Observado el 14 de octubre de 2026 en stormy-flock.demo.prestashop.com.</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1) Ir al checkout. 2) Revisar los íconos de Security, Delivery y Return policy (columna derecha) en el árbol de accesibilidad de DevTools.</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Como el texto ya está al lado, el ícono es decorativo y el lector lo ignora (alt="" o aria-hidden) (WCAG 1.1.1 Contenido no textual).</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El lector dice «pack2_security, imagen, Created with Sketch.»; lo mismo con pack2_carrier y pack2_parcel.</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Personas que usan lector de pantalla: escuchan ruido sin información.</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Árbol de accesibilidad de DevTools: image "pack2_security" description="Created with Sketch."</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Baja / baja. Es ruido, no bloquea la compra.</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R5</w:t>
            </w:r>
          </w:p>
        </w:tc>
      </w:tr>
    </w:tbl>
    <w:p>
      <w:pPr>
        <w:spacing w:after="100"/>
      </w:pPr>
    </w:p>
    <w:p>
      <w:pPr>
        <w:pStyle w:val="Ttulo2"/>
        <w:spacing w:before="220" w:after="100"/>
      </w:pPr>
      <w:r>
        <w:rPr>
          <w:b/>
          <w:bCs/>
          <w:color w:val="3D4750"/>
          <w:sz w:val="24"/>
          <w:szCs w:val="24"/>
        </w:rPr>
        <w:t xml:space="preserve">Por confirmar (no se reportan como defecto)</w:t>
      </w:r>
    </w:p>
    <w:p>
      <w:pPr>
        <w:pStyle w:val="Prrafodelista"/>
        <w:numPr>
          <w:ilvl w:val="0"/>
          <w:numId w:val="2"/>
        </w:numPr>
        <w:spacing w:after="80" w:line="290" w:lineRule="auto"/>
      </w:pPr>
      <w:r>
        <w:rPr/>
        <w:t xml:space="preserve">Los números 2, 3 y 4 de los pasos del checkout son blancos sobre gris claro (1.49 : 1). WCAG excluye los controles inactivos, pero el número informa el progreso. Se confirma con el instructor. Evidencia: docs/evidencias/A11Y-obs-contraste-pasos-y-error-login.png.</w:t>
      </w:r>
    </w:p>
    <w:p>
      <w:pPr>
        <w:pStyle w:val="Prrafodelista"/>
        <w:numPr>
          <w:ilvl w:val="0"/>
          <w:numId w:val="2"/>
        </w:numPr>
        <w:spacing w:after="80" w:line="290" w:lineRule="auto"/>
      </w:pPr>
      <w:r>
        <w:rPr/>
        <w:t xml:space="preserve">Con 1 unidad, el botón «−» elimina el producto del carrito sin pedir confirmación. Puede ser una decisión de diseño (riesgo R03 del alcance).</w:t>
      </w:r>
    </w:p>
    <w:p>
      <w:pPr>
        <w:pStyle w:val="Ttulo1"/>
        <w:pBdr>
          <w:bottom w:val="single" w:sz="8" w:space="4" w:color="00B1DF"/>
        </w:pBdr>
        <w:spacing w:before="320" w:after="140"/>
      </w:pPr>
      <w:r>
        <w:rPr>
          <w:b/>
          <w:bCs/>
          <w:color w:val="000000"/>
          <w:sz w:val="30"/>
          <w:szCs w:val="30"/>
        </w:rPr>
        <w:t xml:space="preserve">3. Un hallazgo, dos versiones (DEF-02)</w:t>
      </w:r>
    </w:p>
    <w:p>
      <w:pPr>
        <w:spacing w:after="120" w:line="300" w:lineRule="auto"/>
      </w:pPr>
      <w:r>
        <w:rPr/>
        <w:t xml:space="preserve">El mismo defecto se comunica distinto según quién lo lee.</w:t>
      </w: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Equipo técnico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b/>
                <w:bCs/>
                <w:sz w:val="18"/>
                <w:szCs w:val="18"/>
              </w:rPr>
              <w:t xml:space="preserve">Título:</w:t>
            </w:r>
            <w:r>
              <w:rPr>
                <w:sz w:val="18"/>
                <w:szCs w:val="18"/>
              </w:rPr>
              <w:t xml:space="preserve"> la cantidad del carrito se concatena con un 1 al borrarla.</w:t>
            </w:r>
          </w:p>
          <w:p>
            <w:pPr>
              <w:spacing w:after="30"/>
            </w:pPr>
            <w:r>
              <w:rPr>
                <w:b/>
                <w:bCs/>
                <w:sz w:val="18"/>
                <w:szCs w:val="18"/>
              </w:rPr>
              <w:t xml:space="preserve">Pasos:</w:t>
            </w:r>
            <w:r>
              <w:rPr>
                <w:sz w:val="18"/>
                <w:szCs w:val="18"/>
              </w:rPr>
              <w:t xml:space="preserve"> 1) camiseta en el carrito; 2) seleccionar la cantidad y borrarla; 3) escribir 7 y pulsar Enter.</w:t>
            </w:r>
          </w:p>
          <w:p>
            <w:pPr>
              <w:spacing w:after="30"/>
            </w:pPr>
            <w:r>
              <w:rPr>
                <w:b/>
                <w:bCs/>
                <w:sz w:val="18"/>
                <w:szCs w:val="18"/>
              </w:rPr>
              <w:t xml:space="preserve">Esperado:</w:t>
            </w:r>
            <w:r>
              <w:rPr>
                <w:sz w:val="18"/>
                <w:szCs w:val="18"/>
              </w:rPr>
              <w:t xml:space="preserve"> 7 unidades. </w:t>
            </w:r>
            <w:r>
              <w:rPr>
                <w:b/>
                <w:bCs/>
                <w:sz w:val="18"/>
                <w:szCs w:val="18"/>
              </w:rPr>
              <w:t xml:space="preserve">Obtenido:</w:t>
            </w:r>
            <w:r>
              <w:rPr>
                <w:sz w:val="18"/>
                <w:szCs w:val="18"/>
              </w:rPr>
              <w:t xml:space="preserve"> 17 unidades, sin mensaje. Mismo patrón con -1 (11), 1.5 (15) y 007 (107); con «abc» baja a 1.</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Quien decide</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Si el cliente corrige la cantidad en el carrito, la tienda le puede guardar 10 veces más unidades de las que escribió, sin avisarle. Si no lo ve en el resumen, paga de más. Conviene arreglarlo antes de la próxima campaña de ventas.</w:t>
            </w:r>
          </w:p>
        </w:tc>
      </w:tr>
    </w:tbl>
    <w:p>
      <w:pPr>
        <w:spacing w:after="100"/>
      </w:pPr>
    </w:p>
    <w:p>
      <w:pPr>
        <w:pStyle w:val="Ttulo1"/>
        <w:pBdr>
          <w:bottom w:val="single" w:sz="8" w:space="4" w:color="00B1DF"/>
        </w:pBdr>
        <w:spacing w:before="320" w:after="140"/>
      </w:pPr>
      <w:r>
        <w:rPr>
          <w:b/>
          <w:bCs/>
          <w:color w:val="000000"/>
          <w:sz w:val="30"/>
          <w:szCs w:val="30"/>
        </w:rPr>
        <w:t xml:space="preserve">4. Mejora de un reporte con IA (Nivel 2)</w:t>
      </w:r>
    </w:p>
    <w:tbl>
      <w:tblPr>
        <w:tblW w:w="9360" w:type="dxa"/>
        <w:tblLayout w:type="fixed"/>
        <w:tblCellMar>
          <w:left w:w="10" w:type="dxa"/>
          <w:right w:w="10" w:type="dxa"/>
        </w:tblCellMar>
        <w:tblLook w:val="04A0" w:firstRow="1" w:lastRow="0" w:firstColumn="1" w:lastColumn="0" w:noHBand="0" w:noVBand="1"/>
      </w:tblPr>
      <w:tblGrid>
        <w:gridCol w:w="2200"/>
        <w:gridCol w:w="7160"/>
      </w:tblGrid>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Qué pedí</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«Actúa como revisor de calidad. Aquí está mi reporte de DEF-02. Dime qué información falta para reproducirlo, qué frases son ambiguas y si el título describe el problema. No inventes datos; si algo falta, pregunta.» [reporte de DEF-02 pegado]</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Qué adopté</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Agregar la instancia y la fecha en «Encontrado en», porque cada visita a la demo crea una instancia distinta. Cambiar el título «El campo cantidad falla» por uno que dice qué pasa («aparece un 1 y lo que se escribe se suma detrás»). Poner entre paréntesis el resultado de cada valor (-1 → 11, 1.5 → 15, 007 → 107).</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Qué rechacé y por qué</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La IA propuso que la causa era el evento de JavaScript que actualiza el campo: no lo verifiqué y no tengo acceso al código, así que no lo escribí. También propuso severidad crítica: la dejé en alta porque la compra no se bloquea y la cantidad se ve en el resumen antes de pagar.</w:t>
            </w:r>
          </w:p>
        </w:tc>
      </w:tr>
      <w:tr>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pPr>
              <w:spacing w:after="30"/>
            </w:pPr>
            <w:r>
              <w:rPr>
                <w:b/>
                <w:bCs/>
                <w:sz w:val="18"/>
                <w:szCs w:val="18"/>
              </w:rPr>
              <w:t xml:space="preserve">Cómo verifiqué</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Repetí los pasos del reporte ya mejorado en una instancia nueva de la demo y obtuve de nuevo 17 unidades al escribir 7.</w:t>
            </w:r>
          </w:p>
        </w:tc>
      </w:tr>
    </w:tbl>
    <w:p>
      <w:pPr>
        <w:spacing w:after="100"/>
      </w:pPr>
    </w:p>
    <w:p>
      <w:pPr>
        <w:pStyle w:val="Ttulo1"/>
        <w:pBdr>
          <w:bottom w:val="single" w:sz="8" w:space="4" w:color="00B1DF"/>
        </w:pBdr>
        <w:spacing w:before="320" w:after="140"/>
      </w:pPr>
      <w:r>
        <w:rPr>
          <w:b/>
          <w:bCs/>
          <w:color w:val="000000"/>
          <w:sz w:val="30"/>
          <w:szCs w:val="30"/>
        </w:rPr>
        <w:t xml:space="preserve">5. Registro en Jira</w:t>
      </w:r>
    </w:p>
    <w:p>
      <w:pPr>
        <w:spacing w:after="120" w:line="300" w:lineRule="auto"/>
      </w:pPr>
      <w:r>
        <w:rPr/>
        <w:t xml:space="preserve">Los 8 defectos están en el proyecto PS de Jira, dentro de PS Sprint 1 (14 al 28 de octubre de 2026), con su captura adjunta. DEF-03 a DEF-05 son PS-20, PS-21 y PS-22. Siguen en «Por hacer» porque nadie los ha corregido todavía.</w:t>
      </w:r>
    </w:p>
    <w:tbl>
      <w:tblPr>
        <w:tblW w:w="9360" w:type="dxa"/>
        <w:tblLayout w:type="fixed"/>
        <w:tblCellMar>
          <w:left w:w="10" w:type="dxa"/>
          <w:right w:w="10" w:type="dxa"/>
        </w:tblCellMar>
        <w:tblLook w:val="04A0" w:firstRow="1" w:lastRow="0" w:firstColumn="1" w:lastColumn="0" w:noHBand="0" w:noVBand="1"/>
      </w:tblPr>
      <w:tblGrid>
        <w:gridCol w:w="3600"/>
        <w:gridCol w:w="5760"/>
      </w:tblGrid>
      <w:tr>
        <w:trPr>
          <w:tblHeader/>
        </w:trPr>
        <w:tc>
          <w:tcPr>
            <w:tcW w:w="36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pPr>
              <w:spacing w:after="30"/>
            </w:pPr>
            <w:r>
              <w:rPr>
                <w:b/>
                <w:bCs/>
                <w:color w:val="FFFFFF"/>
                <w:sz w:val="18"/>
                <w:szCs w:val="18"/>
              </w:rPr>
              <w:t xml:space="preserve">Captura</w:t>
            </w:r>
          </w:p>
        </w:tc>
        <w:tc>
          <w:tcPr>
            <w:tcW w:w="57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pPr>
              <w:spacing w:after="30"/>
            </w:pPr>
            <w:r>
              <w:rPr>
                <w:b/>
                <w:bCs/>
                <w:color w:val="FFFFFF"/>
                <w:sz w:val="18"/>
                <w:szCs w:val="18"/>
              </w:rPr>
              <w:t xml:space="preserve">Qué muestra</w:t>
            </w:r>
          </w:p>
        </w:tc>
      </w:tr>
      <w:tr>
        <w:trPr>
          <w:cantSplit/>
        </w:trPr>
        <w:tc>
          <w:tcPr>
            <w:tcW w:w="36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docs/evidencias/JIRA-01-tablero-sprint-1.png</w:t>
            </w:r>
          </w:p>
        </w:tc>
        <w:tc>
          <w:tcPr>
            <w:tcW w:w="57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Tablero del sprint: 5 defectos en Por hacer, 4 casos en Pasó y 8 en Falló.</w:t>
            </w:r>
          </w:p>
        </w:tc>
      </w:tr>
      <w:tr>
        <w:trPr>
          <w:cantSplit/>
        </w:trPr>
        <w:tc>
          <w:tcPr>
            <w:tcW w:w="36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docs/evidencias/JIRA-02-backlog-sprint-1.png</w:t>
            </w:r>
          </w:p>
        </w:tc>
        <w:tc>
          <w:tcPr>
            <w:tcW w:w="57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Las 17 incidencias del sprint (PS-3 a PS-19) con su estado y su epic.</w:t>
            </w:r>
          </w:p>
        </w:tc>
      </w:tr>
      <w:tr>
        <w:trPr>
          <w:cantSplit/>
        </w:trPr>
        <w:tc>
          <w:tcPr>
            <w:tcW w:w="36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docs/evidencias/JIRA-03-defecto-PS-4.png</w:t>
            </w:r>
          </w:p>
        </w:tc>
        <w:tc>
          <w:tcPr>
            <w:tcW w:w="57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pPr>
              <w:spacing w:after="30"/>
            </w:pPr>
            <w:r>
              <w:rPr>
                <w:sz w:val="18"/>
                <w:szCs w:val="18"/>
              </w:rPr>
              <w:t xml:space="preserve">Detalle de DEF-02 (PS-4): severidad, pasos, esperado, obtenido, etiquetas y captura adjunta.</w:t>
            </w:r>
          </w:p>
        </w:tc>
      </w:tr>
    </w:tbl>
    <w:p>
      <w:pPr>
        <w:spacing w:after="100"/>
      </w:pPr>
    </w:p>
    <w:p>
      <w:pPr>
        <w:pStyle w:val="Ttulo1"/>
        <w:pBdr>
          <w:bottom w:val="single" w:sz="8" w:space="4" w:color="00B1DF"/>
        </w:pBdr>
        <w:spacing w:before="320" w:after="140"/>
      </w:pPr>
      <w:r>
        <w:rPr>
          <w:b/>
          <w:bCs/>
          <w:color w:val="000000"/>
          <w:sz w:val="30"/>
          <w:szCs w:val="30"/>
        </w:rPr>
        <w:t xml:space="preserve">Lista de verificación antes de entregar</w:t>
      </w:r>
    </w:p>
    <w:p>
      <w:pPr>
        <w:pStyle w:val="Prrafodelista"/>
        <w:numPr>
          <w:ilvl w:val="0"/>
          <w:numId w:val="2"/>
        </w:numPr>
        <w:spacing w:after="80" w:line="290" w:lineRule="auto"/>
      </w:pPr>
      <w:r>
        <w:rPr/>
        <w:t xml:space="preserve">8 defectos, cada uno reproducido desde cero y registrado en Jira.</w:t>
      </w:r>
    </w:p>
    <w:p>
      <w:pPr>
        <w:pStyle w:val="Prrafodelista"/>
        <w:numPr>
          <w:ilvl w:val="0"/>
          <w:numId w:val="2"/>
        </w:numPr>
        <w:spacing w:after="80" w:line="290" w:lineRule="auto"/>
      </w:pPr>
      <w:r>
        <w:rPr/>
        <w:t xml:space="preserve">Cada defecto con pasos, esperado, obtenido, evidencia, severidad, prioridad y requisito.</w:t>
      </w:r>
    </w:p>
    <w:p>
      <w:pPr>
        <w:pStyle w:val="Prrafodelista"/>
        <w:numPr>
          <w:ilvl w:val="0"/>
          <w:numId w:val="2"/>
        </w:numPr>
        <w:spacing w:after="80" w:line="290" w:lineRule="auto"/>
      </w:pPr>
      <w:r>
        <w:rPr/>
        <w:t xml:space="preserve">Los hallazgos sin confirmar marcados «por confirmar».</w:t>
      </w:r>
    </w:p>
    <w:p>
      <w:pPr>
        <w:pStyle w:val="Prrafodelista"/>
        <w:numPr>
          <w:ilvl w:val="0"/>
          <w:numId w:val="2"/>
        </w:numPr>
        <w:spacing w:after="80" w:line="290" w:lineRule="auto"/>
      </w:pPr>
      <w:r>
        <w:rPr/>
        <w:t xml:space="preserve">Un hallazgo escrito en versión técnica y en versión para quien decide (DEF-02).</w:t>
      </w:r>
    </w:p>
    <w:p>
      <w:pPr>
        <w:pStyle w:val="Prrafodelista"/>
        <w:numPr>
          <w:ilvl w:val="0"/>
          <w:numId w:val="2"/>
        </w:numPr>
        <w:spacing w:after="80" w:line="290" w:lineRule="auto"/>
      </w:pPr>
      <w:r>
        <w:rPr/>
        <w:t xml:space="preserve">Uso de IA documentado con lo que se adoptó y lo que se rechazó.</w:t>
      </w:r>
    </w:p>
    <w:p>
      <w:pPr>
        <w:pStyle w:val="Prrafodelista"/>
        <w:numPr>
          <w:ilvl w:val="0"/>
          <w:numId w:val="2"/>
        </w:numPr>
        <w:spacing w:after="80" w:line="290" w:lineRule="auto"/>
      </w:pPr>
      <w:r>
        <w:rPr/>
        <w:t xml:space="preserve">Archivo en el repositorio mediante rama y pull request.</w:t>
      </w:r>
    </w:p>
    <w:sectPr w:rsidR="00D34950">
      <w:footerReference w:type="default" r:id="rId7"/>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1DED" w:rsidRDefault="00811DED">
      <w:r>
        <w:separator/>
      </w:r>
    </w:p>
  </w:endnote>
  <w:endnote w:type="continuationSeparator" w:id="0">
    <w:p w:rsidR="00811DED" w:rsidRDefault="00811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4950" w:rsidRDefault="00A03E9D">
    <w:pPr>
      <w:jc w:val="center"/>
    </w:pPr>
    <w:r>
      <w:rPr>
        <w:color w:val="6B7680"/>
        <w:sz w:val="16"/>
        <w:szCs w:val="16"/>
      </w:rPr>
      <w:t xml:space="preserve">Dante Tárraga · QA </w:t>
    </w:r>
    <w:proofErr w:type="spellStart"/>
    <w:r>
      <w:rPr>
        <w:color w:val="6B7680"/>
        <w:sz w:val="16"/>
        <w:szCs w:val="16"/>
      </w:rPr>
      <w:t>Automatizador</w:t>
    </w:r>
    <w:proofErr w:type="spellEnd"/>
    <w:r>
      <w:rPr>
        <w:color w:val="6B7680"/>
        <w:sz w:val="16"/>
        <w:szCs w:val="16"/>
      </w:rPr>
      <w:t xml:space="preserve"> · </w:t>
    </w:r>
    <w:proofErr w:type="spellStart"/>
    <w:r>
      <w:rPr>
        <w:color w:val="6B7680"/>
        <w:sz w:val="16"/>
        <w:szCs w:val="16"/>
      </w:rPr>
      <w:t>Tecsup</w:t>
    </w:r>
    <w:proofErr w:type="spellEnd"/>
    <w:r>
      <w:rPr>
        <w:color w:val="6B7680"/>
        <w:sz w:val="16"/>
        <w:szCs w:val="16"/>
      </w:rPr>
      <w:t xml:space="preserve"> Virtual · Página </w:t>
    </w:r>
    <w:r>
      <w:rPr>
        <w:color w:val="6B7680"/>
        <w:sz w:val="16"/>
        <w:szCs w:val="16"/>
      </w:rPr>
      <w:fldChar w:fldCharType="begin"/>
    </w:r>
    <w:r>
      <w:rPr>
        <w:color w:val="6B7680"/>
        <w:sz w:val="16"/>
        <w:szCs w:val="16"/>
      </w:rPr>
      <w:instrText>PAGE</w:instrText>
    </w:r>
    <w:r>
      <w:rPr>
        <w:color w:val="6B7680"/>
        <w:sz w:val="16"/>
        <w:szCs w:val="16"/>
      </w:rPr>
      <w:fldChar w:fldCharType="separate"/>
    </w:r>
    <w:r w:rsidR="00A630F4">
      <w:rPr>
        <w:noProof/>
        <w:color w:val="6B7680"/>
        <w:sz w:val="16"/>
        <w:szCs w:val="16"/>
      </w:rPr>
      <w:t>5</w:t>
    </w:r>
    <w:r>
      <w:rPr>
        <w:color w:val="6B76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1DED" w:rsidRDefault="00811DED">
      <w:r>
        <w:separator/>
      </w:r>
    </w:p>
  </w:footnote>
  <w:footnote w:type="continuationSeparator" w:id="0">
    <w:p w:rsidR="00811DED" w:rsidRDefault="00811DE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5B1540"/>
    <w:multiLevelType w:val="hybridMultilevel"/>
    <w:tmpl w:val="E3389C20"/>
    <w:lvl w:ilvl="0" w:tplc="DD524770">
      <w:start w:val="1"/>
      <w:numFmt w:val="bullet"/>
      <w:lvlText w:val="●"/>
      <w:lvlJc w:val="left"/>
      <w:pPr>
        <w:ind w:left="720" w:hanging="360"/>
      </w:pPr>
    </w:lvl>
    <w:lvl w:ilvl="1" w:tplc="0388AFCA">
      <w:start w:val="1"/>
      <w:numFmt w:val="bullet"/>
      <w:lvlText w:val="○"/>
      <w:lvlJc w:val="left"/>
      <w:pPr>
        <w:ind w:left="1440" w:hanging="360"/>
      </w:pPr>
    </w:lvl>
    <w:lvl w:ilvl="2" w:tplc="6E948136">
      <w:start w:val="1"/>
      <w:numFmt w:val="bullet"/>
      <w:lvlText w:val="■"/>
      <w:lvlJc w:val="left"/>
      <w:pPr>
        <w:ind w:left="2160" w:hanging="360"/>
      </w:pPr>
    </w:lvl>
    <w:lvl w:ilvl="3" w:tplc="90626C6E">
      <w:start w:val="1"/>
      <w:numFmt w:val="bullet"/>
      <w:lvlText w:val="●"/>
      <w:lvlJc w:val="left"/>
      <w:pPr>
        <w:ind w:left="2880" w:hanging="360"/>
      </w:pPr>
    </w:lvl>
    <w:lvl w:ilvl="4" w:tplc="44BAE1EA">
      <w:start w:val="1"/>
      <w:numFmt w:val="bullet"/>
      <w:lvlText w:val="○"/>
      <w:lvlJc w:val="left"/>
      <w:pPr>
        <w:ind w:left="3600" w:hanging="360"/>
      </w:pPr>
    </w:lvl>
    <w:lvl w:ilvl="5" w:tplc="755E311A">
      <w:start w:val="1"/>
      <w:numFmt w:val="bullet"/>
      <w:lvlText w:val="■"/>
      <w:lvlJc w:val="left"/>
      <w:pPr>
        <w:ind w:left="4320" w:hanging="360"/>
      </w:pPr>
    </w:lvl>
    <w:lvl w:ilvl="6" w:tplc="FACE6DA4">
      <w:start w:val="1"/>
      <w:numFmt w:val="bullet"/>
      <w:lvlText w:val="●"/>
      <w:lvlJc w:val="left"/>
      <w:pPr>
        <w:ind w:left="5040" w:hanging="360"/>
      </w:pPr>
    </w:lvl>
    <w:lvl w:ilvl="7" w:tplc="B3BA8A44">
      <w:start w:val="1"/>
      <w:numFmt w:val="bullet"/>
      <w:lvlText w:val="●"/>
      <w:lvlJc w:val="left"/>
      <w:pPr>
        <w:ind w:left="5760" w:hanging="360"/>
      </w:pPr>
    </w:lvl>
    <w:lvl w:ilvl="8" w:tplc="F5E4C37A">
      <w:start w:val="1"/>
      <w:numFmt w:val="bullet"/>
      <w:lvlText w:val="●"/>
      <w:lvlJc w:val="left"/>
      <w:pPr>
        <w:ind w:left="6480" w:hanging="360"/>
      </w:pPr>
    </w:lvl>
  </w:abstractNum>
  <w:abstractNum w:abstractNumId="1" w15:restartNumberingAfterBreak="0">
    <w:nsid w:val="4B276BCD"/>
    <w:multiLevelType w:val="hybridMultilevel"/>
    <w:tmpl w:val="E22A1072"/>
    <w:lvl w:ilvl="0" w:tplc="61A6904A">
      <w:start w:val="1"/>
      <w:numFmt w:val="bullet"/>
      <w:lvlText w:val="•"/>
      <w:lvlJc w:val="left"/>
      <w:pPr>
        <w:ind w:left="540" w:hanging="270"/>
      </w:pPr>
    </w:lvl>
    <w:lvl w:ilvl="1" w:tplc="D53CE4C0">
      <w:numFmt w:val="decimal"/>
      <w:lvlText w:val=""/>
      <w:lvlJc w:val="left"/>
    </w:lvl>
    <w:lvl w:ilvl="2" w:tplc="28187206">
      <w:numFmt w:val="decimal"/>
      <w:lvlText w:val=""/>
      <w:lvlJc w:val="left"/>
    </w:lvl>
    <w:lvl w:ilvl="3" w:tplc="DD466EDA">
      <w:numFmt w:val="decimal"/>
      <w:lvlText w:val=""/>
      <w:lvlJc w:val="left"/>
    </w:lvl>
    <w:lvl w:ilvl="4" w:tplc="FA72AA20">
      <w:numFmt w:val="decimal"/>
      <w:lvlText w:val=""/>
      <w:lvlJc w:val="left"/>
    </w:lvl>
    <w:lvl w:ilvl="5" w:tplc="1F8A5DA6">
      <w:numFmt w:val="decimal"/>
      <w:lvlText w:val=""/>
      <w:lvlJc w:val="left"/>
    </w:lvl>
    <w:lvl w:ilvl="6" w:tplc="2B7EDAD6">
      <w:numFmt w:val="decimal"/>
      <w:lvlText w:val=""/>
      <w:lvlJc w:val="left"/>
    </w:lvl>
    <w:lvl w:ilvl="7" w:tplc="F378C50C">
      <w:numFmt w:val="decimal"/>
      <w:lvlText w:val=""/>
      <w:lvlJc w:val="left"/>
    </w:lvl>
    <w:lvl w:ilvl="8" w:tplc="0E3EA5E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950"/>
    <w:rsid w:val="00811DED"/>
    <w:rsid w:val="00A03E9D"/>
    <w:rsid w:val="00A630F4"/>
    <w:rsid w:val="00D34950"/>
    <w:rsid w:val="00E778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301B"/>
  <w15:docId w15:val="{9D2D13EF-2F72-4F0F-9536-5B8516CC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L1" Type="http://schemas.openxmlformats.org/officeDocument/2006/relationships/hyperlink" Target="https://dantetarraga.atlassian.net/jira/software/projects/PS/boards/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1333</Words>
  <Characters>7333</Characters>
  <Application>Microsoft Office Word</Application>
  <DocSecurity>0</DocSecurity>
  <Lines>61</Lines>
  <Paragraphs>17</Paragraphs>
  <ScaleCrop>false</ScaleCrop>
  <Company>Interseguro Compañia de seguros S.A.</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Dante Tárraga</dc:creator>
  <cp:lastModifiedBy>Dante Tárraga</cp:lastModifiedBy>
  <cp:revision>3</cp:revision>
  <dcterms:created xsi:type="dcterms:W3CDTF">2026-10-12T23:19:00Z</dcterms:created>
  <dcterms:modified xsi:type="dcterms:W3CDTF">2026-10-14T22:00:00Z</dcterms:modified>
</cp:coreProperties>
</file>