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eastAsia="Arial" w:cs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1.4. Право на получение жилищного капитала возникает со дня рождения ребенка начиная с 01.01.2025 и может быть реализовано в течение 1 года со дня рождения ребенка, в связи с рождением которого возникло указанное право.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1.5. Право на получение жилищного капитала имеет семья, соответствующая следующим условиям: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eastAsia="Arial" w:cs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 xml:space="preserve">1.5.1. постоянное проживание членов (члена) семьи, являющихся (являющегося) родителями (родителем), на территории автономного округа не менее 1 года на дату рождения ребенка, в связи с рождением которого возникло право на получение жилищного капитала; 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eastAsia="Arial" w:cs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1.5.2. возраст женщины, родившей ребенка начиная с 01 января 2025 года, не превышает 35 лет на дату подачи заявления о предоставлении жилищного капитала;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 xml:space="preserve">1.5.3. наличие у семьи нуждаемости в жилом помещении в целях </w:t>
      </w:r>
      <w:r>
        <w:rPr>
          <w:rFonts w:eastAsia="Arial" w:cs="Liberation Sans" w:ascii="Liberation Sans" w:hAnsi="Liberation Sans" w:eastAsiaTheme="minorEastAsia"/>
          <w:bCs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реализации права на жилищный капитал</w:t>
      </w: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;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 xml:space="preserve">1.5.4. наличие у семьи достаточных доходов, позволяющих получить </w:t>
      </w: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eastAsia="ru-RU" w:bidi="ru-RU"/>
        </w:rPr>
        <w:t xml:space="preserve">жилищный (ипотечный) </w:t>
      </w: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кредит (займ), либо иных денежных средств для оплаты расчетной (средней) стоимости жилья в части, превышающей размер предоставляемого жилищного капитала (для семей, желающих использовать жилищный капитал на направление, указанное в подпункте 1.3.1 пункта 1.3 Порядка</w:t>
      </w:r>
      <w:r>
        <w:rPr>
          <w:rFonts w:eastAsia="Liberation Sans" w:cs="Liberation Sans" w:ascii="Liberation Sans" w:hAnsi="Liberation Sans"/>
          <w:strike w:val="false"/>
          <w:dstrike w:val="false"/>
          <w:color w:themeColor="text1" w:val="000000"/>
          <w:sz w:val="28"/>
          <w:szCs w:val="28"/>
          <w:highlight w:val="white"/>
        </w:rPr>
        <w:t>).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 Право на получение жилищного капитала не возникает в связи с рождением: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1.6.1. ребенка, в отношении которого члены (член) семьи, являющиеся (являющийся) родителями (родителем), были лишены родительских прав или ограничены в родительских правах судом;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1.6.2. ребенка, оставленного матерью в родильном доме (отделении) или иной медицинской организации;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1.6.3. ребенка, в отношении которого имеется письменное согласие матери на его усыновление;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1.6.4. ребенка, не приобретшего гражданства Российской Федерации по рождению в автономном округе;</w:t>
      </w:r>
    </w:p>
    <w:p>
      <w:pPr>
        <w:pStyle w:val="Normal"/>
        <w:spacing w:lineRule="atLeast" w:line="288" w:before="0" w:after="0"/>
        <w:ind w:firstLine="540" w:left="0" w:right="0"/>
        <w:jc w:val="both"/>
        <w:rPr>
          <w:rFonts w:ascii="Liberation Sans" w:hAnsi="Liberation Sans" w:cs="Liberation Sans"/>
          <w:strike/>
          <w:color w:val="FF0000"/>
          <w:sz w:val="28"/>
          <w:szCs w:val="28"/>
          <w:highlight w:val="non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1.6.5. усыновленного (удочеренного) ребенка.</w:t>
      </w:r>
      <w:r>
        <w:rPr>
          <w:rFonts w:eastAsia="Arial" w:cs="Liberation Sans" w:ascii="Liberation Sans" w:hAnsi="Liberation Sans" w:eastAsiaTheme="minorEastAsia"/>
          <w:strike/>
          <w:color w:val="FF0000"/>
          <w:sz w:val="28"/>
          <w:szCs w:val="28"/>
          <w:lang w:bidi="ru-RU"/>
        </w:rPr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NormalWeb" w:customStyle="1">
    <w:name w:val="Normal (Web)"/>
    <w:uiPriority w:val="99"/>
    <w:unhideWhenUsed/>
    <w:qFormat/>
    <w:pPr>
      <w:keepNext w:val="false"/>
      <w:keepLines w:val="false"/>
      <w:pageBreakBefore w:val="false"/>
      <w:widowControl/>
      <w:shd w:val="nil"/>
      <w:suppressAutoHyphens w:val="true"/>
      <w:bidi w:val="0"/>
      <w:spacing w:lineRule="auto" w:line="276" w:beforeAutospacing="0" w:before="0" w:afterAutospacing="0" w:after="200"/>
      <w:ind w:hanging="0" w:left="0" w:right="0"/>
      <w:jc w:val="left"/>
    </w:pPr>
    <w:rPr>
      <w:rFonts w:ascii="Times New Roman" w:hAnsi="Times New Roman" w:eastAsia="Arial" w:cs="Times New Roman" w:eastAsiaTheme="minorHAns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en-US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234</Words>
  <Characters>1529</Characters>
  <CharactersWithSpaces>1753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2025-03-28T21:33:24Z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