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header.xml" ContentType="application/vnd.openxmlformats-officedocument.wordprocessingml.header+xml"/>
  <Override PartName="/word/footer.xml" ContentType="application/vnd.openxmlformats-officedocument.wordprocessingml.footer+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w:rsidR="117F0DAF" w:rsidP="179779A4" w:rsidRDefault="117F0DAF" w14:paraId="2D7F2829" w14:textId="3212396E">
      <w:pPr>
        <w:pStyle w:val="Heading1"/>
        <w:rPr>
          <w:rFonts w:ascii="DejaVu Sans Condensed" w:hAnsi="DejaVu Sans Condensed" w:eastAsia="DejaVu Sans Condensed" w:cs="DejaVu Sans Condensed"/>
          <w:b w:val="1"/>
          <w:bCs w:val="1"/>
          <w:i w:val="0"/>
          <w:iCs w:val="0"/>
          <w:caps w:val="0"/>
          <w:smallCaps w:val="0"/>
          <w:noProof w:val="0"/>
          <w:color w:val="auto"/>
          <w:sz w:val="36"/>
          <w:szCs w:val="36"/>
          <w:lang w:val="en-US"/>
        </w:rPr>
      </w:pPr>
      <w:r w:rsidRPr="179779A4" w:rsidR="117F0DAF">
        <w:rPr>
          <w:noProof w:val="0"/>
          <w:lang w:val="en-US"/>
        </w:rPr>
        <w:t xml:space="preserve">Module 2: </w:t>
      </w:r>
      <w:r w:rsidRPr="179779A4" w:rsidR="0A3027C2">
        <w:rPr>
          <w:noProof w:val="0"/>
          <w:lang w:val="en-US"/>
        </w:rPr>
        <w:t>Individual Insurance Products</w:t>
      </w:r>
    </w:p>
    <w:p w:rsidR="0A3027C2" w:rsidP="179779A4" w:rsidRDefault="0A3027C2" w14:paraId="6C1ECB3F" w14:textId="07D5E967">
      <w:pPr>
        <w:pStyle w:val="Heading2"/>
      </w:pPr>
      <w:r w:rsidRPr="179779A4" w:rsidR="0A3027C2">
        <w:rPr>
          <w:noProof w:val="0"/>
          <w:lang w:val="en-US"/>
        </w:rPr>
        <w:t>Learning Objectives</w:t>
      </w:r>
    </w:p>
    <w:p w:rsidR="0A3027C2" w:rsidP="179779A4" w:rsidRDefault="0A3027C2" w14:paraId="1A5413B4" w14:textId="6F9344C8">
      <w:pPr>
        <w:shd w:val="clear" w:color="auto" w:fill="FFFFFF" w:themeFill="background1"/>
        <w:spacing w:before="0" w:beforeAutospacing="off" w:after="150" w:afterAutospacing="off"/>
        <w:jc w:val="left"/>
      </w:pPr>
      <w:r w:rsidRPr="179779A4" w:rsidR="0A3027C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After studying this lesson, you will be able to:</w:t>
      </w:r>
    </w:p>
    <w:p w:rsidR="0A3027C2" w:rsidP="179779A4" w:rsidRDefault="0A3027C2" w14:paraId="7994C360" w14:textId="3E816BF7">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0A3027C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benefits provided under major medical and supplemental medical expense insurance policies.</w:t>
      </w:r>
    </w:p>
    <w:p w:rsidR="0A3027C2" w:rsidP="179779A4" w:rsidRDefault="0A3027C2" w14:paraId="048D8355" w14:textId="45CC1FB6">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0A3027C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Explain common cost participation methods.</w:t>
      </w:r>
    </w:p>
    <w:p w:rsidR="0A3027C2" w:rsidP="179779A4" w:rsidRDefault="0A3027C2" w14:paraId="66922457" w14:textId="29FA2F4F">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0A3027C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Explain how managed care plans attempt to manage members’ access to medical care and the costs of that care.</w:t>
      </w:r>
    </w:p>
    <w:p w:rsidR="0A3027C2" w:rsidP="179779A4" w:rsidRDefault="0A3027C2" w14:paraId="6C53B013" w14:textId="3B5CAC61">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0A3027C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basic characteristics of consumer-driven health plans.</w:t>
      </w:r>
    </w:p>
    <w:p w:rsidR="0A3027C2" w:rsidP="179779A4" w:rsidRDefault="0A3027C2" w14:paraId="7AF06561" w14:textId="012952F6">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0A3027C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benefit triggers for long-term care insurance policies.</w:t>
      </w:r>
    </w:p>
    <w:p w:rsidR="0A3027C2" w:rsidP="179779A4" w:rsidRDefault="0A3027C2" w14:paraId="034D52FE" w14:textId="6E6789B6">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0A3027C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Distinguish among the various definitions of total disability and explain the purpose of elimination periods in disability income policies.</w:t>
      </w:r>
    </w:p>
    <w:p w:rsidR="0A3027C2" w:rsidP="179779A4" w:rsidRDefault="0A3027C2" w14:paraId="6C3FE7E7" w14:textId="3C88F8CB">
      <w:pPr>
        <w:pStyle w:val="ListParagraph"/>
        <w:numPr>
          <w:ilvl w:val="0"/>
          <w:numId w:val="1"/>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0A3027C2">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government-sponsored disability income plans available in the United States.</w:t>
      </w:r>
    </w:p>
    <w:p w:rsidR="7503A661" w:rsidP="179779A4" w:rsidRDefault="7503A661" w14:paraId="0E761301" w14:textId="2D8B9B83">
      <w:pPr>
        <w:pStyle w:val="Heading2"/>
      </w:pPr>
      <w:r w:rsidRPr="179779A4" w:rsidR="7503A661">
        <w:rPr>
          <w:noProof w:val="0"/>
          <w:lang w:val="en-US"/>
        </w:rPr>
        <w:t>Major Medical and Supplemental Medical Insurance</w:t>
      </w:r>
    </w:p>
    <w:p w:rsidR="7503A661" w:rsidP="179779A4" w:rsidRDefault="7503A661" w14:paraId="5C7990C9" w14:textId="57D418E3">
      <w:pPr>
        <w:pStyle w:val="Heading3"/>
      </w:pPr>
      <w:r w:rsidRPr="179779A4" w:rsidR="7503A661">
        <w:rPr>
          <w:noProof w:val="0"/>
          <w:lang w:val="en-US"/>
        </w:rPr>
        <w:t>Learning Objective</w:t>
      </w:r>
    </w:p>
    <w:p w:rsidR="7503A661" w:rsidP="179779A4" w:rsidRDefault="7503A661" w14:paraId="343F6F90" w14:textId="003011F0">
      <w:pPr>
        <w:shd w:val="clear" w:color="auto" w:fill="FBF6D9"/>
        <w:spacing w:before="0" w:beforeAutospacing="off" w:after="150" w:afterAutospacing="off"/>
        <w:jc w:val="left"/>
      </w:pPr>
      <w:r w:rsidRPr="179779A4" w:rsidR="7503A66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benefits provided under major medical and supplemental medical expense insurance policies.</w:t>
      </w:r>
    </w:p>
    <w:p w:rsidR="7503A661" w:rsidP="179779A4" w:rsidRDefault="7503A661" w14:paraId="10916134" w14:textId="5EA70CB3">
      <w:pPr>
        <w:shd w:val="clear" w:color="auto" w:fill="FBF6D9"/>
        <w:spacing w:before="0" w:beforeAutospacing="off" w:after="150" w:afterAutospacing="off"/>
        <w:jc w:val="left"/>
      </w:pPr>
      <w:r w:rsidRPr="179779A4" w:rsidR="7503A661">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Explain common cost participation methods.</w:t>
      </w:r>
    </w:p>
    <w:p w:rsidR="23F9FB4E" w:rsidP="179779A4" w:rsidRDefault="23F9FB4E" w14:paraId="51607774" w14:textId="31CD2774">
      <w:pPr>
        <w:pStyle w:val="Heading2"/>
        <w:spacing w:before="300" w:beforeAutospacing="off" w:after="150" w:afterAutospacing="off"/>
        <w:jc w:val="center"/>
      </w:pPr>
      <w:r w:rsidRPr="179779A4" w:rsidR="23F9FB4E">
        <w:rPr>
          <w:rFonts w:ascii="DejaVu Sans Condensed" w:hAnsi="DejaVu Sans Condensed" w:eastAsia="DejaVu Sans Condensed" w:cs="DejaVu Sans Condensed"/>
          <w:b w:val="1"/>
          <w:bCs w:val="1"/>
          <w:i w:val="0"/>
          <w:iCs w:val="0"/>
          <w:noProof w:val="0"/>
          <w:color w:val="000000" w:themeColor="text1" w:themeTint="FF" w:themeShade="FF"/>
          <w:sz w:val="45"/>
          <w:szCs w:val="45"/>
          <w:lang w:val="en-US"/>
        </w:rPr>
        <w:t>Forms of Health Insurance</w:t>
      </w:r>
    </w:p>
    <w:p w:rsidR="23F9FB4E" w:rsidP="179779A4" w:rsidRDefault="23F9FB4E" w14:paraId="4E1B1F6B" w14:textId="2B103C20">
      <w:pPr>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Like life insurance and annuities, most health insurance products are available on a group or individual basis.</w:t>
      </w:r>
    </w:p>
    <w:p w:rsidR="23F9FB4E" w:rsidP="179779A4" w:rsidRDefault="23F9FB4E" w14:paraId="7088F547" w14:textId="7F8A71F6">
      <w:pPr>
        <w:pStyle w:val="Heading3"/>
        <w:shd w:val="clear" w:color="auto" w:fill="E7D3C6"/>
        <w:spacing w:before="300" w:beforeAutospacing="off" w:after="150" w:afterAutospacing="off"/>
        <w:jc w:val="center"/>
      </w:pPr>
      <w:r w:rsidRPr="179779A4" w:rsidR="23F9FB4E">
        <w:rPr>
          <w:rFonts w:ascii="DejaVu Sans Condensed" w:hAnsi="DejaVu Sans Condensed" w:eastAsia="DejaVu Sans Condensed" w:cs="DejaVu Sans Condensed"/>
          <w:b w:val="1"/>
          <w:bCs w:val="1"/>
          <w:i w:val="0"/>
          <w:iCs w:val="0"/>
          <w:noProof w:val="0"/>
          <w:color w:val="393C72"/>
          <w:sz w:val="36"/>
          <w:szCs w:val="36"/>
          <w:lang w:val="en-US"/>
        </w:rPr>
        <w:t>Group Health Insurance</w:t>
      </w:r>
    </w:p>
    <w:p w:rsidR="23F9FB4E" w:rsidP="179779A4" w:rsidRDefault="23F9FB4E" w14:paraId="7D8F7C56" w14:textId="1D390D3B">
      <w:pPr>
        <w:shd w:val="clear" w:color="auto" w:fill="E7D3C6"/>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A group health insurance policy would insure the health of a specific group of people, such as a group of employees.</w:t>
      </w:r>
    </w:p>
    <w:p w:rsidR="23F9FB4E" w:rsidP="179779A4" w:rsidRDefault="23F9FB4E" w14:paraId="65CE2A17" w14:textId="7D6F7876">
      <w:pPr>
        <w:pStyle w:val="Heading3"/>
        <w:shd w:val="clear" w:color="auto" w:fill="E7D3C6"/>
        <w:spacing w:before="300" w:beforeAutospacing="off" w:after="150" w:afterAutospacing="off"/>
        <w:jc w:val="center"/>
      </w:pPr>
      <w:r w:rsidRPr="179779A4" w:rsidR="23F9FB4E">
        <w:rPr>
          <w:rFonts w:ascii="DejaVu Sans Condensed" w:hAnsi="DejaVu Sans Condensed" w:eastAsia="DejaVu Sans Condensed" w:cs="DejaVu Sans Condensed"/>
          <w:b w:val="1"/>
          <w:bCs w:val="1"/>
          <w:i w:val="0"/>
          <w:iCs w:val="0"/>
          <w:noProof w:val="0"/>
          <w:color w:val="84235E"/>
          <w:sz w:val="36"/>
          <w:szCs w:val="36"/>
          <w:lang w:val="en-US"/>
        </w:rPr>
        <w:t>Individual Health Insurance Policy</w:t>
      </w:r>
    </w:p>
    <w:p w:rsidR="23F9FB4E" w:rsidP="179779A4" w:rsidRDefault="23F9FB4E" w14:paraId="37C43FD0" w14:textId="60C6A434">
      <w:pPr>
        <w:shd w:val="clear" w:color="auto" w:fill="E7D3C6"/>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An individual would purchase an individual health insurance policy that would insure the health of a named individual. Some individual policies also insure the named person’s immediate family or a second insured person.</w:t>
      </w:r>
    </w:p>
    <w:p w:rsidR="23F9FB4E" w:rsidP="179779A4" w:rsidRDefault="23F9FB4E" w14:paraId="48D1E191" w14:textId="243AE8EC">
      <w:pPr>
        <w:shd w:val="clear" w:color="auto" w:fill="FFFFFF" w:themeFill="background1"/>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Health insurance protects against the risk of financial loss from illness or injury and comes in three forms:</w:t>
      </w:r>
    </w:p>
    <w:p w:rsidR="23F9FB4E" w:rsidP="179779A4" w:rsidRDefault="23F9FB4E" w14:paraId="738E2F8E" w14:textId="729FD135">
      <w:pPr>
        <w:pStyle w:val="ListParagraph"/>
        <w:numPr>
          <w:ilvl w:val="0"/>
          <w:numId w:val="2"/>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b w:val="1"/>
          <w:bCs w:val="1"/>
          <w:strike w:val="0"/>
          <w:dstrike w:val="0"/>
          <w:noProof w:val="0"/>
          <w:color w:val="0069AA"/>
          <w:sz w:val="24"/>
          <w:szCs w:val="24"/>
          <w:u w:val="single"/>
          <w:lang w:val="en-US"/>
        </w:rPr>
        <w:t>Medical expense coverage</w:t>
      </w: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 xml:space="preserve"> provides benefits to pay for treatment of illnesses and injuries</w:t>
      </w:r>
    </w:p>
    <w:p w:rsidR="23F9FB4E" w:rsidP="179779A4" w:rsidRDefault="23F9FB4E" w14:paraId="1E759889" w14:textId="5F74640A">
      <w:pPr>
        <w:pStyle w:val="ListParagraph"/>
        <w:numPr>
          <w:ilvl w:val="0"/>
          <w:numId w:val="2"/>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b w:val="1"/>
          <w:bCs w:val="1"/>
          <w:strike w:val="0"/>
          <w:dstrike w:val="0"/>
          <w:noProof w:val="0"/>
          <w:color w:val="0069AA"/>
          <w:sz w:val="24"/>
          <w:szCs w:val="24"/>
          <w:u w:val="single"/>
          <w:lang w:val="en-US"/>
        </w:rPr>
        <w:t>Long-term care (LTC) coverage</w:t>
      </w: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 xml:space="preserve"> provides benefits for medical and other services to insureds who need constant care at home or in a qualified facility</w:t>
      </w:r>
    </w:p>
    <w:p w:rsidR="23F9FB4E" w:rsidP="179779A4" w:rsidRDefault="23F9FB4E" w14:paraId="1AFBA853" w14:textId="6B756A1B">
      <w:pPr>
        <w:pStyle w:val="ListParagraph"/>
        <w:numPr>
          <w:ilvl w:val="0"/>
          <w:numId w:val="2"/>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b w:val="1"/>
          <w:bCs w:val="1"/>
          <w:strike w:val="0"/>
          <w:dstrike w:val="0"/>
          <w:noProof w:val="0"/>
          <w:color w:val="0069AA"/>
          <w:sz w:val="24"/>
          <w:szCs w:val="24"/>
          <w:u w:val="single"/>
          <w:lang w:val="en-US"/>
        </w:rPr>
        <w:t>Disability income coverage</w:t>
      </w: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 xml:space="preserve"> provides income replacement benefits to an insured who is unable to work because of illness or injury</w:t>
      </w:r>
    </w:p>
    <w:p w:rsidR="23F9FB4E" w:rsidP="179779A4" w:rsidRDefault="23F9FB4E" w14:paraId="4235AC3E" w14:textId="2B13A76B">
      <w:pPr>
        <w:shd w:val="clear" w:color="auto" w:fill="FFFFFF" w:themeFill="background1"/>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We'll look at medical expense coverage first.</w:t>
      </w:r>
    </w:p>
    <w:p w:rsidR="23F9FB4E" w:rsidP="179779A4" w:rsidRDefault="23F9FB4E" w14:paraId="19051F20" w14:textId="53EF2C4A">
      <w:pPr>
        <w:pStyle w:val="Heading3"/>
        <w:spacing w:before="300" w:beforeAutospacing="off" w:after="150" w:afterAutospacing="off"/>
        <w:jc w:val="center"/>
      </w:pPr>
      <w:r w:rsidRPr="179779A4" w:rsidR="23F9FB4E">
        <w:rPr>
          <w:rFonts w:ascii="DejaVu Sans Condensed" w:hAnsi="DejaVu Sans Condensed" w:eastAsia="DejaVu Sans Condensed" w:cs="DejaVu Sans Condensed"/>
          <w:b w:val="1"/>
          <w:bCs w:val="1"/>
          <w:i w:val="0"/>
          <w:iCs w:val="0"/>
          <w:noProof w:val="0"/>
          <w:color w:val="000000" w:themeColor="text1" w:themeTint="FF" w:themeShade="FF"/>
          <w:sz w:val="36"/>
          <w:szCs w:val="36"/>
          <w:lang w:val="en-US"/>
        </w:rPr>
        <w:t>Medical Expense Coverage</w:t>
      </w:r>
    </w:p>
    <w:p w:rsidR="23F9FB4E" w:rsidP="179779A4" w:rsidRDefault="23F9FB4E" w14:paraId="0DF64EEE" w14:textId="7262A70E">
      <w:pPr>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Many people obtain medical expense coverage through their employer, if offered, under a group insurance policy. For the self-employed and others who cannot get coverage through work, many types of individual coverages are available.</w:t>
      </w:r>
    </w:p>
    <w:p w:rsidR="23F9FB4E" w:rsidP="179779A4" w:rsidRDefault="23F9FB4E" w14:paraId="400EF597" w14:textId="7D929296">
      <w:pPr>
        <w:pStyle w:val="Heading3"/>
        <w:spacing w:after="150" w:afterAutospacing="off"/>
        <w:jc w:val="center"/>
      </w:pPr>
      <w:r w:rsidRPr="179779A4" w:rsidR="23F9FB4E">
        <w:rPr>
          <w:rFonts w:ascii="DejaVu Sans Condensed" w:hAnsi="DejaVu Sans Condensed" w:eastAsia="DejaVu Sans Condensed" w:cs="DejaVu Sans Condensed"/>
          <w:b w:val="1"/>
          <w:bCs w:val="1"/>
          <w:noProof w:val="0"/>
          <w:color w:val="000000" w:themeColor="text1" w:themeTint="FF" w:themeShade="FF"/>
          <w:sz w:val="36"/>
          <w:szCs w:val="36"/>
          <w:lang w:val="en-US"/>
        </w:rPr>
        <w:t>Major Medical Coverage</w:t>
      </w:r>
    </w:p>
    <w:p w:rsidR="23F9FB4E" w:rsidP="179779A4" w:rsidRDefault="23F9FB4E" w14:paraId="1F348941" w14:textId="5ACEE181">
      <w:pPr>
        <w:spacing w:before="0" w:beforeAutospacing="off" w:after="0" w:afterAutospacing="off"/>
        <w:jc w:val="center"/>
      </w:pPr>
      <w:r w:rsidR="23F9FB4E">
        <w:drawing>
          <wp:inline wp14:editId="4D5558BE" wp14:anchorId="34E6E8DD">
            <wp:extent cx="1545336" cy="1030224"/>
            <wp:effectExtent l="0" t="0" r="0" b="0"/>
            <wp:docPr id="1655727176" name="" descr="Select image to zoom." title=""/>
            <wp:cNvGraphicFramePr>
              <a:graphicFrameLocks noChangeAspect="1"/>
            </wp:cNvGraphicFramePr>
            <a:graphic>
              <a:graphicData uri="http://schemas.openxmlformats.org/drawingml/2006/picture">
                <pic:pic>
                  <pic:nvPicPr>
                    <pic:cNvPr id="0" name=""/>
                    <pic:cNvPicPr/>
                  </pic:nvPicPr>
                  <pic:blipFill>
                    <a:blip r:embed="R7452157ccfc54a3e">
                      <a:extLst>
                        <a:ext xmlns:a="http://schemas.openxmlformats.org/drawingml/2006/main" uri="{28A0092B-C50C-407E-A947-70E740481C1C}">
                          <a14:useLocalDpi val="0"/>
                        </a:ext>
                      </a:extLst>
                    </a:blip>
                    <a:stretch>
                      <a:fillRect/>
                    </a:stretch>
                  </pic:blipFill>
                  <pic:spPr>
                    <a:xfrm>
                      <a:off x="0" y="0"/>
                      <a:ext cx="1545336" cy="1030224"/>
                    </a:xfrm>
                    <a:prstGeom prst="rect">
                      <a:avLst/>
                    </a:prstGeom>
                  </pic:spPr>
                </pic:pic>
              </a:graphicData>
            </a:graphic>
          </wp:inline>
        </w:drawing>
      </w:r>
    </w:p>
    <w:p w:rsidR="23F9FB4E" w:rsidP="179779A4" w:rsidRDefault="23F9FB4E" w14:paraId="4DC6C148" w14:textId="228B7458">
      <w:pPr>
        <w:spacing w:before="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lang w:val="en-US"/>
        </w:rPr>
        <w:t>The most common type of medical expense insurance—</w:t>
      </w:r>
      <w:r w:rsidRPr="179779A4" w:rsidR="23F9FB4E">
        <w:rPr>
          <w:rFonts w:ascii="DejaVu Sans Condensed" w:hAnsi="DejaVu Sans Condensed" w:eastAsia="DejaVu Sans Condensed" w:cs="DejaVu Sans Condensed"/>
          <w:b w:val="1"/>
          <w:bCs w:val="1"/>
          <w:i w:val="0"/>
          <w:iCs w:val="0"/>
          <w:strike w:val="0"/>
          <w:dstrike w:val="0"/>
          <w:noProof w:val="0"/>
          <w:color w:val="0069AA"/>
          <w:sz w:val="24"/>
          <w:szCs w:val="24"/>
          <w:u w:val="single"/>
          <w:lang w:val="en-US"/>
        </w:rPr>
        <w:t>major medical coverage</w:t>
      </w: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lang w:val="en-US"/>
        </w:rPr>
        <w:t>—generally pays benefits for</w:t>
      </w:r>
    </w:p>
    <w:p w:rsidR="23F9FB4E" w:rsidP="179779A4" w:rsidRDefault="23F9FB4E" w14:paraId="19D2382D" w14:textId="772F396D">
      <w:pPr>
        <w:pStyle w:val="ListParagraph"/>
        <w:numPr>
          <w:ilvl w:val="0"/>
          <w:numId w:val="3"/>
        </w:numPr>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Basic hospital, surgical, and physicians' expenses</w:t>
      </w:r>
    </w:p>
    <w:p w:rsidR="23F9FB4E" w:rsidP="179779A4" w:rsidRDefault="23F9FB4E" w14:paraId="2006E693" w14:textId="7AFCAE9B">
      <w:pPr>
        <w:pStyle w:val="ListParagraph"/>
        <w:numPr>
          <w:ilvl w:val="0"/>
          <w:numId w:val="3"/>
        </w:numPr>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Additional services related to illness or injury</w:t>
      </w:r>
    </w:p>
    <w:p w:rsidR="23F9FB4E" w:rsidP="179779A4" w:rsidRDefault="23F9FB4E" w14:paraId="5E837498" w14:textId="3FE26552">
      <w:pPr>
        <w:pStyle w:val="ListParagraph"/>
        <w:numPr>
          <w:ilvl w:val="0"/>
          <w:numId w:val="3"/>
        </w:numPr>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Prescription drugs</w:t>
      </w:r>
    </w:p>
    <w:p w:rsidR="23F9FB4E" w:rsidP="179779A4" w:rsidRDefault="23F9FB4E" w14:paraId="3B59A675" w14:textId="2DC52139">
      <w:pPr>
        <w:pStyle w:val="ListParagraph"/>
        <w:numPr>
          <w:ilvl w:val="0"/>
          <w:numId w:val="3"/>
        </w:numPr>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Some preventive care</w:t>
      </w:r>
    </w:p>
    <w:p w:rsidR="23F9FB4E" w:rsidP="179779A4" w:rsidRDefault="23F9FB4E" w14:paraId="6EAB3AAA" w14:textId="43884100">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lang w:val="en-US"/>
        </w:rPr>
        <w:t>People insured under major medical policies typically receive comprehensive health care in exchange for a fixed, periodic—usually monthly—premium. This premium covers the cost of most health care services.</w:t>
      </w:r>
      <w:r>
        <w:br/>
      </w:r>
      <w:r>
        <w:br/>
      </w: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lang w:val="en-US"/>
        </w:rPr>
        <w:t>What isn’t covered?</w:t>
      </w:r>
    </w:p>
    <w:p w:rsidR="23F9FB4E" w:rsidP="179779A4" w:rsidRDefault="23F9FB4E" w14:paraId="163F1030" w14:textId="195CCDE6">
      <w:pPr>
        <w:pStyle w:val="Heading4"/>
        <w:shd w:val="clear" w:color="auto" w:fill="E7D3C6"/>
        <w:spacing w:before="150" w:beforeAutospacing="off" w:after="150" w:afterAutospacing="off"/>
        <w:jc w:val="left"/>
      </w:pPr>
      <w:r w:rsidRPr="179779A4" w:rsidR="23F9FB4E">
        <w:rPr>
          <w:rFonts w:ascii="DejaVu Sans Condensed" w:hAnsi="DejaVu Sans Condensed" w:eastAsia="DejaVu Sans Condensed" w:cs="DejaVu Sans Condensed"/>
          <w:b w:val="1"/>
          <w:bCs w:val="1"/>
          <w:noProof w:val="0"/>
          <w:color w:val="000000" w:themeColor="text1" w:themeTint="FF" w:themeShade="FF"/>
          <w:sz w:val="27"/>
          <w:szCs w:val="27"/>
          <w:lang w:val="en-US"/>
        </w:rPr>
        <w:t>Common Medical Expense Exclusions</w:t>
      </w:r>
    </w:p>
    <w:p w:rsidR="23F9FB4E" w:rsidP="179779A4" w:rsidRDefault="23F9FB4E" w14:paraId="04E7C682" w14:textId="2CF0B5B4">
      <w:pPr>
        <w:pStyle w:val="ListParagraph"/>
        <w:numPr>
          <w:ilvl w:val="0"/>
          <w:numId w:val="4"/>
        </w:numPr>
        <w:shd w:val="clear" w:color="auto" w:fill="E7D3C6"/>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Cosmetic surgery (other than required corrective surgery)</w:t>
      </w:r>
    </w:p>
    <w:p w:rsidR="23F9FB4E" w:rsidP="179779A4" w:rsidRDefault="23F9FB4E" w14:paraId="6D0C18E8" w14:textId="65996BCD">
      <w:pPr>
        <w:pStyle w:val="ListParagraph"/>
        <w:numPr>
          <w:ilvl w:val="0"/>
          <w:numId w:val="4"/>
        </w:numPr>
        <w:shd w:val="clear" w:color="auto" w:fill="E7D3C6"/>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Illness or injury during military service or acts of war</w:t>
      </w:r>
    </w:p>
    <w:p w:rsidR="23F9FB4E" w:rsidP="179779A4" w:rsidRDefault="23F9FB4E" w14:paraId="77DE6A2D" w14:textId="61D63D98">
      <w:pPr>
        <w:pStyle w:val="ListParagraph"/>
        <w:numPr>
          <w:ilvl w:val="0"/>
          <w:numId w:val="4"/>
        </w:numPr>
        <w:shd w:val="clear" w:color="auto" w:fill="E7D3C6"/>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Intentionally self-inflicted injuries</w:t>
      </w:r>
    </w:p>
    <w:p w:rsidR="23F9FB4E" w:rsidP="179779A4" w:rsidRDefault="23F9FB4E" w14:paraId="2039F76F" w14:textId="6F41116B">
      <w:pPr>
        <w:pStyle w:val="ListParagraph"/>
        <w:numPr>
          <w:ilvl w:val="0"/>
          <w:numId w:val="4"/>
        </w:numPr>
        <w:shd w:val="clear" w:color="auto" w:fill="E7D3C6"/>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Routine dental treatments, eye exams, and corrective lenses</w:t>
      </w:r>
    </w:p>
    <w:p w:rsidR="23F9FB4E" w:rsidP="179779A4" w:rsidRDefault="23F9FB4E" w14:paraId="26226AB1" w14:textId="303659A1">
      <w:pPr>
        <w:pStyle w:val="Heading3"/>
        <w:shd w:val="clear" w:color="auto" w:fill="FFFFFF" w:themeFill="background1"/>
        <w:spacing w:before="300" w:beforeAutospacing="off" w:after="150" w:afterAutospacing="off"/>
        <w:jc w:val="center"/>
      </w:pPr>
      <w:r w:rsidRPr="179779A4" w:rsidR="23F9FB4E">
        <w:rPr>
          <w:rFonts w:ascii="DejaVu Sans Condensed" w:hAnsi="DejaVu Sans Condensed" w:eastAsia="DejaVu Sans Condensed" w:cs="DejaVu Sans Condensed"/>
          <w:b w:val="1"/>
          <w:bCs w:val="1"/>
          <w:noProof w:val="0"/>
          <w:color w:val="000000" w:themeColor="text1" w:themeTint="FF" w:themeShade="FF"/>
          <w:sz w:val="36"/>
          <w:szCs w:val="36"/>
          <w:lang w:val="en-US"/>
        </w:rPr>
        <w:t>Cost Participation Methods</w:t>
      </w:r>
    </w:p>
    <w:p w:rsidR="23F9FB4E" w:rsidP="179779A4" w:rsidRDefault="23F9FB4E" w14:paraId="27B4564C" w14:textId="41EB22AC">
      <w:pPr>
        <w:shd w:val="clear" w:color="auto" w:fill="FFFFFF" w:themeFill="background1"/>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Medical expense policies typically include features that require the insured to share in the costs of some types of medical care.</w:t>
      </w:r>
    </w:p>
    <w:p w:rsidR="23F9FB4E" w:rsidP="179779A4" w:rsidRDefault="23F9FB4E" w14:paraId="609D6B78" w14:textId="6AD8923E">
      <w:pPr>
        <w:shd w:val="clear" w:color="auto" w:fill="FFFFFF" w:themeFill="background1"/>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Forms of cost sharing:</w:t>
      </w:r>
    </w:p>
    <w:p w:rsidR="23F9FB4E" w:rsidP="179779A4" w:rsidRDefault="23F9FB4E" w14:paraId="07B999BE" w14:textId="5F5AC3B2">
      <w:pPr>
        <w:pStyle w:val="ListParagraph"/>
        <w:numPr>
          <w:ilvl w:val="0"/>
          <w:numId w:val="5"/>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b w:val="1"/>
          <w:bCs w:val="1"/>
          <w:strike w:val="0"/>
          <w:dstrike w:val="0"/>
          <w:noProof w:val="0"/>
          <w:color w:val="0069AA"/>
          <w:sz w:val="24"/>
          <w:szCs w:val="24"/>
          <w:u w:val="single"/>
          <w:lang w:val="en-US"/>
        </w:rPr>
        <w:t>Deductible</w:t>
      </w: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—a flat dollar amount of eligible expenses that the insured pays before the insurance pays benefits.</w:t>
      </w:r>
    </w:p>
    <w:p w:rsidR="23F9FB4E" w:rsidP="179779A4" w:rsidRDefault="23F9FB4E" w14:paraId="23F5E6C9" w14:textId="0111C376">
      <w:pPr>
        <w:shd w:val="clear" w:color="auto" w:fill="E7D3C6"/>
        <w:spacing w:before="0" w:beforeAutospacing="off" w:after="150" w:afterAutospacing="off"/>
        <w:jc w:val="left"/>
      </w:pPr>
      <w:r w:rsidRPr="179779A4" w:rsidR="23F9FB4E">
        <w:rPr>
          <w:rFonts w:ascii="DejaVu Sans Condensed" w:hAnsi="DejaVu Sans Condensed" w:eastAsia="DejaVu Sans Condensed" w:cs="DejaVu Sans Condensed"/>
          <w:b w:val="1"/>
          <w:bCs w:val="1"/>
          <w:noProof w:val="0"/>
          <w:color w:val="000000" w:themeColor="text1" w:themeTint="FF" w:themeShade="FF"/>
          <w:sz w:val="24"/>
          <w:szCs w:val="24"/>
          <w:lang w:val="en-US"/>
        </w:rPr>
        <w:t>Deductible example</w:t>
      </w:r>
    </w:p>
    <w:p w:rsidR="23F9FB4E" w:rsidP="179779A4" w:rsidRDefault="23F9FB4E" w14:paraId="507BEB67" w14:textId="25AF9F38">
      <w:pPr>
        <w:shd w:val="clear" w:color="auto" w:fill="E7D3C6"/>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Most major medical policies include a calendar-year deductible. For example, a policy with a $500 calendar-year deductible requires that the insured incur $500 of covered medical expenses in one calendar year before the insurance policy will begin payments.</w:t>
      </w:r>
    </w:p>
    <w:p w:rsidR="179779A4" w:rsidP="179779A4" w:rsidRDefault="179779A4" w14:paraId="36721EF0" w14:textId="08217938">
      <w:pPr>
        <w:shd w:val="clear" w:color="auto" w:fill="E7D3C6"/>
        <w:spacing w:before="0" w:beforeAutospacing="off" w:after="150" w:afterAutospacing="off"/>
        <w:jc w:val="left"/>
      </w:pPr>
    </w:p>
    <w:p w:rsidR="23F9FB4E" w:rsidP="179779A4" w:rsidRDefault="23F9FB4E" w14:paraId="3AAFDDE9" w14:textId="37F599BA">
      <w:pPr>
        <w:pStyle w:val="ListParagraph"/>
        <w:numPr>
          <w:ilvl w:val="0"/>
          <w:numId w:val="6"/>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b w:val="1"/>
          <w:bCs w:val="1"/>
          <w:strike w:val="0"/>
          <w:dstrike w:val="0"/>
          <w:noProof w:val="0"/>
          <w:color w:val="0069AA"/>
          <w:sz w:val="24"/>
          <w:szCs w:val="24"/>
          <w:u w:val="single"/>
          <w:lang w:val="en-US"/>
        </w:rPr>
        <w:t>Coinsurance</w:t>
      </w: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—a percentage of the allowable expenses remaining after the insured has paid the deductible that must be paid by the insured.</w:t>
      </w:r>
    </w:p>
    <w:p w:rsidR="23F9FB4E" w:rsidP="179779A4" w:rsidRDefault="23F9FB4E" w14:paraId="2F8A7387" w14:textId="44A2F1B6">
      <w:pPr>
        <w:shd w:val="clear" w:color="auto" w:fill="E7D3C6"/>
        <w:spacing w:before="0" w:beforeAutospacing="off" w:after="150" w:afterAutospacing="off"/>
        <w:jc w:val="left"/>
      </w:pPr>
      <w:r w:rsidRPr="179779A4" w:rsidR="23F9FB4E">
        <w:rPr>
          <w:rFonts w:ascii="DejaVu Sans Condensed" w:hAnsi="DejaVu Sans Condensed" w:eastAsia="DejaVu Sans Condensed" w:cs="DejaVu Sans Condensed"/>
          <w:b w:val="1"/>
          <w:bCs w:val="1"/>
          <w:noProof w:val="0"/>
          <w:color w:val="000000" w:themeColor="text1" w:themeTint="FF" w:themeShade="FF"/>
          <w:sz w:val="24"/>
          <w:szCs w:val="24"/>
          <w:lang w:val="en-US"/>
        </w:rPr>
        <w:t>Coinsurance example</w:t>
      </w:r>
    </w:p>
    <w:p w:rsidR="23F9FB4E" w:rsidP="179779A4" w:rsidRDefault="23F9FB4E" w14:paraId="5F8975D4" w14:textId="3AEA548C">
      <w:pPr>
        <w:shd w:val="clear" w:color="auto" w:fill="E7D3C6"/>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Major medical policies often include a 20 to 30 percent coinsurance requirement. For example, a policy with a $500 annual deductible and a 20% coinsurance requirement would require that the insured pay 20% of all charges above $500.</w:t>
      </w:r>
    </w:p>
    <w:p w:rsidR="23F9FB4E" w:rsidP="179779A4" w:rsidRDefault="23F9FB4E" w14:paraId="2EBAF296" w14:textId="3A21673F">
      <w:pPr>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 xml:space="preserve">Most major medical policies limit the total amount of money the insured must pay by including a </w:t>
      </w:r>
      <w:r w:rsidRPr="179779A4" w:rsidR="23F9FB4E">
        <w:rPr>
          <w:rFonts w:ascii="DejaVu Sans Condensed" w:hAnsi="DejaVu Sans Condensed" w:eastAsia="DejaVu Sans Condensed" w:cs="DejaVu Sans Condensed"/>
          <w:b w:val="1"/>
          <w:bCs w:val="1"/>
          <w:strike w:val="0"/>
          <w:dstrike w:val="0"/>
          <w:noProof w:val="0"/>
          <w:color w:val="0069AA"/>
          <w:sz w:val="24"/>
          <w:szCs w:val="24"/>
          <w:u w:val="single"/>
          <w:lang w:val="en-US"/>
        </w:rPr>
        <w:t>maximum out-of-pocket provision</w:t>
      </w: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 xml:space="preserve">, also known as a </w:t>
      </w:r>
      <w:r w:rsidRPr="179779A4" w:rsidR="23F9FB4E">
        <w:rPr>
          <w:rFonts w:ascii="DejaVu Sans Condensed" w:hAnsi="DejaVu Sans Condensed" w:eastAsia="DejaVu Sans Condensed" w:cs="DejaVu Sans Condensed"/>
          <w:i w:val="1"/>
          <w:iCs w:val="1"/>
          <w:noProof w:val="0"/>
          <w:color w:val="000000" w:themeColor="text1" w:themeTint="FF" w:themeShade="FF"/>
          <w:sz w:val="24"/>
          <w:szCs w:val="24"/>
          <w:lang w:val="en-US"/>
        </w:rPr>
        <w:t>stop-loss provision</w:t>
      </w: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 For example, a policy with a $5,000 out-of-pocket maximum will pay 100% of allowable medical expenses after the insured has paid $5,000 to satisfy deductible and coinsurance requirements.</w:t>
      </w:r>
    </w:p>
    <w:p w:rsidR="23F9FB4E" w:rsidP="179779A4" w:rsidRDefault="23F9FB4E" w14:paraId="258A0128" w14:textId="406F77EA">
      <w:pPr>
        <w:pStyle w:val="Heading3"/>
        <w:spacing w:before="0" w:beforeAutospacing="off" w:after="150" w:afterAutospacing="off"/>
        <w:jc w:val="center"/>
      </w:pPr>
      <w:r w:rsidRPr="179779A4" w:rsidR="23F9FB4E">
        <w:rPr>
          <w:rFonts w:ascii="DejaVu Sans Condensed" w:hAnsi="DejaVu Sans Condensed" w:eastAsia="DejaVu Sans Condensed" w:cs="DejaVu Sans Condensed"/>
          <w:b w:val="1"/>
          <w:bCs w:val="1"/>
          <w:noProof w:val="0"/>
          <w:color w:val="000000" w:themeColor="text1" w:themeTint="FF" w:themeShade="FF"/>
          <w:sz w:val="36"/>
          <w:szCs w:val="36"/>
          <w:lang w:val="en-US"/>
        </w:rPr>
        <w:t>The Affordable Care Act</w:t>
      </w:r>
    </w:p>
    <w:p w:rsidR="23F9FB4E" w:rsidP="179779A4" w:rsidRDefault="23F9FB4E" w14:paraId="519C31D4" w14:textId="035324AD">
      <w:pPr>
        <w:shd w:val="clear" w:color="auto" w:fill="FFFFFF" w:themeFill="background1"/>
        <w:spacing w:before="0" w:beforeAutospacing="off" w:after="0" w:afterAutospacing="off"/>
        <w:jc w:val="center"/>
      </w:pPr>
      <w:r w:rsidRPr="179779A4" w:rsidR="23F9FB4E">
        <w:rPr>
          <w:rFonts w:ascii="DejaVu Sans Condensed" w:hAnsi="DejaVu Sans Condensed" w:eastAsia="DejaVu Sans Condensed" w:cs="DejaVu Sans Condensed"/>
          <w:b w:val="0"/>
          <w:bCs w:val="0"/>
          <w:caps w:val="0"/>
          <w:smallCaps w:val="0"/>
          <w:noProof w:val="0"/>
          <w:color w:val="FFFFFF" w:themeColor="background1" w:themeTint="FF" w:themeShade="FF"/>
          <w:sz w:val="18"/>
          <w:szCs w:val="18"/>
          <w:lang w:val="en-US"/>
        </w:rPr>
        <w:t>Open Transcript</w:t>
      </w:r>
    </w:p>
    <w:p w:rsidR="23F9FB4E" w:rsidP="179779A4" w:rsidRDefault="23F9FB4E" w14:paraId="76A11D7A" w14:textId="3A848537">
      <w:pPr>
        <w:shd w:val="clear" w:color="auto" w:fill="FFFFFF" w:themeFill="background1"/>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 xml:space="preserve">Features of health insurance plans under the </w:t>
      </w:r>
      <w:r w:rsidRPr="179779A4" w:rsidR="23F9FB4E">
        <w:rPr>
          <w:rFonts w:ascii="DejaVu Sans Condensed" w:hAnsi="DejaVu Sans Condensed" w:eastAsia="DejaVu Sans Condensed" w:cs="DejaVu Sans Condensed"/>
          <w:b w:val="1"/>
          <w:bCs w:val="1"/>
          <w:strike w:val="0"/>
          <w:dstrike w:val="0"/>
          <w:noProof w:val="0"/>
          <w:color w:val="0069AA"/>
          <w:sz w:val="24"/>
          <w:szCs w:val="24"/>
          <w:u w:val="single"/>
          <w:lang w:val="en-US"/>
        </w:rPr>
        <w:t>Affordable Care Act (ACA)</w:t>
      </w:r>
    </w:p>
    <w:p w:rsidR="23F9FB4E" w:rsidP="179779A4" w:rsidRDefault="23F9FB4E" w14:paraId="24ACCABD" w14:textId="4D0C84F8">
      <w:pPr>
        <w:pStyle w:val="ListParagraph"/>
        <w:numPr>
          <w:ilvl w:val="0"/>
          <w:numId w:val="7"/>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Offered by private insurance companies</w:t>
      </w:r>
    </w:p>
    <w:p w:rsidR="23F9FB4E" w:rsidP="179779A4" w:rsidRDefault="23F9FB4E" w14:paraId="58E7DEBF" w14:textId="13A48290">
      <w:pPr>
        <w:pStyle w:val="ListParagraph"/>
        <w:numPr>
          <w:ilvl w:val="0"/>
          <w:numId w:val="7"/>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Guaranteed issue - Health insurance issuers must enroll any applicant, regardless of age, gender, or health status.</w:t>
      </w:r>
    </w:p>
    <w:p w:rsidR="23F9FB4E" w:rsidP="179779A4" w:rsidRDefault="23F9FB4E" w14:paraId="1978398A" w14:textId="097FA419">
      <w:pPr>
        <w:pStyle w:val="ListParagraph"/>
        <w:numPr>
          <w:ilvl w:val="0"/>
          <w:numId w:val="7"/>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Guaranteed renewal - Health insurance issuers must offer to continue coverage at the option of the policyholder, as long as premiums are paid.</w:t>
      </w:r>
    </w:p>
    <w:p w:rsidR="23F9FB4E" w:rsidP="179779A4" w:rsidRDefault="23F9FB4E" w14:paraId="6B2F1A6B" w14:textId="572D1A70">
      <w:pPr>
        <w:pStyle w:val="ListParagraph"/>
        <w:numPr>
          <w:ilvl w:val="0"/>
          <w:numId w:val="7"/>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Health insurance premium subsidies - Government subsidies are available to people who qualify based on their income levels.</w:t>
      </w:r>
    </w:p>
    <w:p w:rsidR="23F9FB4E" w:rsidP="179779A4" w:rsidRDefault="23F9FB4E" w14:paraId="3C53C698" w14:textId="481B4FF4">
      <w:pPr>
        <w:pStyle w:val="ListParagraph"/>
        <w:numPr>
          <w:ilvl w:val="0"/>
          <w:numId w:val="7"/>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Coverage must be provided for children until age 26</w:t>
      </w:r>
    </w:p>
    <w:p w:rsidR="23F9FB4E" w:rsidP="179779A4" w:rsidRDefault="23F9FB4E" w14:paraId="0CB1C9C8" w14:textId="7873B863">
      <w:pPr>
        <w:pStyle w:val="ListParagraph"/>
        <w:numPr>
          <w:ilvl w:val="0"/>
          <w:numId w:val="7"/>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Coverage must be provided for preventive care with no copayment or other out-of-pocket expense.</w:t>
      </w:r>
    </w:p>
    <w:p w:rsidR="23F9FB4E" w:rsidP="179779A4" w:rsidRDefault="23F9FB4E" w14:paraId="19160070" w14:textId="7D87B46E">
      <w:pPr>
        <w:shd w:val="clear" w:color="auto" w:fill="FFFFFF" w:themeFill="background1"/>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Coverage must be provided for at least the following ten essential services:</w:t>
      </w:r>
    </w:p>
    <w:p w:rsidR="23F9FB4E" w:rsidP="179779A4" w:rsidRDefault="23F9FB4E" w14:paraId="752B41B2" w14:textId="517A2165">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Ambulatory patient services, also known as outpatient care</w:t>
      </w:r>
    </w:p>
    <w:p w:rsidR="23F9FB4E" w:rsidP="179779A4" w:rsidRDefault="23F9FB4E" w14:paraId="3DCB93D5" w14:textId="11048BA5">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Emergency services</w:t>
      </w:r>
    </w:p>
    <w:p w:rsidR="23F9FB4E" w:rsidP="179779A4" w:rsidRDefault="23F9FB4E" w14:paraId="5D39A76A" w14:textId="0F27119D">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Hospitalization</w:t>
      </w:r>
    </w:p>
    <w:p w:rsidR="23F9FB4E" w:rsidP="179779A4" w:rsidRDefault="23F9FB4E" w14:paraId="0AEA898A" w14:textId="263FF349">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Maternity and newborn care</w:t>
      </w:r>
    </w:p>
    <w:p w:rsidR="23F9FB4E" w:rsidP="179779A4" w:rsidRDefault="23F9FB4E" w14:paraId="55D7F0D0" w14:textId="72B4F98E">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Mental health and substance use disorder services, including behavioral health treatment</w:t>
      </w:r>
    </w:p>
    <w:p w:rsidR="23F9FB4E" w:rsidP="179779A4" w:rsidRDefault="23F9FB4E" w14:paraId="476FCDCD" w14:textId="6EB59AD7">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Prescription drugs</w:t>
      </w:r>
    </w:p>
    <w:p w:rsidR="23F9FB4E" w:rsidP="179779A4" w:rsidRDefault="23F9FB4E" w14:paraId="5B89631C" w14:textId="1B85A3B1">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Rehabilitative and habilitative services and devices—habilitative services are health care services that help you keep, learn, or improve skills and functioning for daily living</w:t>
      </w:r>
    </w:p>
    <w:p w:rsidR="23F9FB4E" w:rsidP="179779A4" w:rsidRDefault="23F9FB4E" w14:paraId="2093FA1F" w14:textId="233413FA">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Laboratory services</w:t>
      </w:r>
    </w:p>
    <w:p w:rsidR="23F9FB4E" w:rsidP="179779A4" w:rsidRDefault="23F9FB4E" w14:paraId="733E94DC" w14:textId="3226F0E0">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Preventive and wellness services and chronic disease management</w:t>
      </w:r>
    </w:p>
    <w:p w:rsidR="23F9FB4E" w:rsidP="179779A4" w:rsidRDefault="23F9FB4E" w14:paraId="0922B1C8" w14:textId="3D45348C">
      <w:pPr>
        <w:pStyle w:val="ListParagraph"/>
        <w:numPr>
          <w:ilvl w:val="0"/>
          <w:numId w:val="8"/>
        </w:numPr>
        <w:shd w:val="clear" w:color="auto" w:fill="FFFFFF" w:themeFill="background1"/>
        <w:spacing w:before="0" w:beforeAutospacing="off" w:after="0" w:afterAutospacing="off"/>
        <w:jc w:val="left"/>
        <w:rPr>
          <w:rFonts w:ascii="DejaVu Sans Condensed" w:hAnsi="DejaVu Sans Condensed" w:eastAsia="DejaVu Sans Condensed" w:cs="DejaVu Sans Condensed"/>
          <w:noProof w:val="0"/>
          <w:color w:val="000000" w:themeColor="text1" w:themeTint="FF" w:themeShade="FF"/>
          <w:sz w:val="24"/>
          <w:szCs w:val="24"/>
          <w:lang w:val="en-US"/>
        </w:rPr>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Pediatric services, including oral and vision care</w:t>
      </w:r>
    </w:p>
    <w:p w:rsidR="23F9FB4E" w:rsidP="179779A4" w:rsidRDefault="23F9FB4E" w14:paraId="5678E964" w14:textId="78D1F184">
      <w:pPr>
        <w:spacing w:before="0" w:beforeAutospacing="off" w:after="0" w:afterAutospacing="off"/>
        <w:jc w:val="center"/>
      </w:pPr>
      <w:r w:rsidR="23F9FB4E">
        <w:drawing>
          <wp:inline wp14:editId="40768C06" wp14:anchorId="598F81B3">
            <wp:extent cx="3733800" cy="628650"/>
            <wp:effectExtent l="0" t="0" r="0" b="0"/>
            <wp:docPr id="1551389681" name="" title=""/>
            <wp:cNvGraphicFramePr>
              <a:graphicFrameLocks noChangeAspect="1"/>
            </wp:cNvGraphicFramePr>
            <a:graphic>
              <a:graphicData uri="http://schemas.openxmlformats.org/drawingml/2006/picture">
                <pic:pic>
                  <pic:nvPicPr>
                    <pic:cNvPr id="0" name=""/>
                    <pic:cNvPicPr/>
                  </pic:nvPicPr>
                  <pic:blipFill>
                    <a:blip r:embed="R7ad7786812544217">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w:rsidR="23F9FB4E" w:rsidP="179779A4" w:rsidRDefault="23F9FB4E" w14:paraId="1559B20E" w14:textId="00311E44">
      <w:pPr>
        <w:spacing w:before="300" w:beforeAutospacing="off" w:after="30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Marissa Barbosa bought an individual medical expense policy in January. The policy includes a $500 calendar-year deductible and a 20% coinsurance requirement. Marissa incurred $800 in allowable medical expenses in May. How much of this amount will she have to pay?</w:t>
      </w:r>
    </w:p>
    <w:p w:rsidR="23F9FB4E" w:rsidP="179779A4" w:rsidRDefault="23F9FB4E" w14:paraId="4AB894BB" w14:textId="041AADA2">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$500</w:t>
      </w:r>
    </w:p>
    <w:p w:rsidR="23F9FB4E" w:rsidP="179779A4" w:rsidRDefault="23F9FB4E" w14:paraId="0B168BC9" w14:textId="526E1E82">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$560</w:t>
      </w:r>
    </w:p>
    <w:p w:rsidR="23F9FB4E" w:rsidP="179779A4" w:rsidRDefault="23F9FB4E" w14:paraId="72B83268" w14:textId="0E58324D">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$800</w:t>
      </w:r>
    </w:p>
    <w:p w:rsidR="23F9FB4E" w:rsidP="179779A4" w:rsidRDefault="23F9FB4E" w14:paraId="3E23FD40" w14:textId="6F57762E">
      <w:pPr>
        <w:shd w:val="clear" w:color="auto" w:fill="FBF6D9"/>
        <w:spacing w:before="300" w:beforeAutospacing="off" w:after="30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Now suppose Marissa incurs an additional $400 in allowable medical expenses in June. How much of this amount will Marissa have to pay?</w:t>
      </w:r>
    </w:p>
    <w:p w:rsidR="23F9FB4E" w:rsidP="179779A4" w:rsidRDefault="23F9FB4E" w14:paraId="3C7C6574" w14:textId="690EFDE2">
      <w:pPr>
        <w:shd w:val="clear" w:color="auto" w:fill="FBF6D9"/>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$80</w:t>
      </w:r>
    </w:p>
    <w:p w:rsidR="23F9FB4E" w:rsidP="179779A4" w:rsidRDefault="23F9FB4E" w14:paraId="539B0D89" w14:textId="5213CCB1">
      <w:pPr>
        <w:shd w:val="clear" w:color="auto" w:fill="FBF6D9"/>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$100</w:t>
      </w:r>
    </w:p>
    <w:p w:rsidR="23F9FB4E" w:rsidP="179779A4" w:rsidRDefault="23F9FB4E" w14:paraId="70C87A89" w14:textId="135227AA">
      <w:pPr>
        <w:shd w:val="clear" w:color="auto" w:fill="FBF6D9"/>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$400</w:t>
      </w:r>
    </w:p>
    <w:p w:rsidR="23F9FB4E" w:rsidP="179779A4" w:rsidRDefault="23F9FB4E" w14:paraId="71393D2B" w14:textId="6FC50DE8">
      <w:pPr>
        <w:pStyle w:val="Heading2"/>
        <w:spacing w:before="300" w:beforeAutospacing="off" w:after="150" w:afterAutospacing="off"/>
        <w:jc w:val="center"/>
      </w:pPr>
      <w:r w:rsidRPr="179779A4" w:rsidR="23F9FB4E">
        <w:rPr>
          <w:rFonts w:ascii="DejaVu Sans Condensed" w:hAnsi="DejaVu Sans Condensed" w:eastAsia="DejaVu Sans Condensed" w:cs="DejaVu Sans Condensed"/>
          <w:b w:val="1"/>
          <w:bCs w:val="1"/>
          <w:i w:val="0"/>
          <w:iCs w:val="0"/>
          <w:noProof w:val="0"/>
          <w:color w:val="015D52"/>
          <w:sz w:val="45"/>
          <w:szCs w:val="45"/>
          <w:lang w:val="en-US"/>
        </w:rPr>
        <w:t>Supplemental Medical Expense Coverage</w:t>
      </w:r>
    </w:p>
    <w:p w:rsidR="23F9FB4E" w:rsidP="179779A4" w:rsidRDefault="23F9FB4E" w14:paraId="0DC16E63" w14:textId="70655D7D">
      <w:pPr>
        <w:spacing w:before="0" w:beforeAutospacing="off" w:after="15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For an additional fee, insurers offer coverage for many excluded services through supplemental medical expense policies. Click or touch the tabs below to learn more about these supplemental policies.</w:t>
      </w:r>
    </w:p>
    <w:p w:rsidR="23F9FB4E" w:rsidP="179779A4" w:rsidRDefault="23F9FB4E" w14:paraId="59812421" w14:textId="6B165353">
      <w:pPr>
        <w:shd w:val="clear" w:color="auto" w:fill="0070B0"/>
        <w:spacing w:before="0" w:beforeAutospacing="off" w:after="0" w:afterAutospacing="off"/>
        <w:jc w:val="center"/>
      </w:pPr>
      <w:hyperlink w:anchor="collapse25_1" r:id="Rf6ba52b558e94be2">
        <w:r w:rsidRPr="179779A4" w:rsidR="23F9FB4E">
          <w:rPr>
            <w:rStyle w:val="Hyperlink"/>
            <w:rFonts w:ascii="DejaVu Sans Condensed" w:hAnsi="DejaVu Sans Condensed" w:eastAsia="DejaVu Sans Condensed" w:cs="DejaVu Sans Condensed"/>
            <w:strike w:val="0"/>
            <w:dstrike w:val="0"/>
            <w:noProof w:val="0"/>
            <w:color w:val="FFFFFF" w:themeColor="background1" w:themeTint="FF" w:themeShade="FF"/>
            <w:sz w:val="24"/>
            <w:szCs w:val="24"/>
            <w:u w:val="none"/>
            <w:lang w:val="en-US"/>
          </w:rPr>
          <w:t>Dental Expense Coverage</w:t>
        </w:r>
      </w:hyperlink>
    </w:p>
    <w:p w:rsidR="23F9FB4E" w:rsidP="179779A4" w:rsidRDefault="23F9FB4E" w14:paraId="4CE6B45A" w14:textId="0A9537F0">
      <w:pPr>
        <w:shd w:val="clear" w:color="auto" w:fill="0070B0"/>
        <w:spacing w:before="0" w:beforeAutospacing="off" w:after="0" w:afterAutospacing="off"/>
        <w:jc w:val="center"/>
      </w:pPr>
      <w:hyperlink w:anchor="collapse25_2" r:id="Rcecfd38db0614db2">
        <w:r w:rsidRPr="179779A4" w:rsidR="23F9FB4E">
          <w:rPr>
            <w:rStyle w:val="Hyperlink"/>
            <w:rFonts w:ascii="DejaVu Sans Condensed" w:hAnsi="DejaVu Sans Condensed" w:eastAsia="DejaVu Sans Condensed" w:cs="DejaVu Sans Condensed"/>
            <w:strike w:val="0"/>
            <w:dstrike w:val="0"/>
            <w:noProof w:val="0"/>
            <w:color w:val="FFFFFF" w:themeColor="background1" w:themeTint="FF" w:themeShade="FF"/>
            <w:sz w:val="24"/>
            <w:szCs w:val="24"/>
            <w:u w:val="none"/>
            <w:lang w:val="en-US"/>
          </w:rPr>
          <w:t>Vision Care Coverage</w:t>
        </w:r>
      </w:hyperlink>
    </w:p>
    <w:p w:rsidR="23F9FB4E" w:rsidP="179779A4" w:rsidRDefault="23F9FB4E" w14:paraId="214AC122" w14:textId="2BEBDF84">
      <w:pPr>
        <w:shd w:val="clear" w:color="auto" w:fill="0070B0"/>
        <w:spacing w:before="0" w:beforeAutospacing="off" w:after="0" w:afterAutospacing="off"/>
        <w:jc w:val="center"/>
      </w:pPr>
      <w:hyperlink w:anchor="collapse25_3" r:id="Rd628e36ebff44666">
        <w:r w:rsidRPr="179779A4" w:rsidR="23F9FB4E">
          <w:rPr>
            <w:rStyle w:val="Hyperlink"/>
            <w:rFonts w:ascii="DejaVu Sans Condensed" w:hAnsi="DejaVu Sans Condensed" w:eastAsia="DejaVu Sans Condensed" w:cs="DejaVu Sans Condensed"/>
            <w:strike w:val="0"/>
            <w:dstrike w:val="0"/>
            <w:noProof w:val="0"/>
            <w:color w:val="FFFFFF" w:themeColor="background1" w:themeTint="FF" w:themeShade="FF"/>
            <w:sz w:val="24"/>
            <w:szCs w:val="24"/>
            <w:u w:val="none"/>
            <w:lang w:val="en-US"/>
          </w:rPr>
          <w:t>Dread Disease (DD) Coverage</w:t>
        </w:r>
      </w:hyperlink>
    </w:p>
    <w:p w:rsidR="23F9FB4E" w:rsidP="179779A4" w:rsidRDefault="23F9FB4E" w14:paraId="4A96063A" w14:textId="76241ABB">
      <w:pPr>
        <w:spacing w:before="0" w:beforeAutospacing="off" w:after="0" w:afterAutospacing="off"/>
        <w:jc w:val="center"/>
      </w:pPr>
      <w:r w:rsidR="23F9FB4E">
        <w:drawing>
          <wp:inline wp14:editId="0D1F2DC3" wp14:anchorId="71071732">
            <wp:extent cx="5943600" cy="2628900"/>
            <wp:effectExtent l="0" t="0" r="0" b="0"/>
            <wp:docPr id="1351818196" name="" descr="Select image to zoom." title=""/>
            <wp:cNvGraphicFramePr>
              <a:graphicFrameLocks noChangeAspect="1"/>
            </wp:cNvGraphicFramePr>
            <a:graphic>
              <a:graphicData uri="http://schemas.openxmlformats.org/drawingml/2006/picture">
                <pic:pic>
                  <pic:nvPicPr>
                    <pic:cNvPr id="0" name=""/>
                    <pic:cNvPicPr/>
                  </pic:nvPicPr>
                  <pic:blipFill>
                    <a:blip r:embed="R73501b73696e4b06">
                      <a:extLst>
                        <a:ext xmlns:a="http://schemas.openxmlformats.org/drawingml/2006/main" uri="{28A0092B-C50C-407E-A947-70E740481C1C}">
                          <a14:useLocalDpi val="0"/>
                        </a:ext>
                      </a:extLst>
                    </a:blip>
                    <a:stretch>
                      <a:fillRect/>
                    </a:stretch>
                  </pic:blipFill>
                  <pic:spPr>
                    <a:xfrm>
                      <a:off x="0" y="0"/>
                      <a:ext cx="5943600" cy="2628900"/>
                    </a:xfrm>
                    <a:prstGeom prst="rect">
                      <a:avLst/>
                    </a:prstGeom>
                  </pic:spPr>
                </pic:pic>
              </a:graphicData>
            </a:graphic>
          </wp:inline>
        </w:drawing>
      </w:r>
    </w:p>
    <w:p w:rsidR="23F9FB4E" w:rsidP="179779A4" w:rsidRDefault="23F9FB4E" w14:paraId="77FC24E1" w14:textId="0C44A927">
      <w:pPr>
        <w:spacing w:before="0" w:beforeAutospacing="off" w:after="0" w:afterAutospacing="off"/>
        <w:jc w:val="left"/>
      </w:pPr>
      <w:r w:rsidRPr="179779A4" w:rsidR="23F9FB4E">
        <w:rPr>
          <w:rFonts w:ascii="DejaVu Sans Condensed" w:hAnsi="DejaVu Sans Condensed" w:eastAsia="DejaVu Sans Condensed" w:cs="DejaVu Sans Condensed"/>
          <w:b w:val="1"/>
          <w:bCs w:val="1"/>
          <w:i w:val="0"/>
          <w:iCs w:val="0"/>
          <w:noProof w:val="0"/>
          <w:color w:val="000000" w:themeColor="text1" w:themeTint="FF" w:themeShade="FF"/>
          <w:sz w:val="24"/>
          <w:szCs w:val="24"/>
          <w:u w:val="single"/>
          <w:lang w:val="en-US"/>
        </w:rPr>
        <w:t>What about supplemental coverages in other countries?</w:t>
      </w: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lang w:val="en-US"/>
        </w:rPr>
        <w:t xml:space="preserve"> In countries in which medical care is provided through government programs, insurers sell supplemental coverages for services not covered by government medical insurance or for care in private hospitals.</w:t>
      </w:r>
    </w:p>
    <w:p w:rsidR="23F9FB4E" w:rsidP="179779A4" w:rsidRDefault="23F9FB4E" w14:paraId="3E2E88D0" w14:textId="6475C68E">
      <w:pPr>
        <w:spacing w:before="0" w:beforeAutospacing="off" w:after="0" w:afterAutospacing="off"/>
        <w:jc w:val="center"/>
      </w:pPr>
      <w:r w:rsidR="23F9FB4E">
        <w:drawing>
          <wp:inline wp14:editId="78D80DB4" wp14:anchorId="7AFF1DE0">
            <wp:extent cx="3457575" cy="561975"/>
            <wp:effectExtent l="0" t="0" r="0" b="0"/>
            <wp:docPr id="138425259" name="" title=""/>
            <wp:cNvGraphicFramePr>
              <a:graphicFrameLocks noChangeAspect="1"/>
            </wp:cNvGraphicFramePr>
            <a:graphic>
              <a:graphicData uri="http://schemas.openxmlformats.org/drawingml/2006/picture">
                <pic:pic>
                  <pic:nvPicPr>
                    <pic:cNvPr id="0" name=""/>
                    <pic:cNvPicPr/>
                  </pic:nvPicPr>
                  <pic:blipFill>
                    <a:blip r:embed="Rf57997bbb757480e">
                      <a:extLst>
                        <a:ext xmlns:a="http://schemas.openxmlformats.org/drawingml/2006/main" uri="{28A0092B-C50C-407E-A947-70E740481C1C}">
                          <a14:useLocalDpi val="0"/>
                        </a:ext>
                      </a:extLst>
                    </a:blip>
                    <a:stretch>
                      <a:fillRect/>
                    </a:stretch>
                  </pic:blipFill>
                  <pic:spPr>
                    <a:xfrm>
                      <a:off x="0" y="0"/>
                      <a:ext cx="3457575" cy="561975"/>
                    </a:xfrm>
                    <a:prstGeom prst="rect">
                      <a:avLst/>
                    </a:prstGeom>
                  </pic:spPr>
                </pic:pic>
              </a:graphicData>
            </a:graphic>
          </wp:inline>
        </w:drawing>
      </w:r>
      <w:r>
        <w:br/>
      </w:r>
      <w:r>
        <w:br/>
      </w:r>
    </w:p>
    <w:p w:rsidR="23F9FB4E" w:rsidP="179779A4" w:rsidRDefault="23F9FB4E" w14:paraId="4A9DA9F7" w14:textId="30C78F02">
      <w:pPr>
        <w:spacing w:before="300" w:beforeAutospacing="off" w:after="30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 xml:space="preserve">Select the medical expenses that are typically </w:t>
      </w:r>
      <w:r w:rsidRPr="179779A4" w:rsidR="23F9FB4E">
        <w:rPr>
          <w:rFonts w:ascii="DejaVu Sans Condensed" w:hAnsi="DejaVu Sans Condensed" w:eastAsia="DejaVu Sans Condensed" w:cs="DejaVu Sans Condensed"/>
          <w:b w:val="1"/>
          <w:bCs w:val="1"/>
          <w:noProof w:val="0"/>
          <w:color w:val="000000" w:themeColor="text1" w:themeTint="FF" w:themeShade="FF"/>
          <w:sz w:val="24"/>
          <w:szCs w:val="24"/>
          <w:lang w:val="en-US"/>
        </w:rPr>
        <w:t>excluded</w:t>
      </w: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 xml:space="preserve"> under a major medical insurance policy. (Choose all that apply.)</w:t>
      </w:r>
    </w:p>
    <w:p w:rsidR="23F9FB4E" w:rsidP="179779A4" w:rsidRDefault="23F9FB4E" w14:paraId="4CA661CE" w14:textId="5772CAE3">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Intentionally self-inflicted injuries</w:t>
      </w:r>
    </w:p>
    <w:p w:rsidR="23F9FB4E" w:rsidP="179779A4" w:rsidRDefault="23F9FB4E" w14:paraId="78F8BD5C" w14:textId="571145C1">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Basic hospital expenses</w:t>
      </w:r>
    </w:p>
    <w:p w:rsidR="23F9FB4E" w:rsidP="179779A4" w:rsidRDefault="23F9FB4E" w14:paraId="798D4B5A" w14:textId="0866986D">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Basic surgical expenses</w:t>
      </w:r>
    </w:p>
    <w:p w:rsidR="23F9FB4E" w:rsidP="179779A4" w:rsidRDefault="23F9FB4E" w14:paraId="0D02E4A6" w14:textId="434CBF32">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Elective cosmetic surgery</w:t>
      </w:r>
    </w:p>
    <w:p w:rsidR="23F9FB4E" w:rsidP="179779A4" w:rsidRDefault="23F9FB4E" w14:paraId="4AE05294" w14:textId="1B5D2E14">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Services related to illness or injury</w:t>
      </w:r>
    </w:p>
    <w:p w:rsidR="23F9FB4E" w:rsidP="179779A4" w:rsidRDefault="23F9FB4E" w14:paraId="6DA8A3A4" w14:textId="4606B075">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Physicians’ expenses</w:t>
      </w:r>
    </w:p>
    <w:p w:rsidR="23F9FB4E" w:rsidP="179779A4" w:rsidRDefault="23F9FB4E" w14:paraId="55C22353" w14:textId="2DAC9B1A">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Some preventive care</w:t>
      </w:r>
    </w:p>
    <w:p w:rsidR="23F9FB4E" w:rsidP="179779A4" w:rsidRDefault="23F9FB4E" w14:paraId="07D66B8A" w14:textId="08CB1292">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Routine eye exams and corrective lenses</w:t>
      </w:r>
    </w:p>
    <w:p w:rsidR="23F9FB4E" w:rsidP="179779A4" w:rsidRDefault="23F9FB4E" w14:paraId="73C8BAC1" w14:textId="38E13772">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Illness or injury incurred during military service or acts of war</w:t>
      </w:r>
    </w:p>
    <w:p w:rsidR="23F9FB4E" w:rsidP="179779A4" w:rsidRDefault="23F9FB4E" w14:paraId="06402CF5" w14:textId="56658899">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Routine dental treatments</w:t>
      </w:r>
    </w:p>
    <w:p w:rsidR="23F9FB4E" w:rsidP="179779A4" w:rsidRDefault="23F9FB4E" w14:paraId="17AAAA34" w14:textId="4693A945">
      <w:pPr>
        <w:spacing w:before="0" w:beforeAutospacing="off" w:after="0" w:afterAutospacing="off"/>
        <w:jc w:val="center"/>
      </w:pPr>
      <w:hyperlink r:id="R748e16fe1a524ee7">
        <w:r w:rsidRPr="179779A4" w:rsidR="23F9FB4E">
          <w:rPr>
            <w:rStyle w:val="Hyperlink"/>
            <w:rFonts w:ascii="DejaVu Sans Condensed" w:hAnsi="DejaVu Sans Condensed" w:eastAsia="DejaVu Sans Condensed" w:cs="DejaVu Sans Condensed"/>
            <w:b w:val="0"/>
            <w:bCs w:val="0"/>
            <w:strike w:val="0"/>
            <w:dstrike w:val="0"/>
            <w:noProof w:val="0"/>
            <w:color w:val="FFFFFF" w:themeColor="background1" w:themeTint="FF" w:themeShade="FF"/>
            <w:sz w:val="21"/>
            <w:szCs w:val="21"/>
            <w:u w:val="none"/>
            <w:lang w:val="en-US"/>
          </w:rPr>
          <w:t>Submit</w:t>
        </w:r>
      </w:hyperlink>
    </w:p>
    <w:p w:rsidR="23F9FB4E" w:rsidP="179779A4" w:rsidRDefault="23F9FB4E" w14:paraId="5E1D1F40" w14:textId="4AFFEE98">
      <w:pPr>
        <w:shd w:val="clear" w:color="auto" w:fill="FBF6D9"/>
        <w:spacing w:before="0" w:beforeAutospacing="off" w:after="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Select the major medical policy feature based on its correct description.</w:t>
      </w:r>
    </w:p>
    <w:p w:rsidR="179779A4" w:rsidP="179779A4" w:rsidRDefault="179779A4" w14:paraId="09A3BC1D" w14:textId="161940AB">
      <w:pPr>
        <w:shd w:val="clear" w:color="auto" w:fill="FBF6D9"/>
        <w:spacing w:before="150" w:beforeAutospacing="off" w:after="0" w:afterAutospacing="off"/>
        <w:jc w:val="center"/>
      </w:pPr>
    </w:p>
    <w:p w:rsidR="23F9FB4E" w:rsidP="179779A4" w:rsidRDefault="23F9FB4E" w14:paraId="413D470C" w14:textId="02BD763E">
      <w:pPr>
        <w:shd w:val="clear" w:color="auto" w:fill="FBF6D9"/>
        <w:spacing w:before="300" w:beforeAutospacing="off" w:after="30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A flat dollar amount of eligible expenses that the insured pays before the insurance begins paying benefits</w:t>
      </w:r>
    </w:p>
    <w:p w:rsidR="23F9FB4E" w:rsidP="179779A4" w:rsidRDefault="23F9FB4E" w14:paraId="1E8D7057" w14:textId="7EC11D7C">
      <w:pPr>
        <w:shd w:val="clear" w:color="auto" w:fill="FBF6D9"/>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Coinsurance</w:t>
      </w:r>
    </w:p>
    <w:p w:rsidR="23F9FB4E" w:rsidP="179779A4" w:rsidRDefault="23F9FB4E" w14:paraId="38188497" w14:textId="1A5E2EB8">
      <w:pPr>
        <w:shd w:val="clear" w:color="auto" w:fill="FBF6D9"/>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Deductible</w:t>
      </w:r>
    </w:p>
    <w:p w:rsidR="23F9FB4E" w:rsidP="179779A4" w:rsidRDefault="23F9FB4E" w14:paraId="20671C94" w14:textId="02F179FE">
      <w:pPr>
        <w:shd w:val="clear" w:color="auto" w:fill="FBF6D9"/>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Maximum out-of-pocket provision</w:t>
      </w:r>
    </w:p>
    <w:p w:rsidR="23F9FB4E" w:rsidP="179779A4" w:rsidRDefault="23F9FB4E" w14:paraId="1BA4ED43" w14:textId="4DCB20CB">
      <w:pPr>
        <w:spacing w:before="300" w:beforeAutospacing="off" w:after="30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A percentage of the allowable expenses in excess of the amount already paid by the insured</w:t>
      </w:r>
    </w:p>
    <w:p w:rsidR="23F9FB4E" w:rsidP="179779A4" w:rsidRDefault="23F9FB4E" w14:paraId="3F00BA2F" w14:textId="6B6ABBB9">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Coinsurance</w:t>
      </w:r>
    </w:p>
    <w:p w:rsidR="23F9FB4E" w:rsidP="179779A4" w:rsidRDefault="23F9FB4E" w14:paraId="058DC2F2" w14:textId="33424EE4">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Deductible</w:t>
      </w:r>
    </w:p>
    <w:p w:rsidR="23F9FB4E" w:rsidP="179779A4" w:rsidRDefault="23F9FB4E" w14:paraId="62787513" w14:textId="5C5A7982">
      <w:pPr>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Maximum out-of-pocket provision</w:t>
      </w:r>
    </w:p>
    <w:p w:rsidR="23F9FB4E" w:rsidP="179779A4" w:rsidRDefault="23F9FB4E" w14:paraId="3193D98F" w14:textId="7224AEC8">
      <w:pPr>
        <w:shd w:val="clear" w:color="auto" w:fill="FBF6D9"/>
        <w:spacing w:before="300" w:beforeAutospacing="off" w:after="300" w:afterAutospacing="off"/>
        <w:jc w:val="left"/>
      </w:pPr>
      <w:r w:rsidRPr="179779A4" w:rsidR="23F9FB4E">
        <w:rPr>
          <w:rFonts w:ascii="DejaVu Sans Condensed" w:hAnsi="DejaVu Sans Condensed" w:eastAsia="DejaVu Sans Condensed" w:cs="DejaVu Sans Condensed"/>
          <w:noProof w:val="0"/>
          <w:color w:val="000000" w:themeColor="text1" w:themeTint="FF" w:themeShade="FF"/>
          <w:sz w:val="24"/>
          <w:szCs w:val="24"/>
          <w:lang w:val="en-US"/>
        </w:rPr>
        <w:t>A limit on the amount the insured must pay out of pocket per year</w:t>
      </w:r>
    </w:p>
    <w:p w:rsidR="23F9FB4E" w:rsidP="179779A4" w:rsidRDefault="23F9FB4E" w14:paraId="34189D3F" w14:textId="152F3214">
      <w:pPr>
        <w:shd w:val="clear" w:color="auto" w:fill="FBF6D9"/>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Coinsurance</w:t>
      </w:r>
    </w:p>
    <w:p w:rsidR="23F9FB4E" w:rsidP="179779A4" w:rsidRDefault="23F9FB4E" w14:paraId="2E58DC2A" w14:textId="3C0CB99E">
      <w:pPr>
        <w:shd w:val="clear" w:color="auto" w:fill="FBF6D9"/>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Deductible</w:t>
      </w:r>
    </w:p>
    <w:p w:rsidR="23F9FB4E" w:rsidP="179779A4" w:rsidRDefault="23F9FB4E" w14:paraId="65077443" w14:textId="2FD985C9">
      <w:pPr>
        <w:shd w:val="clear" w:color="auto" w:fill="FBF6D9"/>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noProof w:val="0"/>
          <w:color w:val="000000" w:themeColor="text1" w:themeTint="FF" w:themeShade="FF"/>
          <w:sz w:val="24"/>
          <w:szCs w:val="24"/>
          <w:vertAlign w:val="superscript"/>
          <w:lang w:val="en-US"/>
        </w:rPr>
        <w:t>Maximum out-of-pocket provision</w:t>
      </w:r>
    </w:p>
    <w:p w:rsidR="23F9FB4E" w:rsidP="179779A4" w:rsidRDefault="23F9FB4E" w14:paraId="15C1DF03" w14:textId="1824FAC5">
      <w:pPr>
        <w:shd w:val="clear" w:color="auto" w:fill="FFFFFF" w:themeFill="background1"/>
        <w:spacing w:before="300" w:beforeAutospacing="off" w:after="300" w:afterAutospacing="off"/>
        <w:jc w:val="left"/>
      </w:pPr>
      <w:r w:rsidRPr="179779A4" w:rsidR="23F9FB4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type of supplemental coverage that pays for medical expenses incurred by the insured who has contracted a specified disease is dread disease (DD) coverage.</w:t>
      </w:r>
    </w:p>
    <w:p w:rsidR="23F9FB4E" w:rsidP="179779A4" w:rsidRDefault="23F9FB4E" w14:paraId="3C360799" w14:textId="77A4EAF2">
      <w:pPr>
        <w:shd w:val="clear" w:color="auto" w:fill="FFFFFF" w:themeFill="background1"/>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True</w:t>
      </w:r>
    </w:p>
    <w:p w:rsidR="23F9FB4E" w:rsidP="179779A4" w:rsidRDefault="23F9FB4E" w14:paraId="7B16739B" w14:textId="22F7407A">
      <w:pPr>
        <w:shd w:val="clear" w:color="auto" w:fill="FFFFFF" w:themeFill="background1"/>
        <w:spacing w:before="150" w:beforeAutospacing="off" w:after="0" w:afterAutospacing="off"/>
        <w:jc w:val="left"/>
      </w:pPr>
      <w:r w:rsidRPr="179779A4" w:rsidR="23F9FB4E">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False</w:t>
      </w:r>
    </w:p>
    <w:p w:rsidR="23F9FB4E" w:rsidP="179779A4" w:rsidRDefault="23F9FB4E" w14:paraId="310F26A4" w14:textId="7EC84411">
      <w:pPr>
        <w:pStyle w:val="Heading2"/>
        <w:shd w:val="clear" w:color="auto" w:fill="FFFFFF" w:themeFill="background1"/>
        <w:spacing w:before="0" w:beforeAutospacing="off" w:after="150" w:afterAutospacing="off"/>
        <w:jc w:val="center"/>
      </w:pPr>
      <w:r w:rsidRPr="179779A4" w:rsidR="23F9FB4E">
        <w:rPr>
          <w:rFonts w:ascii="Aptos" w:hAnsi="Aptos" w:eastAsia="Aptos" w:cs="Aptos"/>
          <w:b w:val="1"/>
          <w:bCs w:val="1"/>
          <w:noProof w:val="0"/>
          <w:color w:val="000000" w:themeColor="text1" w:themeTint="FF" w:themeShade="FF"/>
          <w:sz w:val="45"/>
          <w:szCs w:val="45"/>
          <w:lang w:val="en-US"/>
        </w:rPr>
        <w:t>Managed Care</w:t>
      </w:r>
    </w:p>
    <w:p w:rsidR="23F9FB4E" w:rsidP="179779A4" w:rsidRDefault="23F9FB4E" w14:paraId="757CA5F6" w14:textId="3D89A6B4">
      <w:pPr>
        <w:pStyle w:val="Heading2"/>
        <w:shd w:val="clear" w:color="auto" w:fill="FBF6D9"/>
        <w:spacing w:before="300" w:beforeAutospacing="off" w:after="150" w:afterAutospacing="off"/>
        <w:jc w:val="center"/>
      </w:pPr>
      <w:r w:rsidRPr="179779A4" w:rsidR="23F9FB4E">
        <w:rPr>
          <w:rFonts w:ascii="Aptos" w:hAnsi="Aptos" w:eastAsia="Aptos" w:cs="Aptos"/>
          <w:b w:val="1"/>
          <w:bCs w:val="1"/>
          <w:i w:val="0"/>
          <w:iCs w:val="0"/>
          <w:noProof w:val="0"/>
          <w:color w:val="015D52"/>
          <w:sz w:val="45"/>
          <w:szCs w:val="45"/>
          <w:lang w:val="en-US"/>
        </w:rPr>
        <w:t>Learning Objective</w:t>
      </w:r>
    </w:p>
    <w:p w:rsidR="23F9FB4E" w:rsidP="179779A4" w:rsidRDefault="23F9FB4E" w14:paraId="49D1234D" w14:textId="03C71D19">
      <w:pPr>
        <w:shd w:val="clear" w:color="auto" w:fill="FBF6D9"/>
        <w:spacing w:before="0" w:beforeAutospacing="off" w:after="150" w:afterAutospacing="off"/>
        <w:jc w:val="left"/>
      </w:pPr>
      <w:r w:rsidRPr="179779A4" w:rsidR="23F9FB4E">
        <w:rPr>
          <w:rFonts w:ascii="Aptos" w:hAnsi="Aptos" w:eastAsia="Aptos" w:cs="Aptos"/>
          <w:noProof w:val="0"/>
          <w:color w:val="000000" w:themeColor="text1" w:themeTint="FF" w:themeShade="FF"/>
          <w:sz w:val="24"/>
          <w:szCs w:val="24"/>
          <w:lang w:val="en-US"/>
        </w:rPr>
        <w:t>Explain how managed care plans attempt to manage members’ access to medical care and the costs of that care.</w:t>
      </w:r>
    </w:p>
    <w:p w:rsidR="23F9FB4E" w:rsidP="179779A4" w:rsidRDefault="23F9FB4E" w14:paraId="7D937A28" w14:textId="35A65690">
      <w:pPr>
        <w:pStyle w:val="Heading3"/>
        <w:shd w:val="clear" w:color="auto" w:fill="FFFFFF" w:themeFill="background1"/>
        <w:spacing w:before="0" w:beforeAutospacing="off" w:after="150" w:afterAutospacing="off"/>
        <w:jc w:val="center"/>
      </w:pPr>
      <w:r w:rsidRPr="179779A4" w:rsidR="23F9FB4E">
        <w:rPr>
          <w:rFonts w:ascii="Aptos" w:hAnsi="Aptos" w:eastAsia="Aptos" w:cs="Aptos"/>
          <w:b w:val="1"/>
          <w:bCs w:val="1"/>
          <w:noProof w:val="0"/>
          <w:color w:val="000000" w:themeColor="text1" w:themeTint="FF" w:themeShade="FF"/>
          <w:sz w:val="36"/>
          <w:szCs w:val="36"/>
          <w:lang w:val="en-US"/>
        </w:rPr>
        <w:t>Managed Care Plans</w:t>
      </w:r>
    </w:p>
    <w:p w:rsidR="23F9FB4E" w:rsidP="179779A4" w:rsidRDefault="23F9FB4E" w14:paraId="64D63E8C" w14:textId="199CDCE0">
      <w:pPr>
        <w:shd w:val="clear" w:color="auto" w:fill="FFFFFF" w:themeFill="background1"/>
        <w:spacing w:before="0" w:beforeAutospacing="off" w:after="150" w:afterAutospacing="off"/>
        <w:jc w:val="left"/>
      </w:pPr>
      <w:r w:rsidRPr="179779A4" w:rsidR="23F9FB4E">
        <w:rPr>
          <w:rFonts w:ascii="Aptos" w:hAnsi="Aptos" w:eastAsia="Aptos" w:cs="Aptos"/>
          <w:noProof w:val="0"/>
          <w:color w:val="000000" w:themeColor="text1" w:themeTint="FF" w:themeShade="FF"/>
          <w:sz w:val="24"/>
          <w:szCs w:val="24"/>
          <w:lang w:val="en-US"/>
        </w:rPr>
        <w:t>Insurers emphasize prevention, early intervention, and cost-savings by structuring medical insurance plans so that physicians and insureds are in partnership with the insurer in coordinating the management and delivery of medical care. Managed care features include</w:t>
      </w:r>
    </w:p>
    <w:p w:rsidR="23F9FB4E" w:rsidP="179779A4" w:rsidRDefault="23F9FB4E" w14:paraId="48725FD1" w14:textId="220A6312">
      <w:pPr>
        <w:pStyle w:val="ListParagraph"/>
        <w:numPr>
          <w:ilvl w:val="0"/>
          <w:numId w:val="9"/>
        </w:numPr>
        <w:shd w:val="clear" w:color="auto" w:fill="FFFFFF" w:themeFill="background1"/>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179779A4" w:rsidR="23F9FB4E">
        <w:rPr>
          <w:rFonts w:ascii="Aptos" w:hAnsi="Aptos" w:eastAsia="Aptos" w:cs="Aptos"/>
          <w:noProof w:val="0"/>
          <w:color w:val="000000" w:themeColor="text1" w:themeTint="FF" w:themeShade="FF"/>
          <w:sz w:val="24"/>
          <w:szCs w:val="24"/>
          <w:lang w:val="en-US"/>
        </w:rPr>
        <w:t xml:space="preserve">Contracting with </w:t>
      </w:r>
      <w:r w:rsidRPr="179779A4" w:rsidR="23F9FB4E">
        <w:rPr>
          <w:rFonts w:ascii="Aptos" w:hAnsi="Aptos" w:eastAsia="Aptos" w:cs="Aptos"/>
          <w:b w:val="1"/>
          <w:bCs w:val="1"/>
          <w:strike w:val="0"/>
          <w:dstrike w:val="0"/>
          <w:noProof w:val="0"/>
          <w:color w:val="0069AA"/>
          <w:sz w:val="24"/>
          <w:szCs w:val="24"/>
          <w:u w:val="single"/>
          <w:lang w:val="en-US"/>
        </w:rPr>
        <w:t>provider networks</w:t>
      </w:r>
      <w:r w:rsidRPr="179779A4" w:rsidR="23F9FB4E">
        <w:rPr>
          <w:rFonts w:ascii="Aptos" w:hAnsi="Aptos" w:eastAsia="Aptos" w:cs="Aptos"/>
          <w:noProof w:val="0"/>
          <w:color w:val="000000" w:themeColor="text1" w:themeTint="FF" w:themeShade="FF"/>
          <w:sz w:val="24"/>
          <w:szCs w:val="24"/>
          <w:lang w:val="en-US"/>
        </w:rPr>
        <w:t xml:space="preserve"> of doctors and health care facilities to deliver medical services for negotiated fees</w:t>
      </w:r>
    </w:p>
    <w:p w:rsidR="23F9FB4E" w:rsidP="179779A4" w:rsidRDefault="23F9FB4E" w14:paraId="10204402" w14:textId="39CC6DB2">
      <w:pPr>
        <w:pStyle w:val="ListParagraph"/>
        <w:numPr>
          <w:ilvl w:val="0"/>
          <w:numId w:val="9"/>
        </w:numPr>
        <w:shd w:val="clear" w:color="auto" w:fill="FFFFFF" w:themeFill="background1"/>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179779A4" w:rsidR="23F9FB4E">
        <w:rPr>
          <w:rFonts w:ascii="Aptos" w:hAnsi="Aptos" w:eastAsia="Aptos" w:cs="Aptos"/>
          <w:noProof w:val="0"/>
          <w:color w:val="000000" w:themeColor="text1" w:themeTint="FF" w:themeShade="FF"/>
          <w:sz w:val="24"/>
          <w:szCs w:val="24"/>
          <w:lang w:val="en-US"/>
        </w:rPr>
        <w:t>Requiring or financially motivating insureds to obtain care from network providers</w:t>
      </w:r>
    </w:p>
    <w:p w:rsidR="23F9FB4E" w:rsidP="179779A4" w:rsidRDefault="23F9FB4E" w14:paraId="4FCDB53D" w14:textId="790C2B8F">
      <w:pPr>
        <w:pStyle w:val="ListParagraph"/>
        <w:numPr>
          <w:ilvl w:val="0"/>
          <w:numId w:val="9"/>
        </w:numPr>
        <w:shd w:val="clear" w:color="auto" w:fill="FFFFFF" w:themeFill="background1"/>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179779A4" w:rsidR="23F9FB4E">
        <w:rPr>
          <w:rFonts w:ascii="Aptos" w:hAnsi="Aptos" w:eastAsia="Aptos" w:cs="Aptos"/>
          <w:noProof w:val="0"/>
          <w:color w:val="000000" w:themeColor="text1" w:themeTint="FF" w:themeShade="FF"/>
          <w:sz w:val="24"/>
          <w:szCs w:val="24"/>
          <w:lang w:val="en-US"/>
        </w:rPr>
        <w:t xml:space="preserve">Using </w:t>
      </w:r>
      <w:r w:rsidRPr="179779A4" w:rsidR="23F9FB4E">
        <w:rPr>
          <w:rFonts w:ascii="Aptos" w:hAnsi="Aptos" w:eastAsia="Aptos" w:cs="Aptos"/>
          <w:b w:val="1"/>
          <w:bCs w:val="1"/>
          <w:strike w:val="0"/>
          <w:dstrike w:val="0"/>
          <w:noProof w:val="0"/>
          <w:color w:val="0069AA"/>
          <w:sz w:val="24"/>
          <w:szCs w:val="24"/>
          <w:u w:val="single"/>
          <w:lang w:val="en-US"/>
        </w:rPr>
        <w:t>primary care providers (PCPs)</w:t>
      </w:r>
      <w:r w:rsidRPr="179779A4" w:rsidR="23F9FB4E">
        <w:rPr>
          <w:rFonts w:ascii="Aptos" w:hAnsi="Aptos" w:eastAsia="Aptos" w:cs="Aptos"/>
          <w:noProof w:val="0"/>
          <w:color w:val="000000" w:themeColor="text1" w:themeTint="FF" w:themeShade="FF"/>
          <w:sz w:val="24"/>
          <w:szCs w:val="24"/>
          <w:lang w:val="en-US"/>
        </w:rPr>
        <w:t xml:space="preserve"> to coordinate insured’s' medical care and access to specialists</w:t>
      </w:r>
    </w:p>
    <w:p w:rsidR="23F9FB4E" w:rsidP="179779A4" w:rsidRDefault="23F9FB4E" w14:paraId="1A3A88EA" w14:textId="6A434904">
      <w:pPr>
        <w:spacing w:before="0" w:beforeAutospacing="off" w:after="0" w:afterAutospacing="off"/>
        <w:jc w:val="center"/>
      </w:pPr>
      <w:r w:rsidR="23F9FB4E">
        <w:drawing>
          <wp:inline wp14:editId="3E985115" wp14:anchorId="1F8354DF">
            <wp:extent cx="1545336" cy="1030224"/>
            <wp:effectExtent l="0" t="0" r="0" b="0"/>
            <wp:docPr id="1757881636" name="" descr="Select image to zoom." title=""/>
            <wp:cNvGraphicFramePr>
              <a:graphicFrameLocks noChangeAspect="1"/>
            </wp:cNvGraphicFramePr>
            <a:graphic>
              <a:graphicData uri="http://schemas.openxmlformats.org/drawingml/2006/picture">
                <pic:pic>
                  <pic:nvPicPr>
                    <pic:cNvPr id="0" name=""/>
                    <pic:cNvPicPr/>
                  </pic:nvPicPr>
                  <pic:blipFill>
                    <a:blip r:embed="R4d16b1ae7dce4fe2">
                      <a:extLst>
                        <a:ext xmlns:a="http://schemas.openxmlformats.org/drawingml/2006/main" uri="{28A0092B-C50C-407E-A947-70E740481C1C}">
                          <a14:useLocalDpi val="0"/>
                        </a:ext>
                      </a:extLst>
                    </a:blip>
                    <a:stretch>
                      <a:fillRect/>
                    </a:stretch>
                  </pic:blipFill>
                  <pic:spPr>
                    <a:xfrm>
                      <a:off x="0" y="0"/>
                      <a:ext cx="1545336" cy="1030224"/>
                    </a:xfrm>
                    <a:prstGeom prst="rect">
                      <a:avLst/>
                    </a:prstGeom>
                  </pic:spPr>
                </pic:pic>
              </a:graphicData>
            </a:graphic>
          </wp:inline>
        </w:drawing>
      </w:r>
    </w:p>
    <w:p w:rsidR="23F9FB4E" w:rsidP="179779A4" w:rsidRDefault="23F9FB4E" w14:paraId="53AEB04D" w14:textId="132C5ABD">
      <w:pPr>
        <w:spacing w:before="0" w:beforeAutospacing="off" w:after="0" w:afterAutospacing="off"/>
        <w:jc w:val="left"/>
      </w:pPr>
      <w:r w:rsidRPr="179779A4" w:rsidR="23F9FB4E">
        <w:rPr>
          <w:rFonts w:ascii="Aptos" w:hAnsi="Aptos" w:eastAsia="Aptos" w:cs="Aptos"/>
          <w:b w:val="0"/>
          <w:bCs w:val="0"/>
          <w:i w:val="0"/>
          <w:iCs w:val="0"/>
          <w:noProof w:val="0"/>
          <w:color w:val="000000" w:themeColor="text1" w:themeTint="FF" w:themeShade="FF"/>
          <w:sz w:val="24"/>
          <w:szCs w:val="24"/>
          <w:lang w:val="en-US"/>
        </w:rPr>
        <w:t xml:space="preserve">Medical insurance </w:t>
      </w:r>
      <w:r w:rsidRPr="179779A4" w:rsidR="23F9FB4E">
        <w:rPr>
          <w:rFonts w:ascii="Aptos" w:hAnsi="Aptos" w:eastAsia="Aptos" w:cs="Aptos"/>
          <w:b w:val="1"/>
          <w:bCs w:val="1"/>
          <w:i w:val="0"/>
          <w:iCs w:val="0"/>
          <w:strike w:val="0"/>
          <w:dstrike w:val="0"/>
          <w:noProof w:val="0"/>
          <w:color w:val="0069AA"/>
          <w:sz w:val="24"/>
          <w:szCs w:val="24"/>
          <w:u w:val="single"/>
          <w:lang w:val="en-US"/>
        </w:rPr>
        <w:t>managed care plans</w:t>
      </w:r>
      <w:r w:rsidRPr="179779A4" w:rsidR="23F9FB4E">
        <w:rPr>
          <w:rFonts w:ascii="Aptos" w:hAnsi="Aptos" w:eastAsia="Aptos" w:cs="Aptos"/>
          <w:b w:val="0"/>
          <w:bCs w:val="0"/>
          <w:i w:val="0"/>
          <w:iCs w:val="0"/>
          <w:noProof w:val="0"/>
          <w:color w:val="000000" w:themeColor="text1" w:themeTint="FF" w:themeShade="FF"/>
          <w:sz w:val="24"/>
          <w:szCs w:val="24"/>
          <w:lang w:val="en-US"/>
        </w:rPr>
        <w:t xml:space="preserve"> can be classified according to how medical care is managed within a plan. Typically, the more freedom insureds are allowed in choosing providers, the higher the cost of the plan. Three primary types of managed care plans are:</w:t>
      </w:r>
    </w:p>
    <w:p w:rsidR="23F9FB4E" w:rsidP="179779A4" w:rsidRDefault="23F9FB4E" w14:paraId="0AEB0E5B" w14:textId="7E546292">
      <w:pPr>
        <w:pStyle w:val="ListParagraph"/>
        <w:numPr>
          <w:ilvl w:val="0"/>
          <w:numId w:val="10"/>
        </w:numPr>
        <w:spacing w:before="0" w:beforeAutospacing="off" w:after="0" w:afterAutospacing="off"/>
        <w:jc w:val="left"/>
        <w:rPr>
          <w:rFonts w:ascii="Aptos" w:hAnsi="Aptos" w:eastAsia="Aptos" w:cs="Aptos"/>
          <w:b w:val="1"/>
          <w:bCs w:val="1"/>
          <w:strike w:val="0"/>
          <w:dstrike w:val="0"/>
          <w:noProof w:val="0"/>
          <w:color w:val="0069AA"/>
          <w:sz w:val="24"/>
          <w:szCs w:val="24"/>
          <w:u w:val="single"/>
          <w:lang w:val="en-US"/>
        </w:rPr>
      </w:pPr>
      <w:r w:rsidRPr="179779A4" w:rsidR="23F9FB4E">
        <w:rPr>
          <w:rFonts w:ascii="Aptos" w:hAnsi="Aptos" w:eastAsia="Aptos" w:cs="Aptos"/>
          <w:b w:val="1"/>
          <w:bCs w:val="1"/>
          <w:strike w:val="0"/>
          <w:dstrike w:val="0"/>
          <w:noProof w:val="0"/>
          <w:color w:val="0069AA"/>
          <w:sz w:val="24"/>
          <w:szCs w:val="24"/>
          <w:u w:val="single"/>
          <w:lang w:val="en-US"/>
        </w:rPr>
        <w:t>Health maintenance organizations (HMOs)</w:t>
      </w:r>
    </w:p>
    <w:p w:rsidR="23F9FB4E" w:rsidP="179779A4" w:rsidRDefault="23F9FB4E" w14:paraId="21BECF84" w14:textId="3DDF647F">
      <w:pPr>
        <w:pStyle w:val="ListParagraph"/>
        <w:numPr>
          <w:ilvl w:val="0"/>
          <w:numId w:val="10"/>
        </w:numPr>
        <w:spacing w:before="0" w:beforeAutospacing="off" w:after="0" w:afterAutospacing="off"/>
        <w:jc w:val="left"/>
        <w:rPr>
          <w:rFonts w:ascii="Aptos" w:hAnsi="Aptos" w:eastAsia="Aptos" w:cs="Aptos"/>
          <w:b w:val="1"/>
          <w:bCs w:val="1"/>
          <w:strike w:val="0"/>
          <w:dstrike w:val="0"/>
          <w:noProof w:val="0"/>
          <w:color w:val="0069AA"/>
          <w:sz w:val="24"/>
          <w:szCs w:val="24"/>
          <w:u w:val="single"/>
          <w:lang w:val="en-US"/>
        </w:rPr>
      </w:pPr>
      <w:r w:rsidRPr="179779A4" w:rsidR="23F9FB4E">
        <w:rPr>
          <w:rFonts w:ascii="Aptos" w:hAnsi="Aptos" w:eastAsia="Aptos" w:cs="Aptos"/>
          <w:b w:val="1"/>
          <w:bCs w:val="1"/>
          <w:strike w:val="0"/>
          <w:dstrike w:val="0"/>
          <w:noProof w:val="0"/>
          <w:color w:val="0069AA"/>
          <w:sz w:val="24"/>
          <w:szCs w:val="24"/>
          <w:u w:val="single"/>
          <w:lang w:val="en-US"/>
        </w:rPr>
        <w:t>Preferred provider organizations (PPOs)</w:t>
      </w:r>
    </w:p>
    <w:p w:rsidR="23F9FB4E" w:rsidP="179779A4" w:rsidRDefault="23F9FB4E" w14:paraId="4CBBFE1A" w14:textId="087F1E2D">
      <w:pPr>
        <w:pStyle w:val="ListParagraph"/>
        <w:numPr>
          <w:ilvl w:val="0"/>
          <w:numId w:val="10"/>
        </w:numPr>
        <w:spacing w:before="0" w:beforeAutospacing="off" w:after="0" w:afterAutospacing="off"/>
        <w:jc w:val="left"/>
        <w:rPr>
          <w:rFonts w:ascii="Aptos" w:hAnsi="Aptos" w:eastAsia="Aptos" w:cs="Aptos"/>
          <w:b w:val="1"/>
          <w:bCs w:val="1"/>
          <w:strike w:val="0"/>
          <w:dstrike w:val="0"/>
          <w:noProof w:val="0"/>
          <w:color w:val="0069AA"/>
          <w:sz w:val="24"/>
          <w:szCs w:val="24"/>
          <w:u w:val="single"/>
          <w:lang w:val="en-US"/>
        </w:rPr>
      </w:pPr>
      <w:r w:rsidRPr="179779A4" w:rsidR="23F9FB4E">
        <w:rPr>
          <w:rFonts w:ascii="Aptos" w:hAnsi="Aptos" w:eastAsia="Aptos" w:cs="Aptos"/>
          <w:b w:val="1"/>
          <w:bCs w:val="1"/>
          <w:strike w:val="0"/>
          <w:dstrike w:val="0"/>
          <w:noProof w:val="0"/>
          <w:color w:val="0069AA"/>
          <w:sz w:val="24"/>
          <w:szCs w:val="24"/>
          <w:u w:val="single"/>
          <w:lang w:val="en-US"/>
        </w:rPr>
        <w:t>Point of service (POS) plans</w:t>
      </w:r>
    </w:p>
    <w:p w:rsidR="23F9FB4E" w:rsidP="179779A4" w:rsidRDefault="23F9FB4E" w14:paraId="62007EAA" w14:textId="5D9EA231">
      <w:pPr>
        <w:spacing w:before="150" w:beforeAutospacing="off" w:after="0" w:afterAutospacing="off"/>
        <w:jc w:val="left"/>
      </w:pPr>
      <w:r w:rsidRPr="179779A4" w:rsidR="23F9FB4E">
        <w:rPr>
          <w:rFonts w:ascii="Aptos" w:hAnsi="Aptos" w:eastAsia="Aptos" w:cs="Aptos"/>
          <w:b w:val="0"/>
          <w:bCs w:val="0"/>
          <w:i w:val="0"/>
          <w:iCs w:val="0"/>
          <w:noProof w:val="0"/>
          <w:color w:val="000000" w:themeColor="text1" w:themeTint="FF" w:themeShade="FF"/>
          <w:sz w:val="24"/>
          <w:szCs w:val="24"/>
          <w:lang w:val="en-US"/>
        </w:rPr>
        <w:t>Let’s compare these types of plans</w:t>
      </w:r>
    </w:p>
    <w:p w:rsidR="23F9FB4E" w:rsidP="179779A4" w:rsidRDefault="23F9FB4E" w14:paraId="544A98CB" w14:textId="315F40EE">
      <w:pPr>
        <w:pStyle w:val="Heading3"/>
        <w:shd w:val="clear" w:color="auto" w:fill="FFFFFF" w:themeFill="background1"/>
        <w:spacing w:before="0" w:beforeAutospacing="off" w:after="150" w:afterAutospacing="off"/>
        <w:jc w:val="center"/>
      </w:pPr>
      <w:r w:rsidRPr="179779A4" w:rsidR="23F9FB4E">
        <w:rPr>
          <w:rFonts w:ascii="Aptos" w:hAnsi="Aptos" w:eastAsia="Aptos" w:cs="Aptos"/>
          <w:b w:val="1"/>
          <w:bCs w:val="1"/>
          <w:noProof w:val="0"/>
          <w:color w:val="000000" w:themeColor="text1" w:themeTint="FF" w:themeShade="FF"/>
          <w:sz w:val="36"/>
          <w:szCs w:val="36"/>
          <w:lang w:val="en-US"/>
        </w:rPr>
        <w:t>Types of Plans</w:t>
      </w:r>
    </w:p>
    <w:tbl>
      <w:tblPr>
        <w:tblStyle w:val="TableNormal"/>
        <w:bidiVisual w:val="0"/>
        <w:tblW w:w="0" w:type="auto"/>
        <w:tblLayout w:type="fixed"/>
        <w:tblLook w:val="06A0" w:firstRow="1" w:lastRow="0" w:firstColumn="1" w:lastColumn="0" w:noHBand="1" w:noVBand="1"/>
      </w:tblPr>
      <w:tblGrid>
        <w:gridCol w:w="2088"/>
        <w:gridCol w:w="1578"/>
        <w:gridCol w:w="2831"/>
        <w:gridCol w:w="2832"/>
      </w:tblGrid>
      <w:tr w:rsidR="179779A4" w:rsidTr="179779A4" w14:paraId="5D44D030">
        <w:trPr>
          <w:trHeight w:val="300"/>
        </w:trPr>
        <w:tc>
          <w:tcPr>
            <w:tcW w:w="2088" w:type="dxa"/>
            <w:shd w:val="clear" w:color="auto" w:fill="189B37"/>
            <w:tcMar>
              <w:top w:w="150" w:type="dxa"/>
              <w:left w:w="150" w:type="dxa"/>
              <w:bottom w:w="150" w:type="dxa"/>
              <w:right w:w="150" w:type="dxa"/>
            </w:tcMar>
            <w:vAlign w:val="center"/>
          </w:tcPr>
          <w:p w:rsidR="179779A4" w:rsidP="179779A4" w:rsidRDefault="179779A4" w14:paraId="59806083" w14:textId="769CBE84">
            <w:pPr>
              <w:spacing w:before="0" w:beforeAutospacing="off" w:after="0" w:afterAutospacing="off"/>
              <w:jc w:val="center"/>
            </w:pPr>
            <w:r w:rsidRPr="179779A4" w:rsidR="179779A4">
              <w:rPr>
                <w:b w:val="1"/>
                <w:bCs w:val="1"/>
                <w:color w:val="FFFFFF" w:themeColor="background1" w:themeTint="FF" w:themeShade="FF"/>
                <w:sz w:val="24"/>
                <w:szCs w:val="24"/>
              </w:rPr>
              <w:t xml:space="preserve"> </w:t>
            </w:r>
          </w:p>
        </w:tc>
        <w:tc>
          <w:tcPr>
            <w:tcW w:w="1578" w:type="dxa"/>
            <w:shd w:val="clear" w:color="auto" w:fill="189B37"/>
            <w:tcMar>
              <w:top w:w="150" w:type="dxa"/>
              <w:left w:w="150" w:type="dxa"/>
              <w:bottom w:w="150" w:type="dxa"/>
              <w:right w:w="150" w:type="dxa"/>
            </w:tcMar>
            <w:vAlign w:val="center"/>
          </w:tcPr>
          <w:p w:rsidR="179779A4" w:rsidP="179779A4" w:rsidRDefault="179779A4" w14:paraId="769D707F" w14:textId="374BB59C">
            <w:pPr>
              <w:spacing w:before="0" w:beforeAutospacing="off" w:after="0" w:afterAutospacing="off"/>
              <w:jc w:val="center"/>
            </w:pPr>
            <w:r w:rsidRPr="179779A4" w:rsidR="179779A4">
              <w:rPr>
                <w:b w:val="1"/>
                <w:bCs w:val="1"/>
                <w:color w:val="FFFFFF" w:themeColor="background1" w:themeTint="FF" w:themeShade="FF"/>
                <w:sz w:val="24"/>
                <w:szCs w:val="24"/>
              </w:rPr>
              <w:t>HMO</w:t>
            </w:r>
          </w:p>
        </w:tc>
        <w:tc>
          <w:tcPr>
            <w:tcW w:w="2831" w:type="dxa"/>
            <w:shd w:val="clear" w:color="auto" w:fill="189B37"/>
            <w:tcMar>
              <w:top w:w="150" w:type="dxa"/>
              <w:left w:w="150" w:type="dxa"/>
              <w:bottom w:w="150" w:type="dxa"/>
              <w:right w:w="150" w:type="dxa"/>
            </w:tcMar>
            <w:vAlign w:val="center"/>
          </w:tcPr>
          <w:p w:rsidR="179779A4" w:rsidP="179779A4" w:rsidRDefault="179779A4" w14:paraId="2E845AD5" w14:textId="57C4335F">
            <w:pPr>
              <w:spacing w:before="0" w:beforeAutospacing="off" w:after="0" w:afterAutospacing="off"/>
              <w:jc w:val="center"/>
            </w:pPr>
            <w:r w:rsidRPr="179779A4" w:rsidR="179779A4">
              <w:rPr>
                <w:b w:val="1"/>
                <w:bCs w:val="1"/>
                <w:color w:val="FFFFFF" w:themeColor="background1" w:themeTint="FF" w:themeShade="FF"/>
                <w:sz w:val="24"/>
                <w:szCs w:val="24"/>
              </w:rPr>
              <w:t>PPO</w:t>
            </w:r>
          </w:p>
        </w:tc>
        <w:tc>
          <w:tcPr>
            <w:tcW w:w="2832" w:type="dxa"/>
            <w:shd w:val="clear" w:color="auto" w:fill="189B37"/>
            <w:tcMar>
              <w:top w:w="150" w:type="dxa"/>
              <w:left w:w="150" w:type="dxa"/>
              <w:bottom w:w="150" w:type="dxa"/>
              <w:right w:w="150" w:type="dxa"/>
            </w:tcMar>
            <w:vAlign w:val="center"/>
          </w:tcPr>
          <w:p w:rsidR="179779A4" w:rsidP="179779A4" w:rsidRDefault="179779A4" w14:paraId="26D549FE" w14:textId="1473E33D">
            <w:pPr>
              <w:spacing w:before="0" w:beforeAutospacing="off" w:after="0" w:afterAutospacing="off"/>
              <w:jc w:val="center"/>
            </w:pPr>
            <w:r w:rsidRPr="179779A4" w:rsidR="179779A4">
              <w:rPr>
                <w:b w:val="1"/>
                <w:bCs w:val="1"/>
                <w:color w:val="FFFFFF" w:themeColor="background1" w:themeTint="FF" w:themeShade="FF"/>
                <w:sz w:val="24"/>
                <w:szCs w:val="24"/>
              </w:rPr>
              <w:t>POS</w:t>
            </w:r>
          </w:p>
        </w:tc>
      </w:tr>
      <w:tr w:rsidR="179779A4" w:rsidTr="179779A4" w14:paraId="70FEA139">
        <w:trPr>
          <w:trHeight w:val="300"/>
        </w:trPr>
        <w:tc>
          <w:tcPr>
            <w:tcW w:w="208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4181DBBB" w14:textId="348EAB2B">
            <w:pPr>
              <w:spacing w:before="0" w:beforeAutospacing="off" w:after="0" w:afterAutospacing="off"/>
              <w:jc w:val="left"/>
            </w:pPr>
            <w:r w:rsidRPr="179779A4" w:rsidR="179779A4">
              <w:rPr>
                <w:color w:val="000000" w:themeColor="text1" w:themeTint="FF" w:themeShade="FF"/>
                <w:sz w:val="24"/>
                <w:szCs w:val="24"/>
              </w:rPr>
              <w:t>Primary care provider (PCP)</w:t>
            </w:r>
          </w:p>
        </w:tc>
        <w:tc>
          <w:tcPr>
            <w:tcW w:w="157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6FC018BF" w14:textId="203CA58E">
            <w:pPr>
              <w:spacing w:before="0" w:beforeAutospacing="off" w:after="0" w:afterAutospacing="off"/>
              <w:jc w:val="left"/>
            </w:pPr>
            <w:r w:rsidRPr="179779A4" w:rsidR="179779A4">
              <w:rPr>
                <w:color w:val="000000" w:themeColor="text1" w:themeTint="FF" w:themeShade="FF"/>
                <w:sz w:val="24"/>
                <w:szCs w:val="24"/>
              </w:rPr>
              <w:t>Required</w:t>
            </w:r>
          </w:p>
        </w:tc>
        <w:tc>
          <w:tcPr>
            <w:tcW w:w="283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21D6529C" w14:textId="716EEA87">
            <w:pPr>
              <w:spacing w:before="0" w:beforeAutospacing="off" w:after="0" w:afterAutospacing="off"/>
              <w:jc w:val="left"/>
            </w:pPr>
            <w:r w:rsidRPr="179779A4" w:rsidR="179779A4">
              <w:rPr>
                <w:color w:val="000000" w:themeColor="text1" w:themeTint="FF" w:themeShade="FF"/>
                <w:sz w:val="24"/>
                <w:szCs w:val="24"/>
              </w:rPr>
              <w:t>Not required</w:t>
            </w:r>
          </w:p>
        </w:tc>
        <w:tc>
          <w:tcPr>
            <w:tcW w:w="283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1A7C029A" w14:textId="3AD2947C">
            <w:pPr>
              <w:spacing w:before="0" w:beforeAutospacing="off" w:after="0" w:afterAutospacing="off"/>
              <w:jc w:val="left"/>
            </w:pPr>
            <w:r w:rsidRPr="179779A4" w:rsidR="179779A4">
              <w:rPr>
                <w:color w:val="000000" w:themeColor="text1" w:themeTint="FF" w:themeShade="FF"/>
                <w:sz w:val="24"/>
                <w:szCs w:val="24"/>
              </w:rPr>
              <w:t>Usually required</w:t>
            </w:r>
          </w:p>
        </w:tc>
      </w:tr>
      <w:tr w:rsidR="179779A4" w:rsidTr="179779A4" w14:paraId="17A41975">
        <w:trPr>
          <w:trHeight w:val="300"/>
        </w:trPr>
        <w:tc>
          <w:tcPr>
            <w:tcW w:w="208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1998D812" w14:textId="596459F9">
            <w:pPr>
              <w:spacing w:before="0" w:beforeAutospacing="off" w:after="0" w:afterAutospacing="off"/>
              <w:jc w:val="left"/>
            </w:pPr>
            <w:r w:rsidRPr="179779A4" w:rsidR="179779A4">
              <w:rPr>
                <w:color w:val="000000" w:themeColor="text1" w:themeTint="FF" w:themeShade="FF"/>
                <w:sz w:val="24"/>
                <w:szCs w:val="24"/>
              </w:rPr>
              <w:t>Referrals to other providers</w:t>
            </w:r>
          </w:p>
        </w:tc>
        <w:tc>
          <w:tcPr>
            <w:tcW w:w="157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2AE338CD" w14:textId="03B33E5A">
            <w:pPr>
              <w:spacing w:before="0" w:beforeAutospacing="off" w:after="0" w:afterAutospacing="off"/>
              <w:jc w:val="left"/>
            </w:pPr>
            <w:r w:rsidRPr="179779A4" w:rsidR="179779A4">
              <w:rPr>
                <w:color w:val="000000" w:themeColor="text1" w:themeTint="FF" w:themeShade="FF"/>
                <w:sz w:val="24"/>
                <w:szCs w:val="24"/>
              </w:rPr>
              <w:t>Required</w:t>
            </w:r>
          </w:p>
        </w:tc>
        <w:tc>
          <w:tcPr>
            <w:tcW w:w="283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748F59CD" w14:textId="08C90AB4">
            <w:pPr>
              <w:spacing w:before="0" w:beforeAutospacing="off" w:after="0" w:afterAutospacing="off"/>
              <w:jc w:val="left"/>
            </w:pPr>
            <w:r w:rsidRPr="179779A4" w:rsidR="179779A4">
              <w:rPr>
                <w:color w:val="000000" w:themeColor="text1" w:themeTint="FF" w:themeShade="FF"/>
                <w:sz w:val="24"/>
                <w:szCs w:val="24"/>
              </w:rPr>
              <w:t>Not required</w:t>
            </w:r>
          </w:p>
        </w:tc>
        <w:tc>
          <w:tcPr>
            <w:tcW w:w="283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47D7CAF3" w14:textId="2CA2BAF8">
            <w:pPr>
              <w:spacing w:before="0" w:beforeAutospacing="off" w:after="0" w:afterAutospacing="off"/>
              <w:jc w:val="left"/>
            </w:pPr>
            <w:r w:rsidRPr="179779A4" w:rsidR="179779A4">
              <w:rPr>
                <w:color w:val="000000" w:themeColor="text1" w:themeTint="FF" w:themeShade="FF"/>
                <w:sz w:val="24"/>
                <w:szCs w:val="24"/>
              </w:rPr>
              <w:t>Usually required</w:t>
            </w:r>
          </w:p>
        </w:tc>
      </w:tr>
      <w:tr w:rsidR="179779A4" w:rsidTr="179779A4" w14:paraId="0898E8E0">
        <w:trPr>
          <w:trHeight w:val="300"/>
        </w:trPr>
        <w:tc>
          <w:tcPr>
            <w:tcW w:w="208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4714DB9C" w14:textId="62744166">
            <w:pPr>
              <w:spacing w:before="0" w:beforeAutospacing="off" w:after="0" w:afterAutospacing="off"/>
              <w:jc w:val="left"/>
            </w:pPr>
            <w:r w:rsidRPr="179779A4" w:rsidR="179779A4">
              <w:rPr>
                <w:color w:val="000000" w:themeColor="text1" w:themeTint="FF" w:themeShade="FF"/>
                <w:sz w:val="24"/>
                <w:szCs w:val="24"/>
              </w:rPr>
              <w:t>Use of in-network providers</w:t>
            </w:r>
          </w:p>
        </w:tc>
        <w:tc>
          <w:tcPr>
            <w:tcW w:w="157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71908D02" w14:textId="3A4988BB">
            <w:pPr>
              <w:spacing w:before="0" w:beforeAutospacing="off" w:after="0" w:afterAutospacing="off"/>
              <w:jc w:val="left"/>
            </w:pPr>
            <w:r w:rsidRPr="179779A4" w:rsidR="179779A4">
              <w:rPr>
                <w:color w:val="000000" w:themeColor="text1" w:themeTint="FF" w:themeShade="FF"/>
                <w:sz w:val="24"/>
                <w:szCs w:val="24"/>
              </w:rPr>
              <w:t>Required</w:t>
            </w:r>
          </w:p>
        </w:tc>
        <w:tc>
          <w:tcPr>
            <w:tcW w:w="283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2E1256D7" w14:textId="58645E48">
            <w:pPr>
              <w:spacing w:before="0" w:beforeAutospacing="off" w:after="0" w:afterAutospacing="off"/>
              <w:jc w:val="left"/>
            </w:pPr>
            <w:r w:rsidRPr="179779A4" w:rsidR="179779A4">
              <w:rPr>
                <w:color w:val="000000" w:themeColor="text1" w:themeTint="FF" w:themeShade="FF"/>
                <w:sz w:val="24"/>
                <w:szCs w:val="24"/>
              </w:rPr>
              <w:t>Higher benefit levels for in-network providers</w:t>
            </w:r>
          </w:p>
        </w:tc>
        <w:tc>
          <w:tcPr>
            <w:tcW w:w="283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131D7AC0" w14:textId="474AF28A">
            <w:pPr>
              <w:spacing w:before="0" w:beforeAutospacing="off" w:after="0" w:afterAutospacing="off"/>
              <w:jc w:val="left"/>
            </w:pPr>
            <w:r w:rsidRPr="179779A4" w:rsidR="179779A4">
              <w:rPr>
                <w:color w:val="000000" w:themeColor="text1" w:themeTint="FF" w:themeShade="FF"/>
                <w:sz w:val="24"/>
                <w:szCs w:val="24"/>
              </w:rPr>
              <w:t>Higher benefit levels for in-network providers</w:t>
            </w:r>
          </w:p>
        </w:tc>
      </w:tr>
      <w:tr w:rsidR="179779A4" w:rsidTr="179779A4" w14:paraId="3637D352">
        <w:trPr>
          <w:trHeight w:val="300"/>
        </w:trPr>
        <w:tc>
          <w:tcPr>
            <w:tcW w:w="208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5E9C0D41" w14:textId="7509D974">
            <w:pPr>
              <w:spacing w:before="0" w:beforeAutospacing="off" w:after="0" w:afterAutospacing="off"/>
              <w:jc w:val="left"/>
            </w:pPr>
            <w:r w:rsidRPr="179779A4" w:rsidR="179779A4">
              <w:rPr>
                <w:color w:val="000000" w:themeColor="text1" w:themeTint="FF" w:themeShade="FF"/>
                <w:sz w:val="24"/>
                <w:szCs w:val="24"/>
              </w:rPr>
              <w:t>Use of out-of-network providers</w:t>
            </w:r>
          </w:p>
        </w:tc>
        <w:tc>
          <w:tcPr>
            <w:tcW w:w="1578"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519D5619" w14:textId="2FF55CF8">
            <w:pPr>
              <w:spacing w:before="0" w:beforeAutospacing="off" w:after="0" w:afterAutospacing="off"/>
              <w:jc w:val="left"/>
            </w:pPr>
            <w:r w:rsidRPr="179779A4" w:rsidR="179779A4">
              <w:rPr>
                <w:color w:val="000000" w:themeColor="text1" w:themeTint="FF" w:themeShade="FF"/>
                <w:sz w:val="24"/>
                <w:szCs w:val="24"/>
              </w:rPr>
              <w:t>No benefits are paid</w:t>
            </w:r>
          </w:p>
        </w:tc>
        <w:tc>
          <w:tcPr>
            <w:tcW w:w="2831"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5CC176CC" w14:textId="0DDCBDA8">
            <w:pPr>
              <w:spacing w:before="0" w:beforeAutospacing="off" w:after="0" w:afterAutospacing="off"/>
              <w:jc w:val="left"/>
            </w:pPr>
            <w:r w:rsidRPr="179779A4" w:rsidR="179779A4">
              <w:rPr>
                <w:color w:val="000000" w:themeColor="text1" w:themeTint="FF" w:themeShade="FF"/>
                <w:sz w:val="24"/>
                <w:szCs w:val="24"/>
              </w:rPr>
              <w:t>Lower benefit levels for going outside the network</w:t>
            </w:r>
          </w:p>
        </w:tc>
        <w:tc>
          <w:tcPr>
            <w:tcW w:w="2832" w:type="dxa"/>
            <w:tcBorders>
              <w:top w:val="single" w:color="DDDDDD" w:sz="6"/>
              <w:left w:val="single" w:color="DDDDDD" w:sz="6"/>
              <w:bottom w:val="single" w:color="DDDDDD" w:sz="6"/>
              <w:right w:val="single" w:color="DDDDDD" w:sz="6"/>
            </w:tcBorders>
            <w:tcMar>
              <w:top w:w="120" w:type="dxa"/>
              <w:left w:w="120" w:type="dxa"/>
              <w:bottom w:w="120" w:type="dxa"/>
              <w:right w:w="120" w:type="dxa"/>
            </w:tcMar>
            <w:vAlign w:val="center"/>
          </w:tcPr>
          <w:p w:rsidR="179779A4" w:rsidP="179779A4" w:rsidRDefault="179779A4" w14:paraId="6D51A22E" w14:textId="72F3ABC9">
            <w:pPr>
              <w:spacing w:before="0" w:beforeAutospacing="off" w:after="0" w:afterAutospacing="off"/>
              <w:jc w:val="left"/>
            </w:pPr>
            <w:r w:rsidRPr="179779A4" w:rsidR="179779A4">
              <w:rPr>
                <w:color w:val="000000" w:themeColor="text1" w:themeTint="FF" w:themeShade="FF"/>
                <w:sz w:val="24"/>
                <w:szCs w:val="24"/>
              </w:rPr>
              <w:t>Lower benefit levels for going outside the network</w:t>
            </w:r>
          </w:p>
        </w:tc>
      </w:tr>
    </w:tbl>
    <w:p w:rsidR="3C2C172D" w:rsidP="179779A4" w:rsidRDefault="3C2C172D" w14:paraId="06D13E28" w14:textId="4BFFDF21">
      <w:pPr>
        <w:pStyle w:val="Heading3"/>
        <w:bidi w:val="0"/>
        <w:spacing w:before="300" w:beforeAutospacing="off" w:after="150" w:afterAutospacing="off"/>
        <w:jc w:val="center"/>
      </w:pPr>
      <w:r w:rsidRPr="179779A4" w:rsidR="3C2C172D">
        <w:rPr>
          <w:rFonts w:ascii="Aptos" w:hAnsi="Aptos" w:eastAsia="Aptos" w:cs="Aptos"/>
          <w:b w:val="1"/>
          <w:bCs w:val="1"/>
          <w:i w:val="0"/>
          <w:iCs w:val="0"/>
          <w:noProof w:val="0"/>
          <w:color w:val="000000" w:themeColor="text1" w:themeTint="FF" w:themeShade="FF"/>
          <w:sz w:val="36"/>
          <w:szCs w:val="36"/>
          <w:lang w:val="en-US"/>
        </w:rPr>
        <w:t>Copayments</w:t>
      </w:r>
    </w:p>
    <w:p w:rsidR="3C2C172D" w:rsidP="179779A4" w:rsidRDefault="3C2C172D" w14:paraId="520A607E" w14:textId="0B48F5ED">
      <w:pPr>
        <w:bidi w:val="0"/>
        <w:spacing w:before="0" w:beforeAutospacing="off" w:after="150" w:afterAutospacing="off"/>
        <w:jc w:val="left"/>
      </w:pPr>
      <w:r w:rsidRPr="179779A4" w:rsidR="3C2C172D">
        <w:rPr>
          <w:rFonts w:ascii="Aptos" w:hAnsi="Aptos" w:eastAsia="Aptos" w:cs="Aptos"/>
          <w:noProof w:val="0"/>
          <w:color w:val="000000" w:themeColor="text1" w:themeTint="FF" w:themeShade="FF"/>
          <w:sz w:val="24"/>
          <w:szCs w:val="24"/>
          <w:lang w:val="en-US"/>
        </w:rPr>
        <w:t xml:space="preserve">Insureds under managed care plans generally must pay a network provider a specified, fixed amount, known as a </w:t>
      </w:r>
      <w:r w:rsidRPr="179779A4" w:rsidR="3C2C172D">
        <w:rPr>
          <w:rFonts w:ascii="Aptos" w:hAnsi="Aptos" w:eastAsia="Aptos" w:cs="Aptos"/>
          <w:b w:val="1"/>
          <w:bCs w:val="1"/>
          <w:strike w:val="0"/>
          <w:dstrike w:val="0"/>
          <w:noProof w:val="0"/>
          <w:color w:val="0069AA"/>
          <w:sz w:val="24"/>
          <w:szCs w:val="24"/>
          <w:u w:val="single"/>
          <w:lang w:val="en-US"/>
        </w:rPr>
        <w:t>copayment</w:t>
      </w:r>
      <w:r w:rsidRPr="179779A4" w:rsidR="3C2C172D">
        <w:rPr>
          <w:rFonts w:ascii="Aptos" w:hAnsi="Aptos" w:eastAsia="Aptos" w:cs="Aptos"/>
          <w:noProof w:val="0"/>
          <w:color w:val="000000" w:themeColor="text1" w:themeTint="FF" w:themeShade="FF"/>
          <w:sz w:val="24"/>
          <w:szCs w:val="24"/>
          <w:lang w:val="en-US"/>
        </w:rPr>
        <w:t>, each time the plan member receives services from the provider. For example, insureds may be required to pay $20 for each doctor visit and for each prescription.</w:t>
      </w:r>
    </w:p>
    <w:p w:rsidR="3C2C172D" w:rsidP="179779A4" w:rsidRDefault="3C2C172D" w14:paraId="0E52119D" w14:textId="2C4964A4">
      <w:pPr>
        <w:bidi w:val="0"/>
        <w:spacing w:before="0" w:beforeAutospacing="off" w:after="150" w:afterAutospacing="off"/>
        <w:jc w:val="left"/>
      </w:pPr>
      <w:r w:rsidRPr="179779A4" w:rsidR="3C2C172D">
        <w:rPr>
          <w:rFonts w:ascii="Aptos" w:hAnsi="Aptos" w:eastAsia="Aptos" w:cs="Aptos"/>
          <w:noProof w:val="0"/>
          <w:color w:val="000000" w:themeColor="text1" w:themeTint="FF" w:themeShade="FF"/>
          <w:sz w:val="24"/>
          <w:szCs w:val="24"/>
          <w:lang w:val="en-US"/>
        </w:rPr>
        <w:t>HMO members typically are only responsible for copayments. Other managed care plans typically have a copayment for use of in-network providers, and deductible and coinsurance requirements for out-of-network providers.</w:t>
      </w:r>
    </w:p>
    <w:p w:rsidR="3C2C172D" w:rsidP="179779A4" w:rsidRDefault="3C2C172D" w14:paraId="32AAB09C" w14:textId="35324824">
      <w:pPr>
        <w:bidi w:val="0"/>
        <w:spacing w:before="0" w:beforeAutospacing="off" w:after="0" w:afterAutospacing="off"/>
        <w:jc w:val="center"/>
      </w:pPr>
      <w:r w:rsidR="3C2C172D">
        <w:drawing>
          <wp:inline wp14:editId="528F799B" wp14:anchorId="0E4D90E1">
            <wp:extent cx="1551432" cy="1033272"/>
            <wp:effectExtent l="0" t="0" r="0" b="0"/>
            <wp:docPr id="412077548" name="" descr="Select image to zoom." title=""/>
            <wp:cNvGraphicFramePr>
              <a:graphicFrameLocks noChangeAspect="1"/>
            </wp:cNvGraphicFramePr>
            <a:graphic>
              <a:graphicData uri="http://schemas.openxmlformats.org/drawingml/2006/picture">
                <pic:pic>
                  <pic:nvPicPr>
                    <pic:cNvPr id="0" name=""/>
                    <pic:cNvPicPr/>
                  </pic:nvPicPr>
                  <pic:blipFill>
                    <a:blip r:embed="R5169642ce9d84e71">
                      <a:extLst>
                        <a:ext xmlns:a="http://schemas.openxmlformats.org/drawingml/2006/main" uri="{28A0092B-C50C-407E-A947-70E740481C1C}">
                          <a14:useLocalDpi val="0"/>
                        </a:ext>
                      </a:extLst>
                    </a:blip>
                    <a:stretch>
                      <a:fillRect/>
                    </a:stretch>
                  </pic:blipFill>
                  <pic:spPr>
                    <a:xfrm>
                      <a:off x="0" y="0"/>
                      <a:ext cx="1551432" cy="1033272"/>
                    </a:xfrm>
                    <a:prstGeom prst="rect">
                      <a:avLst/>
                    </a:prstGeom>
                  </pic:spPr>
                </pic:pic>
              </a:graphicData>
            </a:graphic>
          </wp:inline>
        </w:drawing>
      </w:r>
    </w:p>
    <w:p w:rsidR="3C2C172D" w:rsidP="179779A4" w:rsidRDefault="3C2C172D" w14:paraId="2BDFCF21" w14:textId="3705C5ED">
      <w:pPr>
        <w:bidi w:val="0"/>
        <w:spacing w:before="0" w:beforeAutospacing="off" w:after="0" w:afterAutospacing="off"/>
        <w:jc w:val="left"/>
      </w:pPr>
      <w:r w:rsidRPr="179779A4" w:rsidR="3C2C172D">
        <w:rPr>
          <w:rFonts w:ascii="Aptos" w:hAnsi="Aptos" w:eastAsia="Aptos" w:cs="Aptos"/>
          <w:b w:val="0"/>
          <w:bCs w:val="0"/>
          <w:i w:val="0"/>
          <w:iCs w:val="0"/>
          <w:noProof w:val="0"/>
          <w:color w:val="000000" w:themeColor="text1" w:themeTint="FF" w:themeShade="FF"/>
          <w:sz w:val="24"/>
          <w:szCs w:val="24"/>
          <w:lang w:val="en-US"/>
        </w:rPr>
        <w:t>Managed care plans place a greater emphasis on preventive care than do traditional medical expense plans. Managed care plans usually cover prenatal and well-baby care, routine physical exams, screening tests, and childhood immunizations.</w:t>
      </w:r>
      <w:r>
        <w:br/>
      </w:r>
      <w:r>
        <w:br/>
      </w:r>
      <w:r w:rsidRPr="179779A4" w:rsidR="3C2C172D">
        <w:rPr>
          <w:rFonts w:ascii="Aptos" w:hAnsi="Aptos" w:eastAsia="Aptos" w:cs="Aptos"/>
          <w:b w:val="0"/>
          <w:bCs w:val="0"/>
          <w:i w:val="0"/>
          <w:iCs w:val="0"/>
          <w:noProof w:val="0"/>
          <w:color w:val="000000" w:themeColor="text1" w:themeTint="FF" w:themeShade="FF"/>
          <w:sz w:val="24"/>
          <w:szCs w:val="24"/>
          <w:lang w:val="en-US"/>
        </w:rPr>
        <w:t>In addition, managed care plans cover many services that traditional medical expense plans may not, such as:</w:t>
      </w:r>
    </w:p>
    <w:p w:rsidR="3C2C172D" w:rsidP="179779A4" w:rsidRDefault="3C2C172D" w14:paraId="388D7DF7" w14:textId="7CC31D48">
      <w:pPr>
        <w:pStyle w:val="ListParagraph"/>
        <w:numPr>
          <w:ilvl w:val="0"/>
          <w:numId w:val="11"/>
        </w:numPr>
        <w:bidi w:val="0"/>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179779A4" w:rsidR="3C2C172D">
        <w:rPr>
          <w:rFonts w:ascii="Aptos" w:hAnsi="Aptos" w:eastAsia="Aptos" w:cs="Aptos"/>
          <w:noProof w:val="0"/>
          <w:color w:val="000000" w:themeColor="text1" w:themeTint="FF" w:themeShade="FF"/>
          <w:sz w:val="24"/>
          <w:szCs w:val="24"/>
          <w:lang w:val="en-US"/>
        </w:rPr>
        <w:t>Wellness programs (smoking cessation or weight or stress reduction)</w:t>
      </w:r>
    </w:p>
    <w:p w:rsidR="3C2C172D" w:rsidP="179779A4" w:rsidRDefault="3C2C172D" w14:paraId="6B9D9FFA" w14:textId="477BD8B9">
      <w:pPr>
        <w:pStyle w:val="ListParagraph"/>
        <w:numPr>
          <w:ilvl w:val="0"/>
          <w:numId w:val="11"/>
        </w:numPr>
        <w:bidi w:val="0"/>
        <w:spacing w:before="0" w:beforeAutospacing="off" w:after="0" w:afterAutospacing="off"/>
        <w:jc w:val="left"/>
        <w:rPr>
          <w:rFonts w:ascii="Aptos" w:hAnsi="Aptos" w:eastAsia="Aptos" w:cs="Aptos"/>
          <w:noProof w:val="0"/>
          <w:color w:val="000000" w:themeColor="text1" w:themeTint="FF" w:themeShade="FF"/>
          <w:sz w:val="24"/>
          <w:szCs w:val="24"/>
          <w:lang w:val="en-US"/>
        </w:rPr>
      </w:pPr>
      <w:r w:rsidRPr="179779A4" w:rsidR="3C2C172D">
        <w:rPr>
          <w:rFonts w:ascii="Aptos" w:hAnsi="Aptos" w:eastAsia="Aptos" w:cs="Aptos"/>
          <w:noProof w:val="0"/>
          <w:color w:val="000000" w:themeColor="text1" w:themeTint="FF" w:themeShade="FF"/>
          <w:sz w:val="24"/>
          <w:szCs w:val="24"/>
          <w:lang w:val="en-US"/>
        </w:rPr>
        <w:t>Patient education programs that help plan members make informed decisions about their health care</w:t>
      </w:r>
    </w:p>
    <w:p w:rsidR="3C2C172D" w:rsidP="179779A4" w:rsidRDefault="3C2C172D" w14:paraId="39955A94" w14:textId="66988326">
      <w:pPr>
        <w:bidi w:val="0"/>
        <w:spacing w:before="0" w:beforeAutospacing="off" w:after="0" w:afterAutospacing="off"/>
        <w:jc w:val="center"/>
      </w:pPr>
      <w:r w:rsidR="3C2C172D">
        <w:drawing>
          <wp:inline wp14:editId="61797815" wp14:anchorId="03C9D064">
            <wp:extent cx="3457575" cy="561975"/>
            <wp:effectExtent l="0" t="0" r="0" b="0"/>
            <wp:docPr id="134165352" name="" title=""/>
            <wp:cNvGraphicFramePr>
              <a:graphicFrameLocks noChangeAspect="1"/>
            </wp:cNvGraphicFramePr>
            <a:graphic>
              <a:graphicData uri="http://schemas.openxmlformats.org/drawingml/2006/picture">
                <pic:pic>
                  <pic:nvPicPr>
                    <pic:cNvPr id="0" name=""/>
                    <pic:cNvPicPr/>
                  </pic:nvPicPr>
                  <pic:blipFill>
                    <a:blip r:embed="R81d8d6aca8724e66">
                      <a:extLst>
                        <a:ext xmlns:a="http://schemas.openxmlformats.org/drawingml/2006/main" uri="{28A0092B-C50C-407E-A947-70E740481C1C}">
                          <a14:useLocalDpi val="0"/>
                        </a:ext>
                      </a:extLst>
                    </a:blip>
                    <a:stretch>
                      <a:fillRect/>
                    </a:stretch>
                  </pic:blipFill>
                  <pic:spPr>
                    <a:xfrm>
                      <a:off x="0" y="0"/>
                      <a:ext cx="3457575" cy="561975"/>
                    </a:xfrm>
                    <a:prstGeom prst="rect">
                      <a:avLst/>
                    </a:prstGeom>
                  </pic:spPr>
                </pic:pic>
              </a:graphicData>
            </a:graphic>
          </wp:inline>
        </w:drawing>
      </w:r>
      <w:r>
        <w:br/>
      </w:r>
      <w:r>
        <w:br/>
      </w:r>
    </w:p>
    <w:p w:rsidR="3C2C172D" w:rsidP="179779A4" w:rsidRDefault="3C2C172D" w14:paraId="4BB61444" w14:textId="17F79AFD">
      <w:pPr>
        <w:bidi w:val="0"/>
        <w:spacing w:before="300" w:beforeAutospacing="off" w:after="300" w:afterAutospacing="off"/>
        <w:jc w:val="left"/>
      </w:pPr>
      <w:r w:rsidRPr="179779A4" w:rsidR="3C2C172D">
        <w:rPr>
          <w:rFonts w:ascii="Aptos" w:hAnsi="Aptos" w:eastAsia="Aptos" w:cs="Aptos"/>
          <w:noProof w:val="0"/>
          <w:color w:val="000000" w:themeColor="text1" w:themeTint="FF" w:themeShade="FF"/>
          <w:sz w:val="24"/>
          <w:szCs w:val="24"/>
          <w:lang w:val="en-US"/>
        </w:rPr>
        <w:t>In managed care plans, physicians and insureds are in partnership with the insurer in coordinating the management and delivery of medical care.</w:t>
      </w:r>
    </w:p>
    <w:p w:rsidR="3C2C172D" w:rsidP="179779A4" w:rsidRDefault="3C2C172D" w14:paraId="36C36FDA" w14:textId="3395C505">
      <w:pPr>
        <w:bidi w:val="0"/>
        <w:spacing w:before="150" w:beforeAutospacing="off" w:after="0" w:afterAutospacing="off"/>
        <w:jc w:val="left"/>
      </w:pPr>
      <w:r w:rsidRPr="179779A4" w:rsidR="3C2C172D">
        <w:rPr>
          <w:rFonts w:ascii="Aptos" w:hAnsi="Aptos" w:eastAsia="Aptos" w:cs="Aptos"/>
          <w:b w:val="0"/>
          <w:bCs w:val="0"/>
          <w:i w:val="0"/>
          <w:iCs w:val="0"/>
          <w:noProof w:val="0"/>
          <w:color w:val="000000" w:themeColor="text1" w:themeTint="FF" w:themeShade="FF"/>
          <w:sz w:val="24"/>
          <w:szCs w:val="24"/>
          <w:vertAlign w:val="superscript"/>
          <w:lang w:val="en-US"/>
        </w:rPr>
        <w:t>True</w:t>
      </w:r>
    </w:p>
    <w:p w:rsidR="3C2C172D" w:rsidP="179779A4" w:rsidRDefault="3C2C172D" w14:paraId="62F7807F" w14:textId="4EF0C75A">
      <w:pPr>
        <w:bidi w:val="0"/>
        <w:spacing w:before="150" w:beforeAutospacing="off" w:after="0" w:afterAutospacing="off"/>
        <w:jc w:val="left"/>
      </w:pPr>
      <w:r w:rsidRPr="179779A4" w:rsidR="3C2C172D">
        <w:rPr>
          <w:rFonts w:ascii="Aptos" w:hAnsi="Aptos" w:eastAsia="Aptos" w:cs="Aptos"/>
          <w:b w:val="0"/>
          <w:bCs w:val="0"/>
          <w:i w:val="0"/>
          <w:iCs w:val="0"/>
          <w:noProof w:val="0"/>
          <w:color w:val="000000" w:themeColor="text1" w:themeTint="FF" w:themeShade="FF"/>
          <w:sz w:val="24"/>
          <w:szCs w:val="24"/>
          <w:vertAlign w:val="superscript"/>
          <w:lang w:val="en-US"/>
        </w:rPr>
        <w:t>False</w:t>
      </w:r>
    </w:p>
    <w:p w:rsidR="3C2C172D" w:rsidP="179779A4" w:rsidRDefault="3C2C172D" w14:paraId="4B239CF5" w14:textId="6E33CF5C">
      <w:pPr>
        <w:shd w:val="clear" w:color="auto" w:fill="FBF6D9"/>
        <w:bidi w:val="0"/>
        <w:spacing w:before="300" w:beforeAutospacing="off" w:after="30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Typically, the more freedom insureds in a managed care plan are allowed in choosing providers, the higher the cost of the plan.</w:t>
      </w:r>
    </w:p>
    <w:p w:rsidR="3C2C172D" w:rsidP="179779A4" w:rsidRDefault="3C2C172D" w14:paraId="1DA7B3F6" w14:textId="1BF2D71D">
      <w:pPr>
        <w:shd w:val="clear" w:color="auto" w:fill="FBF6D9"/>
        <w:bidi w:val="0"/>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True</w:t>
      </w:r>
    </w:p>
    <w:p w:rsidR="3C2C172D" w:rsidP="179779A4" w:rsidRDefault="3C2C172D" w14:paraId="4125B68F" w14:textId="3CDB1183">
      <w:pPr>
        <w:shd w:val="clear" w:color="auto" w:fill="FBF6D9"/>
        <w:bidi w:val="0"/>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False</w:t>
      </w:r>
    </w:p>
    <w:p w:rsidR="179779A4" w:rsidP="179779A4" w:rsidRDefault="179779A4" w14:paraId="3E24A29B" w14:textId="01872807">
      <w:pPr>
        <w:shd w:val="clear" w:color="auto" w:fill="FBF6D9"/>
        <w:bidi w:val="0"/>
        <w:spacing w:before="150" w:beforeAutospacing="off" w:after="0" w:afterAutospacing="off"/>
        <w:jc w:val="center"/>
      </w:pPr>
    </w:p>
    <w:p w:rsidR="179779A4" w:rsidP="179779A4" w:rsidRDefault="179779A4" w14:paraId="012600C6" w14:textId="578A60B9">
      <w:pPr>
        <w:spacing w:before="300" w:beforeAutospacing="off" w:after="0" w:afterAutospacing="off"/>
        <w:jc w:val="center"/>
      </w:pPr>
    </w:p>
    <w:p w:rsidR="3C2C172D" w:rsidP="179779A4" w:rsidRDefault="3C2C172D" w14:paraId="0E8BB866" w14:textId="1527B224">
      <w:pPr>
        <w:pStyle w:val="Heading2"/>
        <w:shd w:val="clear" w:color="auto" w:fill="FFFFFF" w:themeFill="background1"/>
        <w:spacing w:before="0" w:beforeAutospacing="off" w:after="150" w:afterAutospacing="off"/>
        <w:jc w:val="center"/>
      </w:pPr>
      <w:r w:rsidRPr="179779A4" w:rsidR="3C2C172D">
        <w:rPr>
          <w:rFonts w:ascii="DejaVu Sans Condensed" w:hAnsi="DejaVu Sans Condensed" w:eastAsia="DejaVu Sans Condensed" w:cs="DejaVu Sans Condensed"/>
          <w:b w:val="1"/>
          <w:bCs w:val="1"/>
          <w:noProof w:val="0"/>
          <w:color w:val="000000" w:themeColor="text1" w:themeTint="FF" w:themeShade="FF"/>
          <w:sz w:val="45"/>
          <w:szCs w:val="45"/>
          <w:lang w:val="en-US"/>
        </w:rPr>
        <w:t>Consumer-Driven Health Care</w:t>
      </w:r>
    </w:p>
    <w:p w:rsidR="3C2C172D" w:rsidP="179779A4" w:rsidRDefault="3C2C172D" w14:paraId="3A75D94A" w14:textId="61AFABDA">
      <w:pPr>
        <w:pStyle w:val="Heading2"/>
        <w:shd w:val="clear" w:color="auto" w:fill="FBF6D9"/>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noProof w:val="0"/>
          <w:color w:val="015D52"/>
          <w:sz w:val="45"/>
          <w:szCs w:val="45"/>
          <w:lang w:val="en-US"/>
        </w:rPr>
        <w:t>Learning Objective</w:t>
      </w:r>
    </w:p>
    <w:p w:rsidR="3C2C172D" w:rsidP="179779A4" w:rsidRDefault="3C2C172D" w14:paraId="7B2113D9" w14:textId="57C426D8">
      <w:pPr>
        <w:shd w:val="clear" w:color="auto" w:fill="FBF6D9"/>
        <w:spacing w:before="0" w:beforeAutospacing="off" w:after="150" w:afterAutospacing="off"/>
        <w:jc w:val="left"/>
      </w:pPr>
      <w:r w:rsidRPr="179779A4" w:rsidR="3C2C172D">
        <w:rPr>
          <w:rFonts w:ascii="DejaVu Sans Condensed" w:hAnsi="DejaVu Sans Condensed" w:eastAsia="DejaVu Sans Condensed" w:cs="DejaVu Sans Condensed"/>
          <w:noProof w:val="0"/>
          <w:color w:val="000000" w:themeColor="text1" w:themeTint="FF" w:themeShade="FF"/>
          <w:sz w:val="24"/>
          <w:szCs w:val="24"/>
          <w:lang w:val="en-US"/>
        </w:rPr>
        <w:t>Describe the basic characteristics of consumer-driven health plans.</w:t>
      </w:r>
    </w:p>
    <w:p w:rsidR="3C2C172D" w:rsidP="179779A4" w:rsidRDefault="3C2C172D" w14:paraId="1C831BB0" w14:textId="38EAE148">
      <w:pPr>
        <w:pStyle w:val="Heading3"/>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noProof w:val="0"/>
          <w:color w:val="000000" w:themeColor="text1" w:themeTint="FF" w:themeShade="FF"/>
          <w:sz w:val="36"/>
          <w:szCs w:val="36"/>
          <w:lang w:val="en-US"/>
        </w:rPr>
        <w:t>Consumer-Driven Health Plans</w:t>
      </w:r>
    </w:p>
    <w:p w:rsidR="3C2C172D" w:rsidP="179779A4" w:rsidRDefault="3C2C172D" w14:paraId="662B45F5" w14:textId="73734D94">
      <w:pPr>
        <w:spacing w:before="0" w:beforeAutospacing="off" w:after="150" w:afterAutospacing="off"/>
        <w:jc w:val="left"/>
      </w:pPr>
      <w:r w:rsidRPr="179779A4" w:rsidR="3C2C172D">
        <w:rPr>
          <w:rFonts w:ascii="DejaVu Sans Condensed" w:hAnsi="DejaVu Sans Condensed" w:eastAsia="DejaVu Sans Condensed" w:cs="DejaVu Sans Condensed"/>
          <w:noProof w:val="0"/>
          <w:color w:val="000000" w:themeColor="text1" w:themeTint="FF" w:themeShade="FF"/>
          <w:sz w:val="24"/>
          <w:szCs w:val="24"/>
          <w:lang w:val="en-US"/>
        </w:rPr>
        <w:t>Another innovation in providing medical insurance is the consumer-driven health plan.</w:t>
      </w:r>
    </w:p>
    <w:p w:rsidR="3C2C172D" w:rsidP="179779A4" w:rsidRDefault="3C2C172D" w14:paraId="3B10BB04" w14:textId="32F73C12">
      <w:pPr>
        <w:spacing w:before="0" w:beforeAutospacing="off" w:after="150" w:afterAutospacing="off"/>
        <w:jc w:val="left"/>
      </w:pPr>
      <w:r w:rsidRPr="179779A4" w:rsidR="3C2C172D">
        <w:rPr>
          <w:rFonts w:ascii="DejaVu Sans Condensed" w:hAnsi="DejaVu Sans Condensed" w:eastAsia="DejaVu Sans Condensed" w:cs="DejaVu Sans Condensed"/>
          <w:b w:val="1"/>
          <w:bCs w:val="1"/>
          <w:strike w:val="0"/>
          <w:dstrike w:val="0"/>
          <w:noProof w:val="0"/>
          <w:color w:val="0069AA"/>
          <w:sz w:val="24"/>
          <w:szCs w:val="24"/>
          <w:u w:val="single"/>
          <w:lang w:val="en-US"/>
        </w:rPr>
        <w:t>A consumer-driven health plan (CDHP)</w:t>
      </w:r>
      <w:r w:rsidRPr="179779A4" w:rsidR="3C2C172D">
        <w:rPr>
          <w:rFonts w:ascii="DejaVu Sans Condensed" w:hAnsi="DejaVu Sans Condensed" w:eastAsia="DejaVu Sans Condensed" w:cs="DejaVu Sans Condensed"/>
          <w:noProof w:val="0"/>
          <w:color w:val="000000" w:themeColor="text1" w:themeTint="FF" w:themeShade="FF"/>
          <w:sz w:val="24"/>
          <w:szCs w:val="24"/>
          <w:lang w:val="en-US"/>
        </w:rPr>
        <w:t xml:space="preserve"> uses a </w:t>
      </w:r>
      <w:r w:rsidRPr="179779A4" w:rsidR="3C2C172D">
        <w:rPr>
          <w:rFonts w:ascii="DejaVu Sans Condensed" w:hAnsi="DejaVu Sans Condensed" w:eastAsia="DejaVu Sans Condensed" w:cs="DejaVu Sans Condensed"/>
          <w:b w:val="1"/>
          <w:bCs w:val="1"/>
          <w:strike w:val="0"/>
          <w:dstrike w:val="0"/>
          <w:noProof w:val="0"/>
          <w:color w:val="0069AA"/>
          <w:sz w:val="24"/>
          <w:szCs w:val="24"/>
          <w:u w:val="single"/>
          <w:lang w:val="en-US"/>
        </w:rPr>
        <w:t>health savings account (HSA)</w:t>
      </w:r>
      <w:r w:rsidRPr="179779A4" w:rsidR="3C2C172D">
        <w:rPr>
          <w:rFonts w:ascii="DejaVu Sans Condensed" w:hAnsi="DejaVu Sans Condensed" w:eastAsia="DejaVu Sans Condensed" w:cs="DejaVu Sans Condensed"/>
          <w:noProof w:val="0"/>
          <w:color w:val="000000" w:themeColor="text1" w:themeTint="FF" w:themeShade="FF"/>
          <w:sz w:val="24"/>
          <w:szCs w:val="24"/>
          <w:lang w:val="en-US"/>
        </w:rPr>
        <w:t xml:space="preserve"> for the payment of routine health care expenses, while a </w:t>
      </w:r>
      <w:r w:rsidRPr="179779A4" w:rsidR="3C2C172D">
        <w:rPr>
          <w:rFonts w:ascii="DejaVu Sans Condensed" w:hAnsi="DejaVu Sans Condensed" w:eastAsia="DejaVu Sans Condensed" w:cs="DejaVu Sans Condensed"/>
          <w:b w:val="1"/>
          <w:bCs w:val="1"/>
          <w:strike w:val="0"/>
          <w:dstrike w:val="0"/>
          <w:noProof w:val="0"/>
          <w:color w:val="0069AA"/>
          <w:sz w:val="24"/>
          <w:szCs w:val="24"/>
          <w:u w:val="single"/>
          <w:lang w:val="en-US"/>
        </w:rPr>
        <w:t xml:space="preserve">high-deductible health plan (HDHP) </w:t>
      </w:r>
      <w:r w:rsidRPr="179779A4" w:rsidR="3C2C172D">
        <w:rPr>
          <w:rFonts w:ascii="DejaVu Sans Condensed" w:hAnsi="DejaVu Sans Condensed" w:eastAsia="DejaVu Sans Condensed" w:cs="DejaVu Sans Condensed"/>
          <w:noProof w:val="0"/>
          <w:color w:val="000000" w:themeColor="text1" w:themeTint="FF" w:themeShade="FF"/>
          <w:sz w:val="24"/>
          <w:szCs w:val="24"/>
          <w:lang w:val="en-US"/>
        </w:rPr>
        <w:t>protects the insured from catastrophic medical expenses.</w:t>
      </w:r>
    </w:p>
    <w:p w:rsidR="3C2C172D" w:rsidP="179779A4" w:rsidRDefault="3C2C172D" w14:paraId="273EB393" w14:textId="02DDB878">
      <w:pPr>
        <w:spacing w:before="0" w:beforeAutospacing="off" w:after="150" w:afterAutospacing="off"/>
        <w:jc w:val="left"/>
      </w:pPr>
      <w:r w:rsidRPr="179779A4" w:rsidR="3C2C172D">
        <w:rPr>
          <w:rFonts w:ascii="DejaVu Sans Condensed" w:hAnsi="DejaVu Sans Condensed" w:eastAsia="DejaVu Sans Condensed" w:cs="DejaVu Sans Condensed"/>
          <w:noProof w:val="0"/>
          <w:color w:val="000000" w:themeColor="text1" w:themeTint="FF" w:themeShade="FF"/>
          <w:sz w:val="24"/>
          <w:szCs w:val="24"/>
          <w:lang w:val="en-US"/>
        </w:rPr>
        <w:t xml:space="preserve">Some CDHPs use a </w:t>
      </w:r>
      <w:r w:rsidRPr="179779A4" w:rsidR="3C2C172D">
        <w:rPr>
          <w:rFonts w:ascii="DejaVu Sans Condensed" w:hAnsi="DejaVu Sans Condensed" w:eastAsia="DejaVu Sans Condensed" w:cs="DejaVu Sans Condensed"/>
          <w:b w:val="1"/>
          <w:bCs w:val="1"/>
          <w:strike w:val="0"/>
          <w:dstrike w:val="0"/>
          <w:noProof w:val="0"/>
          <w:color w:val="0069AA"/>
          <w:sz w:val="24"/>
          <w:szCs w:val="24"/>
          <w:u w:val="single"/>
          <w:lang w:val="en-US"/>
        </w:rPr>
        <w:t>health reimbursement arrangement (HRA)</w:t>
      </w:r>
      <w:r w:rsidRPr="179779A4" w:rsidR="3C2C172D">
        <w:rPr>
          <w:rFonts w:ascii="DejaVu Sans Condensed" w:hAnsi="DejaVu Sans Condensed" w:eastAsia="DejaVu Sans Condensed" w:cs="DejaVu Sans Condensed"/>
          <w:noProof w:val="0"/>
          <w:color w:val="000000" w:themeColor="text1" w:themeTint="FF" w:themeShade="FF"/>
          <w:sz w:val="24"/>
          <w:szCs w:val="24"/>
          <w:lang w:val="en-US"/>
        </w:rPr>
        <w:t>, usually with an HDHP.</w:t>
      </w:r>
    </w:p>
    <w:p w:rsidR="3C2C172D" w:rsidP="179779A4" w:rsidRDefault="3C2C172D" w14:paraId="0BD0ECD1" w14:textId="5C02E8B5">
      <w:pPr>
        <w:pStyle w:val="Heading3"/>
        <w:shd w:val="clear" w:color="auto" w:fill="FFFFFF" w:themeFill="background1"/>
        <w:spacing w:before="0" w:beforeAutospacing="off" w:after="150" w:afterAutospacing="off"/>
        <w:jc w:val="center"/>
      </w:pPr>
      <w:r w:rsidRPr="179779A4" w:rsidR="3C2C172D">
        <w:rPr>
          <w:rFonts w:ascii="DejaVu Sans Condensed" w:hAnsi="DejaVu Sans Condensed" w:eastAsia="DejaVu Sans Condensed" w:cs="DejaVu Sans Condensed"/>
          <w:b w:val="1"/>
          <w:bCs w:val="1"/>
          <w:noProof w:val="0"/>
          <w:color w:val="000000" w:themeColor="text1" w:themeTint="FF" w:themeShade="FF"/>
          <w:sz w:val="36"/>
          <w:szCs w:val="36"/>
          <w:lang w:val="en-US"/>
        </w:rPr>
        <w:t>Anatomy of a CDHP</w:t>
      </w:r>
    </w:p>
    <w:p w:rsidR="3C2C172D" w:rsidP="179779A4" w:rsidRDefault="3C2C172D" w14:paraId="7E132A3A" w14:textId="3080A159">
      <w:pPr>
        <w:shd w:val="clear" w:color="auto" w:fill="FFFFFF" w:themeFill="background1"/>
        <w:spacing w:before="0" w:beforeAutospacing="off" w:after="0" w:afterAutospacing="off"/>
        <w:ind w:left="300" w:right="300"/>
        <w:jc w:val="center"/>
      </w:pPr>
      <w:r w:rsidR="3C2C172D">
        <w:drawing>
          <wp:inline wp14:editId="09D880AF" wp14:anchorId="0C5E16DB">
            <wp:extent cx="5943600" cy="2971800"/>
            <wp:effectExtent l="0" t="0" r="0" b="0"/>
            <wp:docPr id="345568875" name="" title=""/>
            <wp:cNvGraphicFramePr>
              <a:graphicFrameLocks noChangeAspect="1"/>
            </wp:cNvGraphicFramePr>
            <a:graphic>
              <a:graphicData uri="http://schemas.openxmlformats.org/drawingml/2006/picture">
                <pic:pic>
                  <pic:nvPicPr>
                    <pic:cNvPr id="0" name=""/>
                    <pic:cNvPicPr/>
                  </pic:nvPicPr>
                  <pic:blipFill>
                    <a:blip r:embed="Re6beb7cb8d204f5c">
                      <a:extLst>
                        <a:ext xmlns:a="http://schemas.openxmlformats.org/drawingml/2006/main" uri="{28A0092B-C50C-407E-A947-70E740481C1C}">
                          <a14:useLocalDpi val="0"/>
                        </a:ext>
                      </a:extLst>
                    </a:blip>
                    <a:stretch>
                      <a:fillRect/>
                    </a:stretch>
                  </pic:blipFill>
                  <pic:spPr>
                    <a:xfrm>
                      <a:off x="0" y="0"/>
                      <a:ext cx="5943600" cy="2971800"/>
                    </a:xfrm>
                    <a:prstGeom prst="rect">
                      <a:avLst/>
                    </a:prstGeom>
                  </pic:spPr>
                </pic:pic>
              </a:graphicData>
            </a:graphic>
          </wp:inline>
        </w:drawing>
      </w:r>
    </w:p>
    <w:p w:rsidR="3C2C172D" w:rsidP="179779A4" w:rsidRDefault="3C2C172D" w14:paraId="1FEB2347" w14:textId="3D3DA0B0">
      <w:pPr>
        <w:shd w:val="clear" w:color="auto" w:fill="FFFFFF" w:themeFill="background1"/>
        <w:spacing w:before="0" w:beforeAutospacing="off" w:after="0" w:afterAutospacing="off"/>
        <w:ind w:left="300" w:right="300"/>
        <w:jc w:val="left"/>
      </w:pPr>
      <w:r w:rsidRPr="179779A4" w:rsidR="3C2C172D">
        <w:rPr>
          <w:rFonts w:ascii="DejaVu Sans Condensed" w:hAnsi="DejaVu Sans Condensed" w:eastAsia="DejaVu Sans Condensed" w:cs="DejaVu Sans Condensed"/>
          <w:noProof w:val="0"/>
          <w:color w:val="000000" w:themeColor="text1" w:themeTint="FF" w:themeShade="FF"/>
          <w:sz w:val="24"/>
          <w:szCs w:val="24"/>
          <w:lang w:val="en-US"/>
        </w:rPr>
        <w:t>Paul Long is a member of a consumer-driven health plan (CDHP) funded by his employer, Capital Manufacturing. (Click or touch the arrows to the right.)</w:t>
      </w:r>
    </w:p>
    <w:p w:rsidR="3C2C172D" w:rsidP="179779A4" w:rsidRDefault="3C2C172D" w14:paraId="54F2D75D" w14:textId="5DCC249E">
      <w:pPr>
        <w:shd w:val="clear" w:color="auto" w:fill="FFFFFF" w:themeFill="background1"/>
        <w:spacing w:before="0" w:beforeAutospacing="off" w:after="0" w:afterAutospacing="off"/>
        <w:jc w:val="center"/>
      </w:pPr>
      <w:r w:rsidR="3C2C172D">
        <w:drawing>
          <wp:inline wp14:editId="3F4B3B23" wp14:anchorId="61BD61E6">
            <wp:extent cx="3810000" cy="619125"/>
            <wp:effectExtent l="0" t="0" r="0" b="0"/>
            <wp:docPr id="824698832" name="" title=""/>
            <wp:cNvGraphicFramePr>
              <a:graphicFrameLocks noChangeAspect="1"/>
            </wp:cNvGraphicFramePr>
            <a:graphic>
              <a:graphicData uri="http://schemas.openxmlformats.org/drawingml/2006/picture">
                <pic:pic>
                  <pic:nvPicPr>
                    <pic:cNvPr id="0" name=""/>
                    <pic:cNvPicPr/>
                  </pic:nvPicPr>
                  <pic:blipFill>
                    <a:blip r:embed="Rb4da946b9edb44d9">
                      <a:extLst>
                        <a:ext xmlns:a="http://schemas.openxmlformats.org/drawingml/2006/main" uri="{28A0092B-C50C-407E-A947-70E740481C1C}">
                          <a14:useLocalDpi val="0"/>
                        </a:ext>
                      </a:extLst>
                    </a:blip>
                    <a:stretch>
                      <a:fillRect/>
                    </a:stretch>
                  </pic:blipFill>
                  <pic:spPr>
                    <a:xfrm>
                      <a:off x="0" y="0"/>
                      <a:ext cx="3810000" cy="619125"/>
                    </a:xfrm>
                    <a:prstGeom prst="rect">
                      <a:avLst/>
                    </a:prstGeom>
                  </pic:spPr>
                </pic:pic>
              </a:graphicData>
            </a:graphic>
          </wp:inline>
        </w:drawing>
      </w:r>
      <w:r>
        <w:br/>
      </w:r>
      <w:r>
        <w:br/>
      </w:r>
    </w:p>
    <w:p w:rsidR="3C2C172D" w:rsidP="179779A4" w:rsidRDefault="3C2C172D" w14:paraId="5A4CFFED" w14:textId="5FD5BF0F">
      <w:pPr>
        <w:shd w:val="clear" w:color="auto" w:fill="FFFFFF" w:themeFill="background1"/>
        <w:spacing w:before="300" w:beforeAutospacing="off" w:after="30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Recall that Paul Long is a member of a consumer-driven health plan (CDHP) funded by a health savings account (HSA) established by his employer, Capital Manufacturing. Once the funds in Paul’s HSA are gone, Paul cannot receive any additional medical care.</w:t>
      </w:r>
    </w:p>
    <w:p w:rsidR="3C2C172D" w:rsidP="179779A4" w:rsidRDefault="3C2C172D" w14:paraId="540ED7A5" w14:textId="4C7FEE40">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True</w:t>
      </w:r>
    </w:p>
    <w:p w:rsidR="3C2C172D" w:rsidP="179779A4" w:rsidRDefault="3C2C172D" w14:paraId="52BEE843" w14:textId="797743D7">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False</w:t>
      </w:r>
    </w:p>
    <w:p w:rsidR="179779A4" w:rsidP="179779A4" w:rsidRDefault="179779A4" w14:paraId="41F28493" w14:textId="3CE3BF09">
      <w:pPr>
        <w:spacing w:before="150" w:beforeAutospacing="off" w:after="0" w:afterAutospacing="off"/>
        <w:jc w:val="center"/>
      </w:pPr>
    </w:p>
    <w:p w:rsidR="3C2C172D" w:rsidP="179779A4" w:rsidRDefault="3C2C172D" w14:paraId="74524CC9" w14:textId="027B584C">
      <w:pPr>
        <w:pStyle w:val="Heading2"/>
        <w:shd w:val="clear" w:color="auto" w:fill="FFFFFF" w:themeFill="background1"/>
        <w:spacing w:before="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45"/>
          <w:szCs w:val="45"/>
          <w:lang w:val="en-US"/>
        </w:rPr>
        <w:t>Long-Term Care Insurance</w:t>
      </w:r>
    </w:p>
    <w:p w:rsidR="3C2C172D" w:rsidP="179779A4" w:rsidRDefault="3C2C172D" w14:paraId="762F4D27" w14:textId="41190290">
      <w:pPr>
        <w:pStyle w:val="Heading2"/>
        <w:shd w:val="clear" w:color="auto" w:fill="FBF6D9"/>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15D52"/>
          <w:sz w:val="45"/>
          <w:szCs w:val="45"/>
          <w:lang w:val="en-US"/>
        </w:rPr>
        <w:t>Learning Objective</w:t>
      </w:r>
    </w:p>
    <w:p w:rsidR="3C2C172D" w:rsidP="179779A4" w:rsidRDefault="3C2C172D" w14:paraId="683DEAAF" w14:textId="1E63036A">
      <w:pPr>
        <w:shd w:val="clear" w:color="auto" w:fill="FBF6D9"/>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benefit triggers for long-term care insurance policies.</w:t>
      </w:r>
    </w:p>
    <w:p w:rsidR="3C2C172D" w:rsidP="179779A4" w:rsidRDefault="3C2C172D" w14:paraId="6419DA39" w14:textId="0662DD36">
      <w:pPr>
        <w:pStyle w:val="Heading2"/>
        <w:shd w:val="clear" w:color="auto" w:fill="FFFFFF" w:themeFill="background1"/>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15D52"/>
          <w:sz w:val="45"/>
          <w:szCs w:val="45"/>
          <w:lang w:val="en-US"/>
        </w:rPr>
        <w:t>Long-Term Care (LTC) Coverage</w:t>
      </w:r>
    </w:p>
    <w:p w:rsidR="3C2C172D" w:rsidP="179779A4" w:rsidRDefault="3C2C172D" w14:paraId="7819B3CE" w14:textId="210CAA79">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Medical expense coverage is only part of the health insurance picture…another part is </w:t>
      </w: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long-term care (LTC) coverage</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provides benefits for medical and other services to insureds who need care for an extended period in their own homes or in a qualified facility.</w:t>
      </w:r>
    </w:p>
    <w:p w:rsidR="3C2C172D" w:rsidP="179779A4" w:rsidRDefault="3C2C172D" w14:paraId="6AD615C9" w14:textId="78DF84A5">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Because the costs of long-term care can deplete savings quickly, many people turn to long-term care insurance to provide that care.</w:t>
      </w:r>
    </w:p>
    <w:p w:rsidR="3C2C172D" w:rsidP="179779A4" w:rsidRDefault="3C2C172D" w14:paraId="05E2F05F" w14:textId="6EC8A787">
      <w:pPr>
        <w:pStyle w:val="Heading3"/>
        <w:shd w:val="clear" w:color="auto" w:fill="FFFFFF" w:themeFill="background1"/>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Benefit Triggers</w:t>
      </w:r>
    </w:p>
    <w:p w:rsidR="3C2C172D" w:rsidP="179779A4" w:rsidRDefault="3C2C172D" w14:paraId="375E1626" w14:textId="0701480A">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long-term care insurance policy requirement specifying the conditions that establish an insured’s eligibility to receive long-term care benefits.</w:t>
      </w:r>
    </w:p>
    <w:p w:rsidR="3C2C172D" w:rsidP="179779A4" w:rsidRDefault="3C2C172D" w14:paraId="42176FEA" w14:textId="7C86618A">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Two common benefit triggers are:</w:t>
      </w:r>
    </w:p>
    <w:p w:rsidR="3C2C172D" w:rsidP="179779A4" w:rsidRDefault="3C2C172D" w14:paraId="1C4BDDE5" w14:textId="774977A0">
      <w:pPr>
        <w:pStyle w:val="ListParagraph"/>
        <w:numPr>
          <w:ilvl w:val="0"/>
          <w:numId w:val="1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 inability to complete activities of daily living (ADLs)</w:t>
      </w:r>
    </w:p>
    <w:p w:rsidR="3C2C172D" w:rsidP="179779A4" w:rsidRDefault="3C2C172D" w14:paraId="5E8F1B1F" w14:textId="3255F497">
      <w:pPr>
        <w:pStyle w:val="ListParagraph"/>
        <w:numPr>
          <w:ilvl w:val="0"/>
          <w:numId w:val="12"/>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Cognitive impairment</w:t>
      </w:r>
    </w:p>
    <w:p w:rsidR="3C2C172D" w:rsidP="179779A4" w:rsidRDefault="3C2C172D" w14:paraId="0BA42C4E" w14:textId="6D5E5F18">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The </w:t>
      </w: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activities of daily living (ADLs)</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are the activities of eating, bathing, dressing, continence, toileting, and transferring into and out of a bed, chair, or wheelchair.</w:t>
      </w:r>
      <w:r>
        <w:br/>
      </w:r>
      <w:r>
        <w:br/>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licensed health care practitioner must certify that the insured requires assistance with at least the specified number of ADLs.</w:t>
      </w:r>
    </w:p>
    <w:p w:rsidR="3C2C172D" w:rsidP="179779A4" w:rsidRDefault="3C2C172D" w14:paraId="1062B044" w14:textId="284997DD">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Cognitive impairment</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is a reduction in a person’s ability to think, reason, or remember. Alzheimer’s disease and dementia are common types of cognitive impairment.</w:t>
      </w:r>
    </w:p>
    <w:p w:rsidR="3C2C172D" w:rsidP="179779A4" w:rsidRDefault="3C2C172D" w14:paraId="24DC21CF" w14:textId="59FD1993">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Cognitive impairment severe enough to require regular supervision or assistance to protect the insured and others around the insured triggers LTC benefits. LTC policies generally treat severe cognitive impairments as a benefit trigger even if the insured can perform all of the ADLs without assistance.</w:t>
      </w:r>
    </w:p>
    <w:p w:rsidR="3C2C172D" w:rsidP="179779A4" w:rsidRDefault="3C2C172D" w14:paraId="746D54DF" w14:textId="40D9E3E0">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See as this industry expert explains how the benefit triggers for long-term care coverage have been changing to include more than just the activities of daily living.</w:t>
      </w:r>
    </w:p>
    <w:p w:rsidR="3C2C172D" w:rsidP="179779A4" w:rsidRDefault="3C2C172D" w14:paraId="75AB4C8C" w14:textId="30095109">
      <w:pPr>
        <w:shd w:val="clear" w:color="auto" w:fill="FFFFFF" w:themeFill="background1"/>
        <w:spacing w:before="0" w:beforeAutospacing="off" w:after="0" w:afterAutospacing="off"/>
        <w:jc w:val="center"/>
      </w:pPr>
      <w:r w:rsidRPr="179779A4" w:rsidR="3C2C172D">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Open Transcript</w:t>
      </w:r>
    </w:p>
    <w:p w:rsidR="3C2C172D" w:rsidP="179779A4" w:rsidRDefault="3C2C172D" w14:paraId="60DD2C13" w14:textId="4DB43865">
      <w:pPr>
        <w:pStyle w:val="Heading3"/>
        <w:shd w:val="clear" w:color="auto" w:fill="FFFFFF" w:themeFill="background1"/>
        <w:spacing w:before="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Qualified Facilities</w:t>
      </w:r>
    </w:p>
    <w:p w:rsidR="3C2C172D" w:rsidP="179779A4" w:rsidRDefault="3C2C172D" w14:paraId="002AF77C" w14:textId="3F97582F">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Long-term care is provided in an insured’s home or in a qualified facility. Qualified facilities may include</w:t>
      </w:r>
    </w:p>
    <w:p w:rsidR="3C2C172D" w:rsidP="179779A4" w:rsidRDefault="3C2C172D" w14:paraId="61079F92" w14:textId="6687D6B8">
      <w:pPr>
        <w:pStyle w:val="ListParagraph"/>
        <w:numPr>
          <w:ilvl w:val="0"/>
          <w:numId w:val="1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Nursing homes</w:t>
      </w:r>
    </w:p>
    <w:p w:rsidR="3C2C172D" w:rsidP="179779A4" w:rsidRDefault="3C2C172D" w14:paraId="2F7E0807" w14:textId="5C05D4E7">
      <w:pPr>
        <w:pStyle w:val="ListParagraph"/>
        <w:numPr>
          <w:ilvl w:val="0"/>
          <w:numId w:val="1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Rehabilitation facilities</w:t>
      </w:r>
    </w:p>
    <w:p w:rsidR="3C2C172D" w:rsidP="179779A4" w:rsidRDefault="3C2C172D" w14:paraId="32A9F5DA" w14:textId="19C13903">
      <w:pPr>
        <w:pStyle w:val="ListParagraph"/>
        <w:numPr>
          <w:ilvl w:val="0"/>
          <w:numId w:val="1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Inpatient behavioral health facilities—a behavioral health facility is involved in the care and treatment of persons with mental disorders and addiction disorders</w:t>
      </w:r>
    </w:p>
    <w:p w:rsidR="3C2C172D" w:rsidP="179779A4" w:rsidRDefault="3C2C172D" w14:paraId="5A72DD4C" w14:textId="3B6389E0">
      <w:pPr>
        <w:pStyle w:val="ListParagraph"/>
        <w:numPr>
          <w:ilvl w:val="0"/>
          <w:numId w:val="1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Hospices—a hospice focuses on making life comfortable for those confronting a terminal illness by providing medical care, managing pain, and provided emotional and spiritual support</w:t>
      </w:r>
    </w:p>
    <w:p w:rsidR="3C2C172D" w:rsidP="179779A4" w:rsidRDefault="3C2C172D" w14:paraId="41125D80" w14:textId="0B71EC13">
      <w:pPr>
        <w:pStyle w:val="ListParagraph"/>
        <w:numPr>
          <w:ilvl w:val="0"/>
          <w:numId w:val="1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Assisted living facilities</w:t>
      </w:r>
    </w:p>
    <w:p w:rsidR="3C2C172D" w:rsidP="179779A4" w:rsidRDefault="3C2C172D" w14:paraId="1A8F17DB" w14:textId="0BE4A935">
      <w:pPr>
        <w:pStyle w:val="ListParagraph"/>
        <w:numPr>
          <w:ilvl w:val="0"/>
          <w:numId w:val="13"/>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Adult daycare centers</w:t>
      </w:r>
    </w:p>
    <w:p w:rsidR="3C2C172D" w:rsidP="179779A4" w:rsidRDefault="3C2C172D" w14:paraId="43E73C1D" w14:textId="7BE9EFB9">
      <w:pPr>
        <w:pStyle w:val="Heading3"/>
        <w:shd w:val="clear" w:color="auto" w:fill="FFFFFF" w:themeFill="background1"/>
        <w:spacing w:before="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Types of Care Covered</w:t>
      </w:r>
    </w:p>
    <w:p w:rsidR="3C2C172D" w:rsidP="179779A4" w:rsidRDefault="3C2C172D" w14:paraId="06A2DEDB" w14:textId="373EA7D4">
      <w:pPr>
        <w:shd w:val="clear" w:color="auto" w:fill="FFFFFF" w:themeFill="background1"/>
        <w:spacing w:before="0" w:beforeAutospacing="off" w:after="0" w:afterAutospacing="off"/>
        <w:jc w:val="center"/>
      </w:pPr>
      <w:r w:rsidR="3C2C172D">
        <w:drawing>
          <wp:inline wp14:editId="0A4078AD" wp14:anchorId="40DD12C0">
            <wp:extent cx="1551432" cy="1033272"/>
            <wp:effectExtent l="0" t="0" r="0" b="0"/>
            <wp:docPr id="1575613840" name="" descr="Select image to zoom." title=""/>
            <wp:cNvGraphicFramePr>
              <a:graphicFrameLocks noChangeAspect="1"/>
            </wp:cNvGraphicFramePr>
            <a:graphic>
              <a:graphicData uri="http://schemas.openxmlformats.org/drawingml/2006/picture">
                <pic:pic>
                  <pic:nvPicPr>
                    <pic:cNvPr id="0" name=""/>
                    <pic:cNvPicPr/>
                  </pic:nvPicPr>
                  <pic:blipFill>
                    <a:blip r:embed="R4526af9c1a5c4748">
                      <a:extLst>
                        <a:ext xmlns:a="http://schemas.openxmlformats.org/drawingml/2006/main" uri="{28A0092B-C50C-407E-A947-70E740481C1C}">
                          <a14:useLocalDpi val="0"/>
                        </a:ext>
                      </a:extLst>
                    </a:blip>
                    <a:stretch>
                      <a:fillRect/>
                    </a:stretch>
                  </pic:blipFill>
                  <pic:spPr>
                    <a:xfrm>
                      <a:off x="0" y="0"/>
                      <a:ext cx="1551432" cy="1033272"/>
                    </a:xfrm>
                    <a:prstGeom prst="rect">
                      <a:avLst/>
                    </a:prstGeom>
                  </pic:spPr>
                </pic:pic>
              </a:graphicData>
            </a:graphic>
          </wp:inline>
        </w:drawing>
      </w:r>
    </w:p>
    <w:p w:rsidR="3C2C172D" w:rsidP="179779A4" w:rsidRDefault="3C2C172D" w14:paraId="1DB930A1" w14:textId="58946081">
      <w:pPr>
        <w:shd w:val="clear" w:color="auto" w:fill="FFFFFF" w:themeFill="background1"/>
        <w:spacing w:before="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Care paid for by LTC coverage may include</w:t>
      </w:r>
    </w:p>
    <w:p w:rsidR="3C2C172D" w:rsidP="179779A4" w:rsidRDefault="3C2C172D" w14:paraId="50A94219" w14:textId="21723A98">
      <w:pPr>
        <w:pStyle w:val="ListParagraph"/>
        <w:numPr>
          <w:ilvl w:val="0"/>
          <w:numId w:val="1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Diagnostic services</w:t>
      </w:r>
    </w:p>
    <w:p w:rsidR="3C2C172D" w:rsidP="179779A4" w:rsidRDefault="3C2C172D" w14:paraId="126F019D" w14:textId="0555EBDA">
      <w:pPr>
        <w:pStyle w:val="ListParagraph"/>
        <w:numPr>
          <w:ilvl w:val="0"/>
          <w:numId w:val="1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Preventive services</w:t>
      </w:r>
    </w:p>
    <w:p w:rsidR="3C2C172D" w:rsidP="179779A4" w:rsidRDefault="3C2C172D" w14:paraId="590C68F2" w14:textId="3E0D69A8">
      <w:pPr>
        <w:pStyle w:val="ListParagraph"/>
        <w:numPr>
          <w:ilvl w:val="0"/>
          <w:numId w:val="1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Therapeutic services</w:t>
      </w:r>
    </w:p>
    <w:p w:rsidR="3C2C172D" w:rsidP="179779A4" w:rsidRDefault="3C2C172D" w14:paraId="07313C92" w14:textId="782579A6">
      <w:pPr>
        <w:pStyle w:val="ListParagraph"/>
        <w:numPr>
          <w:ilvl w:val="0"/>
          <w:numId w:val="1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Rehabilitative services</w:t>
      </w:r>
    </w:p>
    <w:p w:rsidR="3C2C172D" w:rsidP="179779A4" w:rsidRDefault="3C2C172D" w14:paraId="03DFDC8F" w14:textId="49CF72A9">
      <w:pPr>
        <w:pStyle w:val="ListParagraph"/>
        <w:numPr>
          <w:ilvl w:val="0"/>
          <w:numId w:val="1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Maintenance services</w:t>
      </w:r>
    </w:p>
    <w:p w:rsidR="3C2C172D" w:rsidP="179779A4" w:rsidRDefault="3C2C172D" w14:paraId="3FEA2836" w14:textId="5298AF7B">
      <w:pPr>
        <w:pStyle w:val="ListParagraph"/>
        <w:numPr>
          <w:ilvl w:val="0"/>
          <w:numId w:val="14"/>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Personal care services</w:t>
      </w:r>
    </w:p>
    <w:p w:rsidR="3C2C172D" w:rsidP="179779A4" w:rsidRDefault="3C2C172D" w14:paraId="2B2E142F" w14:textId="1E75547A">
      <w:pPr>
        <w:pStyle w:val="Heading3"/>
        <w:shd w:val="clear" w:color="auto" w:fill="FFFFFF" w:themeFill="background1"/>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Daily Benefit Amount</w:t>
      </w:r>
    </w:p>
    <w:p w:rsidR="3C2C172D" w:rsidP="179779A4" w:rsidRDefault="3C2C172D" w14:paraId="7443A114" w14:textId="13634CBF">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Long-term care insurance policies generally state a daily benefit amount, which is the maximum amount of benefits payable for each day of an insured’s long-term care at a care facility or in the patient’s home.</w:t>
      </w:r>
    </w:p>
    <w:p w:rsidR="3C2C172D" w:rsidP="179779A4" w:rsidRDefault="3C2C172D" w14:paraId="1BEA01EF" w14:textId="001A1A59">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Daily benefit amounts typically range from $50 to $500. Many LTC policies provide a lower daily benefit amount for certain types of facilities.</w:t>
      </w:r>
    </w:p>
    <w:p w:rsidR="3C2C172D" w:rsidP="179779A4" w:rsidRDefault="3C2C172D" w14:paraId="6E860B2E" w14:textId="04AFF89C">
      <w:pPr>
        <w:pStyle w:val="Heading4"/>
        <w:shd w:val="clear" w:color="auto" w:fill="E7D3C6"/>
        <w:spacing w:before="150" w:beforeAutospacing="off" w:after="150" w:afterAutospacing="off"/>
        <w:jc w:val="cente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7"/>
          <w:szCs w:val="27"/>
          <w:u w:val="single"/>
          <w:lang w:val="en-US"/>
        </w:rPr>
        <w:t>Example</w:t>
      </w:r>
    </w:p>
    <w:p w:rsidR="3C2C172D" w:rsidP="179779A4" w:rsidRDefault="3C2C172D" w14:paraId="743D5D40" w14:textId="0AEB4563">
      <w:pPr>
        <w:shd w:val="clear" w:color="auto" w:fill="E7D3C6"/>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 example, an LTC policy may provide a daily benefit amount of $200 a day for care in a nursing home, $150 a day for care in an assisted living facility, and $100 a day for home care.</w:t>
      </w:r>
    </w:p>
    <w:p w:rsidR="3C2C172D" w:rsidP="179779A4" w:rsidRDefault="3C2C172D" w14:paraId="12631262" w14:textId="2DCA29E4">
      <w:pPr>
        <w:pStyle w:val="Heading3"/>
        <w:shd w:val="clear" w:color="auto" w:fill="FFFFFF" w:themeFill="background1"/>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Monthly Benefit Amount</w:t>
      </w:r>
    </w:p>
    <w:p w:rsidR="3C2C172D" w:rsidP="179779A4" w:rsidRDefault="3C2C172D" w14:paraId="0AD8C50E" w14:textId="5CC779E0">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Some newer long-term care policies provide a monthly benefit amount instead of a daily benefit amount. Such policies allow the insured more flexibility in paying expenses. Let’s look at a comparison of amounts paid under daily and monthly benefits amount policies.</w:t>
      </w:r>
    </w:p>
    <w:p w:rsidR="3C2C172D" w:rsidP="179779A4" w:rsidRDefault="3C2C172D" w14:paraId="63D30612" w14:textId="67AC13C2">
      <w:pPr>
        <w:pStyle w:val="Heading4"/>
        <w:shd w:val="clear" w:color="auto" w:fill="E7D3C6"/>
        <w:spacing w:before="150" w:beforeAutospacing="off" w:after="150" w:afterAutospacing="off"/>
        <w:jc w:val="cente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7"/>
          <w:szCs w:val="27"/>
          <w:u w:val="single"/>
          <w:lang w:val="en-US"/>
        </w:rPr>
        <w:t>Example</w:t>
      </w:r>
    </w:p>
    <w:p w:rsidR="3C2C172D" w:rsidP="179779A4" w:rsidRDefault="3C2C172D" w14:paraId="110D7A75" w14:textId="56892447">
      <w:pPr>
        <w:shd w:val="clear" w:color="auto" w:fill="E7D3C6"/>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An insured incurs eligible expenses of $300 a day for five days, and expenses of $100 a day for the 25 remaining days in the month.</w:t>
      </w:r>
      <w:r>
        <w:br/>
      </w:r>
      <w:r>
        <w:br/>
      </w: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$150 Daily Benefit</w:t>
      </w:r>
      <w:r>
        <w:br/>
      </w:r>
      <w:r>
        <w:br/>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 five days, $150 maximum paid = $750 benefits</w:t>
      </w:r>
      <w:r>
        <w:br/>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 25 days, $100 maximum paid = $2,500 benefits</w:t>
      </w:r>
      <w:r>
        <w:br/>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Total benefits paid = $3,250</w:t>
      </w:r>
      <w:r>
        <w:br/>
      </w:r>
      <w:r>
        <w:br/>
      </w: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lang w:val="en-US"/>
        </w:rPr>
        <w:t>$5,000 Monthly Benefit</w:t>
      </w:r>
      <w:r>
        <w:br/>
      </w:r>
      <w:r>
        <w:br/>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 five days, $300 maximum paid = $1,500 benefits</w:t>
      </w:r>
      <w:r>
        <w:br/>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For 25 days, $100 maximum paid, = $2,500 paid</w:t>
      </w:r>
      <w:r>
        <w:br/>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Total benefits paid = $4,000</w:t>
      </w:r>
    </w:p>
    <w:p w:rsidR="3C2C172D" w:rsidP="179779A4" w:rsidRDefault="3C2C172D" w14:paraId="4758FC4C" w14:textId="6792A959">
      <w:pPr>
        <w:pStyle w:val="Heading2"/>
        <w:shd w:val="clear" w:color="auto" w:fill="FFFFFF" w:themeFill="background1"/>
        <w:spacing w:before="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45"/>
          <w:szCs w:val="45"/>
          <w:lang w:val="en-US"/>
        </w:rPr>
        <w:t>Disability Income</w:t>
      </w:r>
    </w:p>
    <w:p w:rsidR="3C2C172D" w:rsidP="179779A4" w:rsidRDefault="3C2C172D" w14:paraId="6079E026" w14:textId="7BC8A05E">
      <w:pPr>
        <w:pStyle w:val="Heading2"/>
        <w:shd w:val="clear" w:color="auto" w:fill="FBF6D9"/>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15D52"/>
          <w:sz w:val="45"/>
          <w:szCs w:val="45"/>
          <w:lang w:val="en-US"/>
        </w:rPr>
        <w:t>Learning Objective</w:t>
      </w:r>
    </w:p>
    <w:p w:rsidR="3C2C172D" w:rsidP="179779A4" w:rsidRDefault="3C2C172D" w14:paraId="2883189F" w14:textId="137C299A">
      <w:pPr>
        <w:shd w:val="clear" w:color="auto" w:fill="FBF6D9"/>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Distinguish among the various definitions of total disability and explain the purpose of elimination periods in disability income policies.</w:t>
      </w:r>
    </w:p>
    <w:p w:rsidR="3C2C172D" w:rsidP="179779A4" w:rsidRDefault="3C2C172D" w14:paraId="1F5B653C" w14:textId="02B39021">
      <w:pPr>
        <w:shd w:val="clear" w:color="auto" w:fill="FBF6D9"/>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Describe the government-sponsored disability income plans available in the United States.</w:t>
      </w:r>
    </w:p>
    <w:p w:rsidR="3C2C172D" w:rsidP="179779A4" w:rsidRDefault="3C2C172D" w14:paraId="5B7DC291" w14:textId="1CFA0064">
      <w:pPr>
        <w:pStyle w:val="Heading3"/>
        <w:shd w:val="clear" w:color="auto" w:fill="FFFFFF" w:themeFill="background1"/>
        <w:spacing w:before="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Disability Income Coverage</w:t>
      </w:r>
    </w:p>
    <w:p w:rsidR="3C2C172D" w:rsidP="179779A4" w:rsidRDefault="3C2C172D" w14:paraId="6A36DD04" w14:textId="790C2C20">
      <w:pPr>
        <w:shd w:val="clear" w:color="auto" w:fill="FFFFFF" w:themeFill="background1"/>
        <w:spacing w:before="0" w:beforeAutospacing="off" w:after="0" w:afterAutospacing="off"/>
        <w:jc w:val="center"/>
      </w:pPr>
      <w:r w:rsidRPr="179779A4" w:rsidR="3C2C172D">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Open Transcript</w:t>
      </w:r>
    </w:p>
    <w:p w:rsidR="3C2C172D" w:rsidP="179779A4" w:rsidRDefault="3C2C172D" w14:paraId="3DE2284B" w14:textId="6F37BA48">
      <w:pPr>
        <w:pStyle w:val="Heading3"/>
        <w:shd w:val="clear" w:color="auto" w:fill="FFFFFF" w:themeFill="background1"/>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Disability Benefit Period</w:t>
      </w:r>
    </w:p>
    <w:p w:rsidR="3C2C172D" w:rsidP="179779A4" w:rsidRDefault="3C2C172D" w14:paraId="7D5497FD" w14:textId="5D04C75C">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Disability income insurance is available to individuals and groups and provides short-term or long-term coverage, depending on the length of the </w:t>
      </w: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benefit period</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—the time during which benefits are payable. The benefit periods for individual and group coverage differ. Click or touch the right arrow below to see how.</w:t>
      </w:r>
    </w:p>
    <w:p w:rsidR="3C2C172D" w:rsidP="179779A4" w:rsidRDefault="3C2C172D" w14:paraId="0491CF65" w14:textId="51AECF39">
      <w:pPr>
        <w:shd w:val="clear" w:color="auto" w:fill="FFFFFF" w:themeFill="background1"/>
        <w:spacing w:before="0" w:beforeAutospacing="off" w:after="0" w:afterAutospacing="off"/>
        <w:ind w:left="300" w:right="300"/>
        <w:jc w:val="center"/>
      </w:pPr>
      <w:r w:rsidR="3C2C172D">
        <w:drawing>
          <wp:inline wp14:editId="16CF657B" wp14:anchorId="3B05BF9E">
            <wp:extent cx="5943600" cy="2038350"/>
            <wp:effectExtent l="0" t="0" r="0" b="0"/>
            <wp:docPr id="315140533" name="" descr="Select image for more information" title=""/>
            <wp:cNvGraphicFramePr>
              <a:graphicFrameLocks noChangeAspect="1"/>
            </wp:cNvGraphicFramePr>
            <a:graphic>
              <a:graphicData uri="http://schemas.openxmlformats.org/drawingml/2006/picture">
                <pic:pic>
                  <pic:nvPicPr>
                    <pic:cNvPr id="0" name=""/>
                    <pic:cNvPicPr/>
                  </pic:nvPicPr>
                  <pic:blipFill>
                    <a:blip r:embed="Rbae010378d204cae">
                      <a:extLst>
                        <a:ext xmlns:a="http://schemas.openxmlformats.org/drawingml/2006/main" uri="{28A0092B-C50C-407E-A947-70E740481C1C}">
                          <a14:useLocalDpi val="0"/>
                        </a:ext>
                      </a:extLst>
                    </a:blip>
                    <a:stretch>
                      <a:fillRect/>
                    </a:stretch>
                  </pic:blipFill>
                  <pic:spPr>
                    <a:xfrm>
                      <a:off x="0" y="0"/>
                      <a:ext cx="5943600" cy="2038350"/>
                    </a:xfrm>
                    <a:prstGeom prst="rect">
                      <a:avLst/>
                    </a:prstGeom>
                  </pic:spPr>
                </pic:pic>
              </a:graphicData>
            </a:graphic>
          </wp:inline>
        </w:drawing>
      </w:r>
    </w:p>
    <w:p w:rsidR="3C2C172D" w:rsidP="179779A4" w:rsidRDefault="3C2C172D" w14:paraId="013ED4D8" w14:textId="59DFD1F1">
      <w:pPr>
        <w:shd w:val="clear" w:color="auto" w:fill="FFFFFF" w:themeFill="background1"/>
        <w:spacing w:before="150" w:beforeAutospacing="off" w:after="0" w:afterAutospacing="off"/>
        <w:ind w:left="300" w:right="300"/>
        <w:jc w:val="center"/>
      </w:pPr>
      <w:r w:rsidRPr="179779A4" w:rsidR="3C2C172D">
        <w:rPr>
          <w:rFonts w:ascii="DejaVu Sans Condensed" w:hAnsi="DejaVu Sans Condensed" w:eastAsia="DejaVu Sans Condensed" w:cs="DejaVu Sans Condensed"/>
          <w:b w:val="0"/>
          <w:bCs w:val="0"/>
          <w:i w:val="0"/>
          <w:iCs w:val="0"/>
          <w:caps w:val="0"/>
          <w:smallCaps w:val="0"/>
          <w:noProof w:val="0"/>
          <w:color w:val="FFFFFF" w:themeColor="background1" w:themeTint="FF" w:themeShade="FF"/>
          <w:sz w:val="18"/>
          <w:szCs w:val="18"/>
          <w:lang w:val="en-US"/>
        </w:rPr>
        <w:t>Image Description</w:t>
      </w:r>
    </w:p>
    <w:p w:rsidR="3C2C172D" w:rsidP="179779A4" w:rsidRDefault="3C2C172D" w14:paraId="746FCEB1" w14:textId="7BDBE234">
      <w:pPr>
        <w:pStyle w:val="Heading3"/>
        <w:shd w:val="clear" w:color="auto" w:fill="FFFFFF" w:themeFill="background1"/>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Definition of Total Disability</w:t>
      </w:r>
    </w:p>
    <w:p w:rsidR="3C2C172D" w:rsidP="179779A4" w:rsidRDefault="3C2C172D" w14:paraId="58867765" w14:textId="4BDCAF77">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Disability income policies define </w:t>
      </w: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total disability</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to determine whether an insured is eligible to receive disability income benefits.</w:t>
      </w:r>
    </w:p>
    <w:p w:rsidR="3C2C172D" w:rsidP="179779A4" w:rsidRDefault="3C2C172D" w14:paraId="5E32479F" w14:textId="033B3E3E">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Most policies use one of three definitions: (click or touch each one below)</w:t>
      </w:r>
    </w:p>
    <w:p w:rsidR="3C2C172D" w:rsidP="179779A4" w:rsidRDefault="3C2C172D" w14:paraId="555CC3A4" w14:textId="0A84173C">
      <w:pPr>
        <w:shd w:val="clear" w:color="auto" w:fill="5F25A0"/>
        <w:spacing w:before="0" w:beforeAutospacing="off" w:after="0" w:afterAutospacing="off"/>
        <w:jc w:val="center"/>
      </w:pPr>
      <w:hyperlink w:anchor="collapse7_1" r:id="R50ca7f9678544937">
        <w:r w:rsidRPr="179779A4" w:rsidR="3C2C172D">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4"/>
            <w:szCs w:val="24"/>
            <w:u w:val="none"/>
            <w:lang w:val="en-US"/>
          </w:rPr>
          <w:t>"Current Usual" Definition—Used in Most Policies</w:t>
        </w:r>
      </w:hyperlink>
    </w:p>
    <w:p w:rsidR="3C2C172D" w:rsidP="179779A4" w:rsidRDefault="3C2C172D" w14:paraId="0870DD6E" w14:textId="52A5BC3D">
      <w:pPr>
        <w:shd w:val="clear" w:color="auto" w:fill="5F25A0"/>
        <w:spacing w:before="0" w:beforeAutospacing="off" w:after="0" w:afterAutospacing="off"/>
        <w:jc w:val="center"/>
      </w:pPr>
      <w:hyperlink w:anchor="collapse7_2" r:id="R25603a6f66a94f0e">
        <w:r w:rsidRPr="179779A4" w:rsidR="3C2C172D">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4"/>
            <w:szCs w:val="24"/>
            <w:u w:val="none"/>
            <w:lang w:val="en-US"/>
          </w:rPr>
          <w:t>"Own Previous Occupation" Definition</w:t>
        </w:r>
      </w:hyperlink>
    </w:p>
    <w:p w:rsidR="3C2C172D" w:rsidP="179779A4" w:rsidRDefault="3C2C172D" w14:paraId="2DCF250C" w14:textId="5CCE2CCF">
      <w:pPr>
        <w:shd w:val="clear" w:color="auto" w:fill="5F25A0"/>
        <w:spacing w:before="0" w:beforeAutospacing="off" w:after="0" w:afterAutospacing="off"/>
        <w:jc w:val="center"/>
      </w:pPr>
      <w:hyperlink w:anchor="collapse7_3" r:id="Rdf14b1c502794982">
        <w:r w:rsidRPr="179779A4" w:rsidR="3C2C172D">
          <w:rPr>
            <w:rStyle w:val="Hyperlink"/>
            <w:rFonts w:ascii="DejaVu Sans Condensed" w:hAnsi="DejaVu Sans Condensed" w:eastAsia="DejaVu Sans Condensed" w:cs="DejaVu Sans Condensed"/>
            <w:b w:val="0"/>
            <w:bCs w:val="0"/>
            <w:i w:val="0"/>
            <w:iCs w:val="0"/>
            <w:caps w:val="0"/>
            <w:smallCaps w:val="0"/>
            <w:strike w:val="0"/>
            <w:dstrike w:val="0"/>
            <w:noProof w:val="0"/>
            <w:color w:val="FFFFFF" w:themeColor="background1" w:themeTint="FF" w:themeShade="FF"/>
            <w:sz w:val="24"/>
            <w:szCs w:val="24"/>
            <w:u w:val="none"/>
            <w:lang w:val="en-US"/>
          </w:rPr>
          <w:t>"Income Loss" Definition</w:t>
        </w:r>
      </w:hyperlink>
    </w:p>
    <w:p w:rsidR="3C2C172D" w:rsidP="179779A4" w:rsidRDefault="3C2C172D" w14:paraId="2A2B3520" w14:textId="0B19697D">
      <w:pPr>
        <w:pStyle w:val="Heading3"/>
        <w:shd w:val="clear" w:color="auto" w:fill="FFFFFF" w:themeFill="background1"/>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Presumptive Disabilities</w:t>
      </w:r>
    </w:p>
    <w:p w:rsidR="3C2C172D" w:rsidP="179779A4" w:rsidRDefault="3C2C172D" w14:paraId="73D4DC65" w14:textId="2D9769DD">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Some disability income policies classify certain conditions as </w:t>
      </w: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presumptive disabilities</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that, if present, automatically cause the insured to be considered totally disabled. An insured with a presumptive disability receives the full income benefit amount provided under the policy, even if he resumes full-time employment in a former occupation.</w:t>
      </w:r>
    </w:p>
    <w:p w:rsidR="3C2C172D" w:rsidP="179779A4" w:rsidRDefault="3C2C172D" w14:paraId="42DDB755" w14:textId="529DF112">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Presumptive disabilities include</w:t>
      </w:r>
    </w:p>
    <w:p w:rsidR="3C2C172D" w:rsidP="179779A4" w:rsidRDefault="3C2C172D" w14:paraId="67CA2352" w14:textId="077B1371">
      <w:pPr>
        <w:pStyle w:val="ListParagraph"/>
        <w:numPr>
          <w:ilvl w:val="0"/>
          <w:numId w:val="1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Total and permanent blindness</w:t>
      </w:r>
    </w:p>
    <w:p w:rsidR="3C2C172D" w:rsidP="179779A4" w:rsidRDefault="3C2C172D" w14:paraId="659899B3" w14:textId="30462415">
      <w:pPr>
        <w:pStyle w:val="ListParagraph"/>
        <w:numPr>
          <w:ilvl w:val="0"/>
          <w:numId w:val="1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Loss of the use of any two limbs</w:t>
      </w:r>
    </w:p>
    <w:p w:rsidR="3C2C172D" w:rsidP="179779A4" w:rsidRDefault="3C2C172D" w14:paraId="0E6C60BA" w14:textId="0B324E2A">
      <w:pPr>
        <w:pStyle w:val="ListParagraph"/>
        <w:numPr>
          <w:ilvl w:val="0"/>
          <w:numId w:val="15"/>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Loss of speech or hearing</w:t>
      </w:r>
    </w:p>
    <w:p w:rsidR="3C2C172D" w:rsidP="179779A4" w:rsidRDefault="3C2C172D" w14:paraId="5F1E29AA" w14:textId="5C56A9E6">
      <w:pPr>
        <w:shd w:val="clear" w:color="auto" w:fill="FFFFFF" w:themeFill="background1"/>
        <w:spacing w:before="0" w:beforeAutospacing="off" w:after="0" w:afterAutospacing="off"/>
      </w:pPr>
      <w:r w:rsidR="3C2C172D">
        <w:drawing>
          <wp:inline wp14:editId="7E3F74BA" wp14:anchorId="1E5EF4F0">
            <wp:extent cx="3733800" cy="628650"/>
            <wp:effectExtent l="0" t="0" r="0" b="0"/>
            <wp:docPr id="623024281" name="" title=""/>
            <wp:cNvGraphicFramePr>
              <a:graphicFrameLocks noChangeAspect="1"/>
            </wp:cNvGraphicFramePr>
            <a:graphic>
              <a:graphicData uri="http://schemas.openxmlformats.org/drawingml/2006/picture">
                <pic:pic>
                  <pic:nvPicPr>
                    <pic:cNvPr id="0" name=""/>
                    <pic:cNvPicPr/>
                  </pic:nvPicPr>
                  <pic:blipFill>
                    <a:blip r:embed="R65ae5571fbcc4f3f">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w:rsidR="3C2C172D" w:rsidP="179779A4" w:rsidRDefault="3C2C172D" w14:paraId="2BCFFA63" w14:textId="23D6D31E">
      <w:pPr>
        <w:shd w:val="clear" w:color="auto" w:fill="FFFFFF" w:themeFill="background1"/>
        <w:spacing w:before="0" w:beforeAutospacing="off" w:after="0" w:afterAutospacing="off"/>
      </w:pPr>
      <w:r w:rsidR="3C2C172D">
        <w:drawing>
          <wp:inline wp14:editId="603B8CC4" wp14:anchorId="01FE56AE">
            <wp:extent cx="5943600" cy="3962400"/>
            <wp:effectExtent l="0" t="0" r="0" b="0"/>
            <wp:docPr id="294178694" name="" title=""/>
            <wp:cNvGraphicFramePr>
              <a:graphicFrameLocks noChangeAspect="1"/>
            </wp:cNvGraphicFramePr>
            <a:graphic>
              <a:graphicData uri="http://schemas.openxmlformats.org/drawingml/2006/picture">
                <pic:pic>
                  <pic:nvPicPr>
                    <pic:cNvPr id="0" name=""/>
                    <pic:cNvPicPr/>
                  </pic:nvPicPr>
                  <pic:blipFill>
                    <a:blip r:embed="Rd1120bee5fb847e1">
                      <a:extLst>
                        <a:ext xmlns:a="http://schemas.openxmlformats.org/drawingml/2006/main" uri="{28A0092B-C50C-407E-A947-70E740481C1C}">
                          <a14:useLocalDpi val="0"/>
                        </a:ext>
                      </a:extLst>
                    </a:blip>
                    <a:stretch>
                      <a:fillRect/>
                    </a:stretch>
                  </pic:blipFill>
                  <pic:spPr>
                    <a:xfrm>
                      <a:off x="0" y="0"/>
                      <a:ext cx="5943600" cy="3962400"/>
                    </a:xfrm>
                    <a:prstGeom prst="rect">
                      <a:avLst/>
                    </a:prstGeom>
                  </pic:spPr>
                </pic:pic>
              </a:graphicData>
            </a:graphic>
          </wp:inline>
        </w:drawing>
      </w:r>
    </w:p>
    <w:p w:rsidR="3C2C172D" w:rsidP="179779A4" w:rsidRDefault="3C2C172D" w14:paraId="4511D2CE" w14:textId="1E513EA6">
      <w:pPr>
        <w:shd w:val="clear" w:color="auto" w:fill="FFFFFF" w:themeFill="background1"/>
        <w:spacing w:before="300" w:beforeAutospacing="off" w:after="30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Marissa suffered a disability that meets her policy’s definition of total disability. Will she start receiving disability income benefits on the first day of her disability?</w:t>
      </w:r>
    </w:p>
    <w:p w:rsidR="3C2C172D" w:rsidP="179779A4" w:rsidRDefault="3C2C172D" w14:paraId="0A742D6D" w14:textId="57000ED3">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Yes</w:t>
      </w:r>
    </w:p>
    <w:p w:rsidR="3C2C172D" w:rsidP="179779A4" w:rsidRDefault="3C2C172D" w14:paraId="55446441" w14:textId="6517B96B">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No</w:t>
      </w:r>
    </w:p>
    <w:p w:rsidR="3C2C172D" w:rsidP="179779A4" w:rsidRDefault="3C2C172D" w14:paraId="2F3D49AC" w14:textId="6DA38F31">
      <w:pPr>
        <w:pStyle w:val="Heading3"/>
        <w:shd w:val="clear" w:color="auto" w:fill="FFFFFF" w:themeFill="background1"/>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Elimination Period</w:t>
      </w:r>
    </w:p>
    <w:p w:rsidR="3C2C172D" w:rsidP="179779A4" w:rsidRDefault="3C2C172D" w14:paraId="52BC1578" w14:textId="440732DC">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Insurers specify an </w:t>
      </w: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 xml:space="preserve">elimination period </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r w:rsidRPr="179779A4" w:rsidR="3C2C172D">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waiting period</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which is how long an insured must be disabled before disability income benefit payments begin. An elimination period reduces an insurer’s cost to process and pay claims for conditions that last for a very short time.</w:t>
      </w:r>
    </w:p>
    <w:p w:rsidR="3C2C172D" w:rsidP="179779A4" w:rsidRDefault="3C2C172D" w14:paraId="5488800B" w14:textId="7C74C002">
      <w:pPr>
        <w:shd w:val="clear" w:color="auto" w:fill="FFFFFF" w:themeFill="background1"/>
        <w:spacing w:before="0" w:beforeAutospacing="off" w:after="0" w:afterAutospacing="off"/>
        <w:jc w:val="center"/>
      </w:pPr>
      <w:r w:rsidR="3C2C172D">
        <w:drawing>
          <wp:inline wp14:editId="16FBB20D" wp14:anchorId="7596FC44">
            <wp:extent cx="3733800" cy="628650"/>
            <wp:effectExtent l="0" t="0" r="0" b="0"/>
            <wp:docPr id="1241480714" name="" title=""/>
            <wp:cNvGraphicFramePr>
              <a:graphicFrameLocks noChangeAspect="1"/>
            </wp:cNvGraphicFramePr>
            <a:graphic>
              <a:graphicData uri="http://schemas.openxmlformats.org/drawingml/2006/picture">
                <pic:pic>
                  <pic:nvPicPr>
                    <pic:cNvPr id="0" name=""/>
                    <pic:cNvPicPr/>
                  </pic:nvPicPr>
                  <pic:blipFill>
                    <a:blip r:embed="R069d18a2d84a4cb5">
                      <a:extLst>
                        <a:ext xmlns:a="http://schemas.openxmlformats.org/drawingml/2006/main" uri="{28A0092B-C50C-407E-A947-70E740481C1C}">
                          <a14:useLocalDpi val="0"/>
                        </a:ext>
                      </a:extLst>
                    </a:blip>
                    <a:stretch>
                      <a:fillRect/>
                    </a:stretch>
                  </pic:blipFill>
                  <pic:spPr>
                    <a:xfrm>
                      <a:off x="0" y="0"/>
                      <a:ext cx="3733800" cy="628650"/>
                    </a:xfrm>
                    <a:prstGeom prst="rect">
                      <a:avLst/>
                    </a:prstGeom>
                  </pic:spPr>
                </pic:pic>
              </a:graphicData>
            </a:graphic>
          </wp:inline>
        </w:drawing>
      </w:r>
      <w:r>
        <w:br/>
      </w:r>
      <w:r>
        <w:br/>
      </w:r>
    </w:p>
    <w:p w:rsidR="3C2C172D" w:rsidP="179779A4" w:rsidRDefault="3C2C172D" w14:paraId="29AE6B99" w14:textId="56D270B0">
      <w:pPr>
        <w:shd w:val="clear" w:color="auto" w:fill="FFFFFF" w:themeFill="background1"/>
        <w:spacing w:before="300" w:beforeAutospacing="off" w:after="30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After the elimination period passes, Marissa begins receiving disability income benefit payments. How will the amount of these payments compare to her pre-disability income?</w:t>
      </w:r>
    </w:p>
    <w:p w:rsidR="3C2C172D" w:rsidP="179779A4" w:rsidRDefault="3C2C172D" w14:paraId="5C400D37" w14:textId="3F07AE2F">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Disability income benefits will be higher than her pre-disability earnings</w:t>
      </w:r>
    </w:p>
    <w:p w:rsidR="3C2C172D" w:rsidP="179779A4" w:rsidRDefault="3C2C172D" w14:paraId="70C712D4" w14:textId="5A8AB1ED">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Disability income benefits will be lower than her pre-disability earnings</w:t>
      </w:r>
    </w:p>
    <w:p w:rsidR="3C2C172D" w:rsidP="179779A4" w:rsidRDefault="3C2C172D" w14:paraId="44ABB786" w14:textId="02DFF66A">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Disability income benefits will be the same as her pre-disability earnings</w:t>
      </w:r>
    </w:p>
    <w:p w:rsidR="3C2C172D" w:rsidP="179779A4" w:rsidRDefault="3C2C172D" w14:paraId="35B02326" w14:textId="6E237DB8">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disability payments weren’t lower than pre-disability income, a disabled person could earn as much while disabled as she could while working and would have no financial incentive to return to work.</w:t>
      </w:r>
    </w:p>
    <w:p w:rsidR="3C2C172D" w:rsidP="179779A4" w:rsidRDefault="3C2C172D" w14:paraId="1CF7ADD8" w14:textId="4D8533D7">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So, insureds usually receive a percentage of their regular earnings, such as 60 or 70 percent, as disability income.</w:t>
      </w:r>
    </w:p>
    <w:p w:rsidR="3C2C172D" w:rsidP="179779A4" w:rsidRDefault="3C2C172D" w14:paraId="400E6C04" w14:textId="68A6FE99">
      <w:pPr>
        <w:pStyle w:val="Heading3"/>
        <w:shd w:val="clear" w:color="auto" w:fill="FFFFFF" w:themeFill="background1"/>
        <w:spacing w:before="30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Supplemental Disability Benefits</w:t>
      </w:r>
    </w:p>
    <w:p w:rsidR="3C2C172D" w:rsidP="179779A4" w:rsidRDefault="3C2C172D" w14:paraId="121A9D6C" w14:textId="7D19153D">
      <w:pPr>
        <w:shd w:val="clear" w:color="auto" w:fill="FFFFFF" w:themeFill="background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variety of supplemental benefits are available in connection with disability income policies:</w:t>
      </w:r>
    </w:p>
    <w:p w:rsidR="3C2C172D" w:rsidP="179779A4" w:rsidRDefault="3C2C172D" w14:paraId="1D3B21AC" w14:textId="69C05EC9">
      <w:pPr>
        <w:pStyle w:val="ListParagraph"/>
        <w:numPr>
          <w:ilvl w:val="0"/>
          <w:numId w:val="1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w:t>
      </w: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partial disability</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benefit pays when an insured can't perform some regular job duties or can't work </w:t>
      </w:r>
      <w:r w:rsidRPr="179779A4" w:rsidR="3C2C172D">
        <w:rPr>
          <w:rFonts w:ascii="DejaVu Sans Condensed" w:hAnsi="DejaVu Sans Condensed" w:eastAsia="DejaVu Sans Condensed" w:cs="DejaVu Sans Condensed"/>
          <w:b w:val="0"/>
          <w:bCs w:val="0"/>
          <w:i w:val="1"/>
          <w:iCs w:val="1"/>
          <w:caps w:val="0"/>
          <w:smallCaps w:val="0"/>
          <w:noProof w:val="0"/>
          <w:color w:val="000000" w:themeColor="text1" w:themeTint="FF" w:themeShade="FF"/>
          <w:sz w:val="24"/>
          <w:szCs w:val="24"/>
          <w:lang w:val="en-US"/>
        </w:rPr>
        <w:t>full time</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t>
      </w:r>
    </w:p>
    <w:p w:rsidR="3C2C172D" w:rsidP="179779A4" w:rsidRDefault="3C2C172D" w14:paraId="3E45F24B" w14:textId="07B15D0E">
      <w:pPr>
        <w:pStyle w:val="ListParagraph"/>
        <w:numPr>
          <w:ilvl w:val="0"/>
          <w:numId w:val="16"/>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A </w:t>
      </w: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cost-of-living adjustment (COLA) benefit</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xml:space="preserve"> periodically increases benefit amounts to correspond with increases in the cost of living.</w:t>
      </w:r>
    </w:p>
    <w:p w:rsidR="3C2C172D" w:rsidP="179779A4" w:rsidRDefault="3C2C172D" w14:paraId="2BCB0601" w14:textId="6721F53D">
      <w:pPr>
        <w:pStyle w:val="Heading3"/>
        <w:shd w:val="clear" w:color="auto" w:fill="FFFFFF" w:themeFill="background1"/>
        <w:spacing w:before="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Government Sponsored Programs</w:t>
      </w:r>
    </w:p>
    <w:p w:rsidR="3C2C172D" w:rsidP="179779A4" w:rsidRDefault="3C2C172D" w14:paraId="1D555098" w14:textId="5F18F796">
      <w:pPr>
        <w:shd w:val="clear" w:color="auto" w:fill="FFFFFF" w:themeFill="background1"/>
        <w:spacing w:before="0" w:beforeAutospacing="off" w:after="0" w:afterAutospacing="off"/>
        <w:jc w:val="center"/>
      </w:pPr>
      <w:r w:rsidR="3C2C172D">
        <w:drawing>
          <wp:inline wp14:editId="4F40C0A6" wp14:anchorId="0A7CA303">
            <wp:extent cx="5943600" cy="3962400"/>
            <wp:effectExtent l="0" t="0" r="0" b="0"/>
            <wp:docPr id="1196825829" name="" descr="Select image to zoom." title=""/>
            <wp:cNvGraphicFramePr>
              <a:graphicFrameLocks noChangeAspect="1"/>
            </wp:cNvGraphicFramePr>
            <a:graphic>
              <a:graphicData uri="http://schemas.openxmlformats.org/drawingml/2006/picture">
                <pic:pic>
                  <pic:nvPicPr>
                    <pic:cNvPr id="0" name=""/>
                    <pic:cNvPicPr/>
                  </pic:nvPicPr>
                  <pic:blipFill>
                    <a:blip r:embed="R982b9543640549df">
                      <a:extLst>
                        <a:ext xmlns:a="http://schemas.openxmlformats.org/drawingml/2006/main" uri="{28A0092B-C50C-407E-A947-70E740481C1C}">
                          <a14:useLocalDpi val="0"/>
                        </a:ext>
                      </a:extLst>
                    </a:blip>
                    <a:stretch>
                      <a:fillRect/>
                    </a:stretch>
                  </pic:blipFill>
                  <pic:spPr>
                    <a:xfrm>
                      <a:off x="0" y="0"/>
                      <a:ext cx="5943600" cy="3962400"/>
                    </a:xfrm>
                    <a:prstGeom prst="rect">
                      <a:avLst/>
                    </a:prstGeom>
                  </pic:spPr>
                </pic:pic>
              </a:graphicData>
            </a:graphic>
          </wp:inline>
        </w:drawing>
      </w:r>
    </w:p>
    <w:p w:rsidR="3C2C172D" w:rsidP="179779A4" w:rsidRDefault="3C2C172D" w14:paraId="229580F0" w14:textId="7B25100D">
      <w:pPr>
        <w:shd w:val="clear" w:color="auto" w:fill="FFFFFF" w:themeFill="background1"/>
        <w:spacing w:before="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A U.S. federal program that provides disability income benefit payments to qualified individuals.</w:t>
      </w:r>
    </w:p>
    <w:p w:rsidR="3C2C172D" w:rsidP="179779A4" w:rsidRDefault="3C2C172D" w14:paraId="699E0D1F" w14:textId="0885EDA8">
      <w:pPr>
        <w:pStyle w:val="ListParagraph"/>
        <w:numPr>
          <w:ilvl w:val="0"/>
          <w:numId w:val="17"/>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Supplemental Security Income (SSI)</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For people with limited incomes who are disabled, blind, or age 65 or older. The benefit is based on financial need.</w:t>
      </w:r>
    </w:p>
    <w:p w:rsidR="3C2C172D" w:rsidP="179779A4" w:rsidRDefault="3C2C172D" w14:paraId="7AB8985B" w14:textId="1CB5B91E">
      <w:pPr>
        <w:pStyle w:val="ListParagraph"/>
        <w:numPr>
          <w:ilvl w:val="0"/>
          <w:numId w:val="17"/>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1"/>
          <w:bCs w:val="1"/>
          <w:i w:val="0"/>
          <w:iCs w:val="0"/>
          <w:caps w:val="0"/>
          <w:smallCaps w:val="0"/>
          <w:strike w:val="0"/>
          <w:dstrike w:val="0"/>
          <w:noProof w:val="0"/>
          <w:color w:val="0069AA"/>
          <w:sz w:val="24"/>
          <w:szCs w:val="24"/>
          <w:u w:val="single"/>
          <w:lang w:val="en-US"/>
        </w:rPr>
        <w:t>Social Security Disability Income (SSDI)</w:t>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 For workers under age 65 who have paid Social Security tax. The benefit is based on Social Security taxes paid.</w:t>
      </w:r>
    </w:p>
    <w:p w:rsidR="3C2C172D" w:rsidP="179779A4" w:rsidRDefault="3C2C172D" w14:paraId="0089EBB0" w14:textId="07E7A138">
      <w:pPr>
        <w:shd w:val="clear" w:color="auto" w:fill="FFFFFF" w:themeFill="background1"/>
        <w:spacing w:before="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SSDI defines total disability as "The inability to work because of sickness or injury that has lasted, or is expected to last, for at least one year, or to lead to death."</w:t>
      </w:r>
    </w:p>
    <w:p w:rsidR="3C2C172D" w:rsidP="179779A4" w:rsidRDefault="3C2C172D" w14:paraId="5EFD4FE1" w14:textId="2214F313">
      <w:pPr>
        <w:shd w:val="clear" w:color="auto" w:fill="D6F1FA"/>
        <w:spacing w:before="0" w:beforeAutospacing="off" w:after="150" w:afterAutospacing="off"/>
        <w:jc w:val="left"/>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u w:val="single"/>
          <w:lang w:val="en-US"/>
        </w:rPr>
        <w:t>What about government-sponsored disability programs in other countries?</w:t>
      </w:r>
    </w:p>
    <w:p w:rsidR="3C2C172D" w:rsidP="179779A4" w:rsidRDefault="3C2C172D" w14:paraId="7C0C32AF" w14:textId="2EE4D49B">
      <w:pPr>
        <w:shd w:val="clear" w:color="auto" w:fill="D6F1FA"/>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Most countries offer a government disability (invalidity) program similar to the Social Security Disability Income (SSDI) in the United States. There may be variations in the definition of disability, the way the benefit is funded, and in how the amount of the benefit is determined. Some countries offer a supplemental benefit to disabled persons who require daily help.</w:t>
      </w:r>
    </w:p>
    <w:p w:rsidR="3C2C172D" w:rsidP="179779A4" w:rsidRDefault="3C2C172D" w14:paraId="46E3E3AD" w14:textId="1D0960E9">
      <w:pPr>
        <w:pStyle w:val="Heading3"/>
        <w:shd w:val="clear" w:color="auto" w:fill="FFFFFF" w:themeFill="background1"/>
        <w:spacing w:before="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36"/>
          <w:szCs w:val="36"/>
          <w:lang w:val="en-US"/>
        </w:rPr>
        <w:t>Workers' compensation program</w:t>
      </w:r>
    </w:p>
    <w:p w:rsidR="3C2C172D" w:rsidP="179779A4" w:rsidRDefault="3C2C172D" w14:paraId="6BA8BB25" w14:textId="4A07C270">
      <w:pPr>
        <w:shd w:val="clear" w:color="auto" w:fill="FFFFFF" w:themeFill="background1"/>
        <w:spacing w:before="0" w:beforeAutospacing="off" w:after="0" w:afterAutospacing="off"/>
        <w:jc w:val="center"/>
      </w:pPr>
      <w:r w:rsidR="3C2C172D">
        <w:drawing>
          <wp:inline wp14:editId="54E16118" wp14:anchorId="2C3A3E3F">
            <wp:extent cx="5943600" cy="3962400"/>
            <wp:effectExtent l="0" t="0" r="0" b="0"/>
            <wp:docPr id="936960761" name="" descr="Select image to zoom." title=""/>
            <wp:cNvGraphicFramePr>
              <a:graphicFrameLocks noChangeAspect="1"/>
            </wp:cNvGraphicFramePr>
            <a:graphic>
              <a:graphicData uri="http://schemas.openxmlformats.org/drawingml/2006/picture">
                <pic:pic>
                  <pic:nvPicPr>
                    <pic:cNvPr id="0" name=""/>
                    <pic:cNvPicPr/>
                  </pic:nvPicPr>
                  <pic:blipFill>
                    <a:blip r:embed="R82ae831557bf43a9">
                      <a:extLst>
                        <a:ext xmlns:a="http://schemas.openxmlformats.org/drawingml/2006/main" uri="{28A0092B-C50C-407E-A947-70E740481C1C}">
                          <a14:useLocalDpi val="0"/>
                        </a:ext>
                      </a:extLst>
                    </a:blip>
                    <a:stretch>
                      <a:fillRect/>
                    </a:stretch>
                  </pic:blipFill>
                  <pic:spPr>
                    <a:xfrm>
                      <a:off x="0" y="0"/>
                      <a:ext cx="5943600" cy="3962400"/>
                    </a:xfrm>
                    <a:prstGeom prst="rect">
                      <a:avLst/>
                    </a:prstGeom>
                  </pic:spPr>
                </pic:pic>
              </a:graphicData>
            </a:graphic>
          </wp:inline>
        </w:drawing>
      </w:r>
    </w:p>
    <w:p w:rsidR="3C2C172D" w:rsidP="179779A4" w:rsidRDefault="3C2C172D" w14:paraId="375A3DA3" w14:textId="35DE5D40">
      <w:pPr>
        <w:shd w:val="clear" w:color="auto" w:fill="FFFFFF" w:themeFill="background1"/>
        <w:spacing w:before="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U.S. workers who are disabled as a result of work-related accidents or illnesses are covered under state-mandated workers' compensation programs.</w:t>
      </w:r>
      <w:r>
        <w:br/>
      </w:r>
      <w:r>
        <w:br/>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Programs provide</w:t>
      </w:r>
    </w:p>
    <w:p w:rsidR="3C2C172D" w:rsidP="179779A4" w:rsidRDefault="3C2C172D" w14:paraId="4BD00176" w14:textId="65EB9D1D">
      <w:pPr>
        <w:pStyle w:val="ListParagraph"/>
        <w:numPr>
          <w:ilvl w:val="0"/>
          <w:numId w:val="1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Medical expense benefits</w:t>
      </w:r>
    </w:p>
    <w:p w:rsidR="3C2C172D" w:rsidP="179779A4" w:rsidRDefault="3C2C172D" w14:paraId="18674E5C" w14:textId="2440A16A">
      <w:pPr>
        <w:pStyle w:val="ListParagraph"/>
        <w:numPr>
          <w:ilvl w:val="0"/>
          <w:numId w:val="18"/>
        </w:numPr>
        <w:shd w:val="clear" w:color="auto" w:fill="FFFFFF" w:themeFill="background1"/>
        <w:spacing w:before="0" w:beforeAutospacing="off" w:after="0" w:afterAutospacing="off"/>
        <w:jc w:val="left"/>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Wage replacement benefits</w:t>
      </w:r>
    </w:p>
    <w:p w:rsidR="3C2C172D" w:rsidP="179779A4" w:rsidRDefault="3C2C172D" w14:paraId="03384332" w14:textId="52A9EB9A">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Mandatory employer contributions fund workers’ compensation. Benefit amounts vary by state.</w:t>
      </w:r>
    </w:p>
    <w:p w:rsidR="3C2C172D" w:rsidP="179779A4" w:rsidRDefault="3C2C172D" w14:paraId="2B21DC03" w14:textId="79729136">
      <w:pPr>
        <w:shd w:val="clear" w:color="auto" w:fill="D2E7A1"/>
        <w:spacing w:before="0" w:beforeAutospacing="off" w:after="150" w:afterAutospacing="off"/>
        <w:jc w:val="left"/>
      </w:pPr>
      <w:r w:rsidRPr="179779A4" w:rsidR="3C2C172D">
        <w:rPr>
          <w:rFonts w:ascii="DejaVu Sans Condensed" w:hAnsi="DejaVu Sans Condensed" w:eastAsia="DejaVu Sans Condensed" w:cs="DejaVu Sans Condensed"/>
          <w:b w:val="1"/>
          <w:bCs w:val="1"/>
          <w:i w:val="0"/>
          <w:iCs w:val="0"/>
          <w:caps w:val="0"/>
          <w:smallCaps w:val="0"/>
          <w:noProof w:val="0"/>
          <w:color w:val="000000" w:themeColor="text1" w:themeTint="FF" w:themeShade="FF"/>
          <w:sz w:val="24"/>
          <w:szCs w:val="24"/>
          <w:u w:val="single"/>
          <w:lang w:val="en-US"/>
        </w:rPr>
        <w:t>What about workers’ compensation programs in other countries?</w:t>
      </w:r>
    </w:p>
    <w:p w:rsidR="3C2C172D" w:rsidP="179779A4" w:rsidRDefault="3C2C172D" w14:paraId="06900CE1" w14:textId="49E68F20">
      <w:pPr>
        <w:shd w:val="clear" w:color="auto" w:fill="D2E7A1"/>
        <w:spacing w:before="0" w:beforeAutospacing="off" w:after="15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Most countries offer a workers’ compensation (work injury) program that is similar to the program in the United States. Some countries have separate work injury programs; other countries’ work injury programs are included as part of the general social security program.</w:t>
      </w:r>
    </w:p>
    <w:p w:rsidR="3C2C172D" w:rsidP="179779A4" w:rsidRDefault="3C2C172D" w14:paraId="33F83420" w14:textId="07A3AC5C">
      <w:pPr>
        <w:shd w:val="clear" w:color="auto" w:fill="FFFFFF" w:themeFill="background1"/>
        <w:spacing w:before="0" w:beforeAutospacing="off" w:after="0" w:afterAutospacing="off"/>
        <w:jc w:val="center"/>
      </w:pPr>
      <w:r w:rsidR="3C2C172D">
        <w:drawing>
          <wp:inline wp14:editId="51F98C76" wp14:anchorId="0CCF8D68">
            <wp:extent cx="3457575" cy="561975"/>
            <wp:effectExtent l="0" t="0" r="0" b="0"/>
            <wp:docPr id="380487849" name="" title=""/>
            <wp:cNvGraphicFramePr>
              <a:graphicFrameLocks noChangeAspect="1"/>
            </wp:cNvGraphicFramePr>
            <a:graphic>
              <a:graphicData uri="http://schemas.openxmlformats.org/drawingml/2006/picture">
                <pic:pic>
                  <pic:nvPicPr>
                    <pic:cNvPr id="0" name=""/>
                    <pic:cNvPicPr/>
                  </pic:nvPicPr>
                  <pic:blipFill>
                    <a:blip r:embed="R5f96c95d0d564652">
                      <a:extLst>
                        <a:ext xmlns:a="http://schemas.openxmlformats.org/drawingml/2006/main" uri="{28A0092B-C50C-407E-A947-70E740481C1C}">
                          <a14:useLocalDpi val="0"/>
                        </a:ext>
                      </a:extLst>
                    </a:blip>
                    <a:stretch>
                      <a:fillRect/>
                    </a:stretch>
                  </pic:blipFill>
                  <pic:spPr>
                    <a:xfrm>
                      <a:off x="0" y="0"/>
                      <a:ext cx="3457575" cy="561975"/>
                    </a:xfrm>
                    <a:prstGeom prst="rect">
                      <a:avLst/>
                    </a:prstGeom>
                  </pic:spPr>
                </pic:pic>
              </a:graphicData>
            </a:graphic>
          </wp:inline>
        </w:drawing>
      </w:r>
      <w:r>
        <w:br/>
      </w:r>
      <w:r>
        <w:br/>
      </w:r>
    </w:p>
    <w:p w:rsidR="3C2C172D" w:rsidP="179779A4" w:rsidRDefault="3C2C172D" w14:paraId="17ADF765" w14:textId="3B509532">
      <w:pPr>
        <w:shd w:val="clear" w:color="auto" w:fill="FFFFFF" w:themeFill="background1"/>
        <w:spacing w:before="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David, an architect, purchased disability income insurance through his employer. Six months later, he lost the use of his right arm in an accident while on vacation. For two years, he was unable to work while he underwent physical therapy and learned to use a prosthesis. He then found a job teaching at a local college. His salary, which was $150,000 as an architect, dropped to $50,000 as a teacher.</w:t>
      </w:r>
    </w:p>
    <w:p w:rsidR="179779A4" w:rsidP="179779A4" w:rsidRDefault="179779A4" w14:paraId="6B664090" w14:textId="5786EB0F">
      <w:pPr>
        <w:shd w:val="clear" w:color="auto" w:fill="FFFFFF" w:themeFill="background1"/>
        <w:spacing w:before="150" w:beforeAutospacing="off" w:after="0" w:afterAutospacing="off"/>
        <w:jc w:val="center"/>
      </w:pPr>
    </w:p>
    <w:p w:rsidR="3C2C172D" w:rsidP="179779A4" w:rsidRDefault="3C2C172D" w14:paraId="40D5A7A2" w14:textId="5E066B28">
      <w:pPr>
        <w:shd w:val="clear" w:color="auto" w:fill="FFFFFF" w:themeFill="background1"/>
        <w:spacing w:before="300" w:beforeAutospacing="off" w:after="30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If David's disability income policy has a two-year "current usual" definition of total disability, how long is he entitled to receive disability income benefits?</w:t>
      </w:r>
    </w:p>
    <w:p w:rsidR="3C2C172D" w:rsidP="179779A4" w:rsidRDefault="3C2C172D" w14:paraId="3941617E" w14:textId="59558CC1">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For two years</w:t>
      </w:r>
    </w:p>
    <w:p w:rsidR="3C2C172D" w:rsidP="179779A4" w:rsidRDefault="3C2C172D" w14:paraId="654EB0AD" w14:textId="560B9DB4">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Until he is able to work as an architect again</w:t>
      </w:r>
    </w:p>
    <w:p w:rsidR="3C2C172D" w:rsidP="179779A4" w:rsidRDefault="3C2C172D" w14:paraId="2B774218" w14:textId="498A9DAD">
      <w:pPr>
        <w:shd w:val="clear" w:color="auto" w:fill="FBF6D9"/>
        <w:spacing w:before="300" w:beforeAutospacing="off" w:after="30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Now suppose that David's policy includes an "own previous occupation" definition of total disability. How long is he entitled to receive disability income benefits?</w:t>
      </w:r>
    </w:p>
    <w:p w:rsidR="3C2C172D" w:rsidP="179779A4" w:rsidRDefault="3C2C172D" w14:paraId="5391A7A3" w14:textId="4CEB05B0">
      <w:pPr>
        <w:shd w:val="clear" w:color="auto" w:fill="FBF6D9"/>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For the first two years only</w:t>
      </w:r>
    </w:p>
    <w:p w:rsidR="3C2C172D" w:rsidP="179779A4" w:rsidRDefault="3C2C172D" w14:paraId="62D0FE01" w14:textId="0E7F9E92">
      <w:pPr>
        <w:shd w:val="clear" w:color="auto" w:fill="FBF6D9"/>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Until he is able to work as an architect again</w:t>
      </w:r>
    </w:p>
    <w:p w:rsidR="3C2C172D" w:rsidP="179779A4" w:rsidRDefault="3C2C172D" w14:paraId="22DDABEA" w14:textId="477FFFD9">
      <w:pPr>
        <w:shd w:val="clear" w:color="auto" w:fill="FFFFFF" w:themeFill="background1"/>
        <w:spacing w:before="300" w:beforeAutospacing="off" w:after="30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Now suppose that David's policy includes an "income loss" definition of total disability. How long is he entitled to receive disability income benefits?</w:t>
      </w:r>
    </w:p>
    <w:p w:rsidR="3C2C172D" w:rsidP="179779A4" w:rsidRDefault="3C2C172D" w14:paraId="75286A92" w14:textId="475FE7CD">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For the first two years only</w:t>
      </w:r>
    </w:p>
    <w:p w:rsidR="3C2C172D" w:rsidP="179779A4" w:rsidRDefault="3C2C172D" w14:paraId="3DDFF912" w14:textId="68E094E3">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Until he is able to work as an architect again</w:t>
      </w:r>
    </w:p>
    <w:p w:rsidR="3C2C172D" w:rsidP="179779A4" w:rsidRDefault="3C2C172D" w14:paraId="0278A7E6" w14:textId="5007F201">
      <w:pPr>
        <w:shd w:val="clear" w:color="auto" w:fill="FFFFFF" w:themeFill="background1"/>
        <w:spacing w:before="15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vertAlign w:val="superscript"/>
          <w:lang w:val="en-US"/>
        </w:rPr>
        <w:t>Until he is earning as much in his new career as he earned as an architect</w:t>
      </w:r>
    </w:p>
    <w:p w:rsidR="3C2C172D" w:rsidP="179779A4" w:rsidRDefault="3C2C172D" w14:paraId="2B7EC451" w14:textId="68C18441">
      <w:pPr>
        <w:pStyle w:val="Heading2"/>
        <w:shd w:val="clear" w:color="auto" w:fill="FFFFFF" w:themeFill="background1"/>
        <w:spacing w:before="0" w:beforeAutospacing="off" w:after="150" w:afterAutospacing="off"/>
        <w:jc w:val="center"/>
      </w:pPr>
      <w:r w:rsidRPr="179779A4" w:rsidR="3C2C172D">
        <w:rPr>
          <w:rFonts w:ascii="DejaVu Sans Condensed" w:hAnsi="DejaVu Sans Condensed" w:eastAsia="DejaVu Sans Condensed" w:cs="DejaVu Sans Condensed"/>
          <w:b w:val="1"/>
          <w:bCs w:val="1"/>
          <w:i w:val="0"/>
          <w:iCs w:val="0"/>
          <w:caps w:val="0"/>
          <w:smallCaps w:val="0"/>
          <w:noProof w:val="0"/>
          <w:color w:val="015D52"/>
          <w:sz w:val="45"/>
          <w:szCs w:val="45"/>
          <w:lang w:val="en-US"/>
        </w:rPr>
        <w:t>Conclusion</w:t>
      </w:r>
    </w:p>
    <w:p w:rsidR="3C2C172D" w:rsidP="179779A4" w:rsidRDefault="3C2C172D" w14:paraId="565E7564" w14:textId="3DEE53BC">
      <w:pPr>
        <w:shd w:val="clear" w:color="auto" w:fill="FFFFFF" w:themeFill="background1"/>
        <w:spacing w:before="0" w:beforeAutospacing="off" w:after="0" w:afterAutospacing="off"/>
        <w:jc w:val="center"/>
      </w:pPr>
      <w:r w:rsidR="3C2C172D">
        <w:drawing>
          <wp:inline wp14:editId="5E4B6DB6" wp14:anchorId="35A6C98F">
            <wp:extent cx="4800600" cy="5943600"/>
            <wp:effectExtent l="0" t="0" r="0" b="0"/>
            <wp:docPr id="2016657483" name="" descr="Select image to zoom." title=""/>
            <wp:cNvGraphicFramePr>
              <a:graphicFrameLocks noChangeAspect="1"/>
            </wp:cNvGraphicFramePr>
            <a:graphic>
              <a:graphicData uri="http://schemas.openxmlformats.org/drawingml/2006/picture">
                <pic:pic>
                  <pic:nvPicPr>
                    <pic:cNvPr id="0" name=""/>
                    <pic:cNvPicPr/>
                  </pic:nvPicPr>
                  <pic:blipFill>
                    <a:blip r:embed="Rf0facdaddd6a4f42">
                      <a:extLst>
                        <a:ext xmlns:a="http://schemas.openxmlformats.org/drawingml/2006/main" uri="{28A0092B-C50C-407E-A947-70E740481C1C}">
                          <a14:useLocalDpi val="0"/>
                        </a:ext>
                      </a:extLst>
                    </a:blip>
                    <a:stretch>
                      <a:fillRect/>
                    </a:stretch>
                  </pic:blipFill>
                  <pic:spPr>
                    <a:xfrm>
                      <a:off x="0" y="0"/>
                      <a:ext cx="4800600" cy="5943600"/>
                    </a:xfrm>
                    <a:prstGeom prst="rect">
                      <a:avLst/>
                    </a:prstGeom>
                  </pic:spPr>
                </pic:pic>
              </a:graphicData>
            </a:graphic>
          </wp:inline>
        </w:drawing>
      </w:r>
    </w:p>
    <w:p w:rsidR="3C2C172D" w:rsidP="179779A4" w:rsidRDefault="3C2C172D" w14:paraId="67E974DF" w14:textId="4B33024B">
      <w:pPr>
        <w:shd w:val="clear" w:color="auto" w:fill="FFFFFF" w:themeFill="background1"/>
        <w:spacing w:before="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Congratulations.</w:t>
      </w:r>
      <w:r>
        <w:br/>
      </w:r>
      <w:r>
        <w:br/>
      </w: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You have reached the end of our look at the various products that life and health insurance companies offer. Let’s review how some of these products helped people you’ve met along the way manage the personal risks they face.</w:t>
      </w:r>
    </w:p>
    <w:p w:rsidR="3C2C172D" w:rsidP="179779A4" w:rsidRDefault="3C2C172D" w14:paraId="5DC3E674" w14:textId="20D1B8A6">
      <w:pPr>
        <w:shd w:val="clear" w:color="auto" w:fill="FFFFFF" w:themeFill="background1"/>
        <w:spacing w:before="0" w:beforeAutospacing="off" w:after="0" w:afterAutospacing="off"/>
        <w:jc w:val="center"/>
      </w:pPr>
      <w:r w:rsidR="3C2C172D">
        <w:drawing>
          <wp:inline wp14:editId="5A3EFC37" wp14:anchorId="6A1563BA">
            <wp:extent cx="4752974" cy="5943600"/>
            <wp:effectExtent l="0" t="0" r="0" b="0"/>
            <wp:docPr id="726560325" name="" descr="Select image to zoom." title=""/>
            <wp:cNvGraphicFramePr>
              <a:graphicFrameLocks noChangeAspect="1"/>
            </wp:cNvGraphicFramePr>
            <a:graphic>
              <a:graphicData uri="http://schemas.openxmlformats.org/drawingml/2006/picture">
                <pic:pic>
                  <pic:nvPicPr>
                    <pic:cNvPr id="0" name=""/>
                    <pic:cNvPicPr/>
                  </pic:nvPicPr>
                  <pic:blipFill>
                    <a:blip r:embed="Ra7e7c3d93ba94bfe">
                      <a:extLst>
                        <a:ext xmlns:a="http://schemas.openxmlformats.org/drawingml/2006/main" uri="{28A0092B-C50C-407E-A947-70E740481C1C}">
                          <a14:useLocalDpi val="0"/>
                        </a:ext>
                      </a:extLst>
                    </a:blip>
                    <a:stretch>
                      <a:fillRect/>
                    </a:stretch>
                  </pic:blipFill>
                  <pic:spPr>
                    <a:xfrm>
                      <a:off x="0" y="0"/>
                      <a:ext cx="4752974" cy="5943600"/>
                    </a:xfrm>
                    <a:prstGeom prst="rect">
                      <a:avLst/>
                    </a:prstGeom>
                  </pic:spPr>
                </pic:pic>
              </a:graphicData>
            </a:graphic>
          </wp:inline>
        </w:drawing>
      </w:r>
    </w:p>
    <w:p w:rsidR="3C2C172D" w:rsidP="179779A4" w:rsidRDefault="3C2C172D" w14:paraId="00B51F95" w14:textId="6DE749F4">
      <w:pPr>
        <w:shd w:val="clear" w:color="auto" w:fill="FFFFFF" w:themeFill="background1"/>
        <w:spacing w:before="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Carter McIntosh is married with children and has an established career. He needed peace of mind that his wife Bridget and their children would be financially OK if something happened to Carter before Bridget goes back to work. They purchased an inexpensive term life to get the protection they needed.</w:t>
      </w:r>
    </w:p>
    <w:p w:rsidR="3C2C172D" w:rsidP="179779A4" w:rsidRDefault="3C2C172D" w14:paraId="223D5589" w14:textId="71C7E659">
      <w:pPr>
        <w:shd w:val="clear" w:color="auto" w:fill="FFFFFF" w:themeFill="background1"/>
        <w:spacing w:before="0" w:beforeAutospacing="off" w:after="0" w:afterAutospacing="off"/>
        <w:jc w:val="center"/>
      </w:pPr>
      <w:r w:rsidR="3C2C172D">
        <w:drawing>
          <wp:inline wp14:editId="59CD79A1" wp14:anchorId="64B733E7">
            <wp:extent cx="2009775" cy="3381375"/>
            <wp:effectExtent l="0" t="0" r="0" b="0"/>
            <wp:docPr id="1080870877" name="" descr="Select image to zoom." title=""/>
            <wp:cNvGraphicFramePr>
              <a:graphicFrameLocks noChangeAspect="1"/>
            </wp:cNvGraphicFramePr>
            <a:graphic>
              <a:graphicData uri="http://schemas.openxmlformats.org/drawingml/2006/picture">
                <pic:pic>
                  <pic:nvPicPr>
                    <pic:cNvPr id="0" name=""/>
                    <pic:cNvPicPr/>
                  </pic:nvPicPr>
                  <pic:blipFill>
                    <a:blip r:embed="Re7d4ce928b46430f">
                      <a:extLst>
                        <a:ext xmlns:a="http://schemas.openxmlformats.org/drawingml/2006/main" uri="{28A0092B-C50C-407E-A947-70E740481C1C}">
                          <a14:useLocalDpi val="0"/>
                        </a:ext>
                      </a:extLst>
                    </a:blip>
                    <a:stretch>
                      <a:fillRect/>
                    </a:stretch>
                  </pic:blipFill>
                  <pic:spPr>
                    <a:xfrm>
                      <a:off x="0" y="0"/>
                      <a:ext cx="2009775" cy="3381375"/>
                    </a:xfrm>
                    <a:prstGeom prst="rect">
                      <a:avLst/>
                    </a:prstGeom>
                  </pic:spPr>
                </pic:pic>
              </a:graphicData>
            </a:graphic>
          </wp:inline>
        </w:drawing>
      </w:r>
    </w:p>
    <w:p w:rsidR="3C2C172D" w:rsidP="179779A4" w:rsidRDefault="3C2C172D" w14:paraId="448EC7A4" w14:textId="06424BBA">
      <w:pPr>
        <w:shd w:val="clear" w:color="auto" w:fill="FFFFFF" w:themeFill="background1"/>
        <w:spacing w:before="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Ethan Franco wants lifetime insurance coverage and access to the cash value. He also wants more control over his insurance policy’s earnings. Ethan purchased variable universal life. That gives him both death benefit and premium flexibility, and the family will be protected as long as the policy stays in force. He also adds to his family’s savings through deciding how the policy’s cash value is invested.</w:t>
      </w:r>
    </w:p>
    <w:p w:rsidR="3C2C172D" w:rsidP="179779A4" w:rsidRDefault="3C2C172D" w14:paraId="0BA9EA76" w14:textId="2525BD24">
      <w:pPr>
        <w:shd w:val="clear" w:color="auto" w:fill="FFFFFF" w:themeFill="background1"/>
        <w:spacing w:before="0" w:beforeAutospacing="off" w:after="0" w:afterAutospacing="off"/>
        <w:jc w:val="center"/>
      </w:pPr>
      <w:r w:rsidR="3C2C172D">
        <w:drawing>
          <wp:inline wp14:editId="1E7321DF" wp14:anchorId="767EB185">
            <wp:extent cx="4495800" cy="5943600"/>
            <wp:effectExtent l="0" t="0" r="0" b="0"/>
            <wp:docPr id="617335160" name="" descr="Select image to zoom." title=""/>
            <wp:cNvGraphicFramePr>
              <a:graphicFrameLocks noChangeAspect="1"/>
            </wp:cNvGraphicFramePr>
            <a:graphic>
              <a:graphicData uri="http://schemas.openxmlformats.org/drawingml/2006/picture">
                <pic:pic>
                  <pic:nvPicPr>
                    <pic:cNvPr id="0" name=""/>
                    <pic:cNvPicPr/>
                  </pic:nvPicPr>
                  <pic:blipFill>
                    <a:blip r:embed="Rf324244c532b4241">
                      <a:extLst>
                        <a:ext xmlns:a="http://schemas.openxmlformats.org/drawingml/2006/main" uri="{28A0092B-C50C-407E-A947-70E740481C1C}">
                          <a14:useLocalDpi val="0"/>
                        </a:ext>
                      </a:extLst>
                    </a:blip>
                    <a:stretch>
                      <a:fillRect/>
                    </a:stretch>
                  </pic:blipFill>
                  <pic:spPr>
                    <a:xfrm>
                      <a:off x="0" y="0"/>
                      <a:ext cx="4495800" cy="5943600"/>
                    </a:xfrm>
                    <a:prstGeom prst="rect">
                      <a:avLst/>
                    </a:prstGeom>
                  </pic:spPr>
                </pic:pic>
              </a:graphicData>
            </a:graphic>
          </wp:inline>
        </w:drawing>
      </w:r>
    </w:p>
    <w:p w:rsidR="3C2C172D" w:rsidP="179779A4" w:rsidRDefault="3C2C172D" w14:paraId="10692F87" w14:textId="6DF978ED">
      <w:pPr>
        <w:shd w:val="clear" w:color="auto" w:fill="FFFFFF" w:themeFill="background1"/>
        <w:spacing w:before="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Carla Abernathy is closer to the end of her career than the beginning and wants to make sure she’ll be comfortable in retirement. She likes to assume investment risk but wants to defer paying taxes on her earnings until she actually needs the money. Her income has gone up substantially, and she’s maxed out her retirement options at work. She purchased a variable annuity, which will give her the investment flexibility and the tax deferral she desires.</w:t>
      </w:r>
    </w:p>
    <w:p w:rsidR="3C2C172D" w:rsidP="179779A4" w:rsidRDefault="3C2C172D" w14:paraId="612B79B5" w14:textId="60B5CF12">
      <w:pPr>
        <w:shd w:val="clear" w:color="auto" w:fill="FFFFFF" w:themeFill="background1"/>
        <w:spacing w:before="0" w:beforeAutospacing="off" w:after="0" w:afterAutospacing="off"/>
        <w:jc w:val="center"/>
      </w:pPr>
      <w:r w:rsidR="3C2C172D">
        <w:drawing>
          <wp:inline wp14:editId="64D4FA60" wp14:anchorId="42D0996C">
            <wp:extent cx="4352925" cy="5943600"/>
            <wp:effectExtent l="0" t="0" r="0" b="0"/>
            <wp:docPr id="893976763" name="" descr="Select image to zoom." title=""/>
            <wp:cNvGraphicFramePr>
              <a:graphicFrameLocks noChangeAspect="1"/>
            </wp:cNvGraphicFramePr>
            <a:graphic>
              <a:graphicData uri="http://schemas.openxmlformats.org/drawingml/2006/picture">
                <pic:pic>
                  <pic:nvPicPr>
                    <pic:cNvPr id="0" name=""/>
                    <pic:cNvPicPr/>
                  </pic:nvPicPr>
                  <pic:blipFill>
                    <a:blip r:embed="Re97a2355934a46fb">
                      <a:extLst>
                        <a:ext xmlns:a="http://schemas.openxmlformats.org/drawingml/2006/main" uri="{28A0092B-C50C-407E-A947-70E740481C1C}">
                          <a14:useLocalDpi val="0"/>
                        </a:ext>
                      </a:extLst>
                    </a:blip>
                    <a:stretch>
                      <a:fillRect/>
                    </a:stretch>
                  </pic:blipFill>
                  <pic:spPr>
                    <a:xfrm>
                      <a:off x="0" y="0"/>
                      <a:ext cx="4352925" cy="5943600"/>
                    </a:xfrm>
                    <a:prstGeom prst="rect">
                      <a:avLst/>
                    </a:prstGeom>
                  </pic:spPr>
                </pic:pic>
              </a:graphicData>
            </a:graphic>
          </wp:inline>
        </w:drawing>
      </w:r>
    </w:p>
    <w:p w:rsidR="3C2C172D" w:rsidP="179779A4" w:rsidRDefault="3C2C172D" w14:paraId="5D79FFFE" w14:textId="385487B5">
      <w:pPr>
        <w:shd w:val="clear" w:color="auto" w:fill="FFFFFF" w:themeFill="background1"/>
        <w:spacing w:before="0" w:beforeAutospacing="off" w:after="0" w:afterAutospacing="off"/>
        <w:jc w:val="left"/>
      </w:pPr>
      <w:r w:rsidRPr="179779A4" w:rsidR="3C2C172D">
        <w:rPr>
          <w:rFonts w:ascii="DejaVu Sans Condensed" w:hAnsi="DejaVu Sans Condensed" w:eastAsia="DejaVu Sans Condensed" w:cs="DejaVu Sans Condensed"/>
          <w:b w:val="0"/>
          <w:bCs w:val="0"/>
          <w:i w:val="0"/>
          <w:iCs w:val="0"/>
          <w:caps w:val="0"/>
          <w:smallCaps w:val="0"/>
          <w:noProof w:val="0"/>
          <w:color w:val="000000" w:themeColor="text1" w:themeTint="FF" w:themeShade="FF"/>
          <w:sz w:val="24"/>
          <w:szCs w:val="24"/>
          <w:lang w:val="en-US"/>
        </w:rPr>
        <w:t>Marissa Barbosa is young, on her own, and self-sufficient. Both of her parents are gone, so she’s got no one to fall back on if something happens to her and she can’t work. A serious injury or illness could ruin her financially, through high medical bills, lost income, or both. Her two biggest needs were medical insurance and disability insurance. With these two products, her finances are protected if something unfortunate happens.</w:t>
      </w:r>
    </w:p>
    <w:p w:rsidR="179779A4" w:rsidP="179779A4" w:rsidRDefault="179779A4" w14:paraId="2262FDD8" w14:textId="704D0C64">
      <w:pPr>
        <w:pStyle w:val="Normal"/>
        <w:rPr>
          <w:rFonts w:ascii="DejaVu Sans Condensed" w:hAnsi="DejaVu Sans Condensed" w:eastAsia="DejaVu Sans Condensed" w:cs="DejaVu Sans Condensed"/>
          <w:b w:val="1"/>
          <w:bCs w:val="1"/>
          <w:i w:val="0"/>
          <w:iCs w:val="0"/>
          <w:caps w:val="0"/>
          <w:smallCaps w:val="0"/>
          <w:noProof w:val="0"/>
          <w:color w:val="auto"/>
          <w:sz w:val="36"/>
          <w:szCs w:val="36"/>
          <w:lang w:val="en-US"/>
        </w:rPr>
      </w:pPr>
    </w:p>
    <w:sectPr>
      <w:pgSz w:w="12240" w:h="15840" w:orient="portrait"/>
      <w:pgMar w:top="1440" w:right="1440" w:bottom="1440" w:left="1440" w:header="720" w:footer="720" w:gutter="0"/>
      <w:cols w:space="720"/>
      <w:docGrid w:linePitch="360"/>
      <w:headerReference w:type="default" r:id="R81015d3f8f4e47ee"/>
      <w:footerReference w:type="default" r:id="R8cfee46437a34c98"/>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xml><?xml version="1.0" encoding="utf-8"?>
<w:ft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97A1581" w:rsidTr="197A1581" w14:paraId="6786113D">
      <w:trPr>
        <w:trHeight w:val="300"/>
      </w:trPr>
      <w:tc>
        <w:tcPr>
          <w:tcW w:w="3120" w:type="dxa"/>
          <w:tcMar/>
        </w:tcPr>
        <w:p w:rsidR="197A1581" w:rsidP="197A1581" w:rsidRDefault="197A1581" w14:paraId="6F231188" w14:textId="04BB8B19">
          <w:pPr>
            <w:pStyle w:val="Header"/>
            <w:bidi w:val="0"/>
            <w:ind w:left="-115"/>
            <w:jc w:val="left"/>
          </w:pPr>
        </w:p>
      </w:tc>
      <w:tc>
        <w:tcPr>
          <w:tcW w:w="3120" w:type="dxa"/>
          <w:tcMar/>
        </w:tcPr>
        <w:p w:rsidR="197A1581" w:rsidP="197A1581" w:rsidRDefault="197A1581" w14:paraId="78220060" w14:textId="5B5722E0">
          <w:pPr>
            <w:pStyle w:val="Header"/>
            <w:bidi w:val="0"/>
            <w:jc w:val="center"/>
          </w:pPr>
        </w:p>
      </w:tc>
      <w:tc>
        <w:tcPr>
          <w:tcW w:w="3120" w:type="dxa"/>
          <w:tcMar/>
        </w:tcPr>
        <w:p w:rsidR="197A1581" w:rsidP="197A1581" w:rsidRDefault="197A1581" w14:paraId="2BC1248D" w14:textId="71C435C7">
          <w:pPr>
            <w:pStyle w:val="Header"/>
            <w:bidi w:val="0"/>
            <w:ind w:right="-115"/>
            <w:jc w:val="right"/>
          </w:pPr>
        </w:p>
      </w:tc>
    </w:tr>
  </w:tbl>
  <w:p w:rsidR="197A1581" w:rsidP="197A1581" w:rsidRDefault="197A1581" w14:paraId="688BF83B" w14:textId="5D22E762">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ayout w:type="fixed"/>
      <w:tblLook w:val="06A0" w:firstRow="1" w:lastRow="0" w:firstColumn="1" w:lastColumn="0" w:noHBand="1" w:noVBand="1"/>
    </w:tblPr>
    <w:tblGrid>
      <w:gridCol w:w="3120"/>
      <w:gridCol w:w="3120"/>
      <w:gridCol w:w="3120"/>
    </w:tblGrid>
    <w:tr w:rsidR="197A1581" w:rsidTr="197A1581" w14:paraId="46BCDEC0">
      <w:trPr>
        <w:trHeight w:val="300"/>
      </w:trPr>
      <w:tc>
        <w:tcPr>
          <w:tcW w:w="3120" w:type="dxa"/>
          <w:tcMar/>
        </w:tcPr>
        <w:p w:rsidR="197A1581" w:rsidP="197A1581" w:rsidRDefault="197A1581" w14:paraId="1A64FE73" w14:textId="04C857B1">
          <w:pPr>
            <w:pStyle w:val="Header"/>
            <w:bidi w:val="0"/>
            <w:ind w:left="-115"/>
            <w:jc w:val="left"/>
          </w:pPr>
        </w:p>
      </w:tc>
      <w:tc>
        <w:tcPr>
          <w:tcW w:w="3120" w:type="dxa"/>
          <w:tcMar/>
        </w:tcPr>
        <w:p w:rsidR="197A1581" w:rsidP="197A1581" w:rsidRDefault="197A1581" w14:paraId="6F15A6DA" w14:textId="7F983C2C">
          <w:pPr>
            <w:pStyle w:val="Header"/>
            <w:bidi w:val="0"/>
            <w:jc w:val="center"/>
          </w:pPr>
        </w:p>
      </w:tc>
      <w:tc>
        <w:tcPr>
          <w:tcW w:w="3120" w:type="dxa"/>
          <w:tcMar/>
        </w:tcPr>
        <w:p w:rsidR="197A1581" w:rsidP="197A1581" w:rsidRDefault="197A1581" w14:paraId="544C24D7" w14:textId="6D4760F3">
          <w:pPr>
            <w:pStyle w:val="Header"/>
            <w:bidi w:val="0"/>
            <w:ind w:right="-115"/>
            <w:jc w:val="right"/>
          </w:pPr>
        </w:p>
      </w:tc>
    </w:tr>
  </w:tbl>
  <w:p w:rsidR="197A1581" w:rsidP="197A1581" w:rsidRDefault="197A1581" w14:paraId="056ACAE7" w14:textId="35FD4A58">
    <w:pPr>
      <w:pStyle w:val="Header"/>
      <w:bidi w:val="0"/>
    </w:pPr>
  </w:p>
</w:hdr>
</file>

<file path=word/numbering.xml><?xml version="1.0" encoding="utf-8"?>
<w:numbering xmlns:w="http://schemas.openxmlformats.org/wordprocessingml/2006/main">
  <w:abstractNum xmlns:w="http://schemas.openxmlformats.org/wordprocessingml/2006/main" w:abstractNumId="18">
    <w:nsid w:val="539f6cb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4e6c5c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624a133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b7e52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7d91ee0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3">
    <w:nsid w:val="4a7c3a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261151f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6a6a6a3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
    <w:nsid w:val="1def9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38edde7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6e39c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5c9d29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300b33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e89e55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35c9d25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1e6e881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3006d62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10029cc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25BD347"/>
    <w:rsid w:val="025BD347"/>
    <w:rsid w:val="03E34ADC"/>
    <w:rsid w:val="078F3AC1"/>
    <w:rsid w:val="0A3027C2"/>
    <w:rsid w:val="117F0DAF"/>
    <w:rsid w:val="179779A4"/>
    <w:rsid w:val="197A1581"/>
    <w:rsid w:val="23F9FB4E"/>
    <w:rsid w:val="2B9CB20D"/>
    <w:rsid w:val="3C2C172D"/>
    <w:rsid w:val="43923E90"/>
    <w:rsid w:val="58F7780D"/>
    <w:rsid w:val="7503A6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5BD347"/>
  <w15:chartTrackingRefBased/>
  <w15:docId w15:val="{218189F5-264A-4867-ACDE-D35433822EBD}"/>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Pr>
      <w:rFonts w:asciiTheme="majorHAnsi" w:hAnsiTheme="majorHAnsi" w:eastAsiaTheme="majorEastAsia" w:cstheme="majorBidi"/>
      <w:color w:val="0F4761" w:themeColor="accent1" w:themeShade="BF"/>
      <w:sz w:val="40"/>
      <w:szCs w:val="40"/>
    </w:rPr>
  </w:style>
  <w:style w:type="paragraph" w:styleId="Heading1">
    <w:name w:val="heading 1"/>
    <w:basedOn w:val="Normal"/>
    <w:next w:val="Normal"/>
    <w:link w:val="Heading1Char"/>
    <w:uiPriority w:val="9"/>
    <w:qFormat/>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rPr>
      <w:rFonts w:asciiTheme="majorHAnsi" w:hAnsiTheme="majorHAnsi" w:eastAsiaTheme="majorEastAsia" w:cstheme="majorBidi"/>
      <w:color w:val="0F4761" w:themeColor="accent1" w:themeShade="BF"/>
      <w:sz w:val="32"/>
      <w:szCs w:val="32"/>
    </w:rPr>
  </w:style>
  <w:style w:type="paragraph" w:styleId="Heading2">
    <w:name w:val="heading 2"/>
    <w:basedOn w:val="Normal"/>
    <w:next w:val="Normal"/>
    <w:link w:val="Heading2Char"/>
    <w:uiPriority w:val="9"/>
    <w:unhideWhenUsed/>
    <w:qFormat/>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rPr>
      <w:rFonts w:eastAsiaTheme="majorEastAsia" w:cstheme="majorBidi"/>
      <w:color w:val="0F4761" w:themeColor="accent1" w:themeShade="BF"/>
      <w:sz w:val="28"/>
      <w:szCs w:val="28"/>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rPr>
      <w:rFonts w:eastAsiaTheme="majorEastAsia" w:cstheme="majorBidi"/>
      <w:i/>
      <w:iCs/>
      <w:color w:val="0F4761" w:themeColor="accent1" w:themeShade="BF"/>
    </w:rPr>
  </w:style>
  <w:style w:type="paragraph" w:styleId="Heading4">
    <w:name w:val="heading 4"/>
    <w:basedOn w:val="Normal"/>
    <w:next w:val="Normal"/>
    <w:link w:val="Heading4Char"/>
    <w:uiPriority w:val="9"/>
    <w:unhideWhenUsed/>
    <w:qFormat/>
    <w:pPr>
      <w:keepNext/>
      <w:keepLines/>
      <w:spacing w:before="80" w:after="40"/>
      <w:outlineLvl w:val="3"/>
    </w:pPr>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rPr>
      <w:rFonts w:eastAsiaTheme="majorEastAsia" w:cstheme="majorBidi"/>
      <w:color w:val="0F4761" w:themeColor="accent1" w:themeShade="BF"/>
    </w:rPr>
  </w:style>
  <w:style w:type="paragraph" w:styleId="Heading5">
    <w:name w:val="heading 5"/>
    <w:basedOn w:val="Normal"/>
    <w:next w:val="Normal"/>
    <w:link w:val="Heading5Char"/>
    <w:uiPriority w:val="9"/>
    <w:unhideWhenUsed/>
    <w:qFormat/>
    <w:pPr>
      <w:keepNext/>
      <w:keepLines/>
      <w:spacing w:before="80" w:after="40"/>
      <w:outlineLvl w:val="4"/>
    </w:pPr>
    <w:rPr>
      <w:rFonts w:eastAsiaTheme="majorEastAsia" w:cstheme="majorBidi"/>
      <w:color w:val="0F4761" w:themeColor="accent1" w:themeShade="BF"/>
    </w:rPr>
  </w:style>
  <w:style w:type="character" w:styleId="Heading6Char" w:customStyle="1">
    <w:name w:val="Heading 6 Char"/>
    <w:basedOn w:val="DefaultParagraphFont"/>
    <w:link w:val="Heading6"/>
    <w:uiPriority w:val="9"/>
    <w:rPr>
      <w:rFonts w:eastAsiaTheme="majorEastAsia" w:cstheme="majorBidi"/>
      <w:i/>
      <w:iCs/>
      <w:color w:val="595959" w:themeColor="text1" w:themeTint="A6"/>
    </w:rPr>
  </w:style>
  <w:style w:type="paragraph" w:styleId="Heading6">
    <w:name w:val="heading 6"/>
    <w:basedOn w:val="Normal"/>
    <w:next w:val="Normal"/>
    <w:link w:val="Heading6Char"/>
    <w:uiPriority w:val="9"/>
    <w:unhideWhenUsed/>
    <w:qFormat/>
    <w:pPr>
      <w:keepNext/>
      <w:keepLines/>
      <w:spacing w:before="40" w:after="0"/>
      <w:outlineLvl w:val="5"/>
    </w:pPr>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rPr>
      <w:rFonts w:eastAsiaTheme="majorEastAsia" w:cstheme="majorBidi"/>
      <w:color w:val="595959" w:themeColor="text1" w:themeTint="A6"/>
    </w:rPr>
  </w:style>
  <w:style w:type="paragraph" w:styleId="Heading7">
    <w:name w:val="heading 7"/>
    <w:basedOn w:val="Normal"/>
    <w:next w:val="Normal"/>
    <w:link w:val="Heading7Char"/>
    <w:uiPriority w:val="9"/>
    <w:unhideWhenUsed/>
    <w:qFormat/>
    <w:pPr>
      <w:keepNext/>
      <w:keepLines/>
      <w:spacing w:before="40" w:after="0"/>
      <w:outlineLvl w:val="6"/>
    </w:pPr>
    <w:rPr>
      <w:rFonts w:eastAsiaTheme="majorEastAsia" w:cstheme="majorBidi"/>
      <w:color w:val="595959" w:themeColor="text1" w:themeTint="A6"/>
    </w:rPr>
  </w:style>
  <w:style w:type="character" w:styleId="Heading8Char" w:customStyle="1">
    <w:name w:val="Heading 8 Char"/>
    <w:basedOn w:val="DefaultParagraphFont"/>
    <w:link w:val="Heading8"/>
    <w:uiPriority w:val="9"/>
    <w:rPr>
      <w:rFonts w:eastAsiaTheme="majorEastAsia" w:cstheme="majorBidi"/>
      <w:i/>
      <w:iCs/>
      <w:color w:val="272727" w:themeColor="text1" w:themeTint="D8"/>
    </w:rPr>
  </w:style>
  <w:style w:type="paragraph" w:styleId="Heading8">
    <w:name w:val="heading 8"/>
    <w:basedOn w:val="Normal"/>
    <w:next w:val="Normal"/>
    <w:link w:val="Heading8Char"/>
    <w:uiPriority w:val="9"/>
    <w:unhideWhenUsed/>
    <w:qFormat/>
    <w:pPr>
      <w:keepNext/>
      <w:keepLines/>
      <w:spacing w:after="0"/>
      <w:outlineLvl w:val="7"/>
    </w:pPr>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rPr>
      <w:rFonts w:eastAsiaTheme="majorEastAsia" w:cstheme="majorBidi"/>
      <w:color w:val="272727" w:themeColor="text1" w:themeTint="D8"/>
    </w:rPr>
  </w:style>
  <w:style w:type="paragraph" w:styleId="Heading9">
    <w:name w:val="heading 9"/>
    <w:basedOn w:val="Normal"/>
    <w:next w:val="Normal"/>
    <w:link w:val="Heading9Char"/>
    <w:uiPriority w:val="9"/>
    <w:unhideWhenUsed/>
    <w:qFormat/>
    <w:pPr>
      <w:keepNext/>
      <w:keepLines/>
      <w:spacing w:after="0"/>
      <w:outlineLvl w:val="8"/>
    </w:pPr>
    <w:rPr>
      <w:rFonts w:eastAsiaTheme="majorEastAsia" w:cstheme="majorBidi"/>
      <w:color w:val="272727" w:themeColor="text1" w:themeTint="D8"/>
    </w:rPr>
  </w:style>
  <w:style w:type="character" w:styleId="TitleChar" w:customStyle="1">
    <w:name w:val="Title Char"/>
    <w:basedOn w:val="DefaultParagraphFont"/>
    <w:link w:val="Title"/>
    <w:uiPriority w:val="10"/>
    <w:rPr>
      <w:rFonts w:asciiTheme="majorHAnsi" w:hAnsiTheme="majorHAnsi" w:eastAsiaTheme="majorEastAsia" w:cstheme="majorBidi"/>
      <w:spacing w:val="-10"/>
      <w:kern w:val="28"/>
      <w:sz w:val="56"/>
      <w:szCs w:val="56"/>
    </w:rPr>
  </w:style>
  <w:style w:type="paragraph" w:styleId="Title">
    <w:name w:val="Title"/>
    <w:basedOn w:val="Normal"/>
    <w:next w:val="Normal"/>
    <w:link w:val="TitleChar"/>
    <w:uiPriority w:val="10"/>
    <w:qFormat/>
    <w:pPr>
      <w:spacing w:after="80" w:line="240" w:lineRule="auto"/>
      <w:contextualSpacing/>
    </w:pPr>
    <w:rPr>
      <w:rFonts w:asciiTheme="majorHAnsi" w:hAnsiTheme="majorHAnsi" w:eastAsiaTheme="majorEastAsia" w:cstheme="majorBidi"/>
      <w:spacing w:val="-10"/>
      <w:kern w:val="28"/>
      <w:sz w:val="56"/>
      <w:szCs w:val="56"/>
    </w:rPr>
  </w:style>
  <w:style w:type="character" w:styleId="SubtitleChar" w:customStyle="1">
    <w:name w:val="Subtitle Char"/>
    <w:basedOn w:val="DefaultParagraphFont"/>
    <w:link w:val="Subtitle"/>
    <w:uiPriority w:val="11"/>
    <w:rPr>
      <w:rFonts w:eastAsiaTheme="majorEastAsia" w:cstheme="majorBidi"/>
      <w:color w:val="595959" w:themeColor="text1" w:themeTint="A6"/>
      <w:spacing w:val="15"/>
      <w:sz w:val="28"/>
      <w:szCs w:val="28"/>
    </w:rPr>
  </w:style>
  <w:style w:type="paragraph" w:styleId="Subtitle">
    <w:name w:val="Subtitle"/>
    <w:basedOn w:val="Normal"/>
    <w:next w:val="Normal"/>
    <w:link w:val="SubtitleChar"/>
    <w:uiPriority w:val="11"/>
    <w:qFormat/>
    <w:pPr>
      <w:numPr>
        <w:ilvl w:val="1"/>
      </w:numPr>
    </w:pPr>
    <w:rPr>
      <w:rFonts w:eastAsiaTheme="majorEastAsia" w:cstheme="majorBidi"/>
      <w:color w:val="595959" w:themeColor="text1" w:themeTint="A6"/>
      <w:spacing w:val="15"/>
      <w:sz w:val="28"/>
      <w:szCs w:val="28"/>
    </w:rPr>
  </w:style>
  <w:style w:type="character" w:styleId="IntenseEmphasis">
    <w:name w:val="Intense Emphasis"/>
    <w:basedOn w:val="DefaultParagraphFont"/>
    <w:uiPriority w:val="21"/>
    <w:qFormat/>
    <w:rPr>
      <w:i/>
      <w:iCs/>
      <w:color w:val="0F4761" w:themeColor="accent1" w:themeShade="BF"/>
    </w:rPr>
  </w:style>
  <w:style w:type="character" w:styleId="QuoteChar" w:customStyle="1">
    <w:name w:val="Quote Char"/>
    <w:basedOn w:val="DefaultParagraphFont"/>
    <w:link w:val="Quote"/>
    <w:uiPriority w:val="29"/>
    <w:rPr>
      <w:i/>
      <w:iCs/>
      <w:color w:val="404040" w:themeColor="text1" w:themeTint="BF"/>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styleId="IntenseQuoteChar" w:customStyle="1">
    <w:name w:val="Intense Quote Char"/>
    <w:basedOn w:val="DefaultParagraphFont"/>
    <w:link w:val="IntenseQuote"/>
    <w:uiPriority w:val="30"/>
    <w:rPr>
      <w:i/>
      <w:iCs/>
      <w:color w:val="0F4761" w:themeColor="accent1" w:themeShade="BF"/>
    </w:rPr>
  </w:style>
  <w:style w:type="paragraph" w:styleId="IntenseQuote">
    <w:name w:val="Intense Quote"/>
    <w:basedOn w:val="Normal"/>
    <w:next w:val="Normal"/>
    <w:link w:val="IntenseQuoteChar"/>
    <w:uiPriority w:val="30"/>
    <w:qFormat/>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Reference">
    <w:name w:val="Intense Reference"/>
    <w:basedOn w:val="DefaultParagraphFont"/>
    <w:uiPriority w:val="32"/>
    <w:qFormat/>
    <w:rPr>
      <w:b/>
      <w:bCs/>
      <w:smallCaps/>
      <w:color w:val="0F4761" w:themeColor="accent1" w:themeShade="BF"/>
      <w:spacing w:val="5"/>
    </w:rPr>
  </w:style>
  <w:style w:type="paragraph" w:styleId="Header">
    <w:uiPriority w:val="99"/>
    <w:name w:val="header"/>
    <w:basedOn w:val="Normal"/>
    <w:unhideWhenUsed/>
    <w:rsid w:val="197A1581"/>
    <w:pPr>
      <w:tabs>
        <w:tab w:val="center" w:leader="none" w:pos="4680"/>
        <w:tab w:val="right" w:leader="none" w:pos="9360"/>
      </w:tabs>
      <w:spacing w:after="0" w:line="240" w:lineRule="auto"/>
    </w:pPr>
  </w:style>
  <w:style w:type="paragraph" w:styleId="Footer">
    <w:uiPriority w:val="99"/>
    <w:name w:val="footer"/>
    <w:basedOn w:val="Normal"/>
    <w:unhideWhenUsed/>
    <w:rsid w:val="197A1581"/>
    <w:pPr>
      <w:tabs>
        <w:tab w:val="center" w:leader="none" w:pos="4680"/>
        <w:tab w:val="right" w:leader="none" w:pos="9360"/>
      </w:tabs>
      <w:spacing w:after="0" w:line="240" w:lineRule="auto"/>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ListParagraph">
    <w:uiPriority w:val="34"/>
    <w:name w:val="List Paragraph"/>
    <w:basedOn w:val="Normal"/>
    <w:qFormat/>
    <w:rsid w:val="179779A4"/>
    <w:pPr>
      <w:spacing/>
      <w:ind w:left="720"/>
      <w:contextualSpacing/>
    </w:pPr>
  </w:style>
  <w:style w:type="character" w:styleId="Hyperlink">
    <w:uiPriority w:val="99"/>
    <w:name w:val="Hyperlink"/>
    <w:basedOn w:val="DefaultParagraphFont"/>
    <w:unhideWhenUsed/>
    <w:rsid w:val="179779A4"/>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eader" Target="header.xml" Id="R81015d3f8f4e47ee" /><Relationship Type="http://schemas.openxmlformats.org/officeDocument/2006/relationships/footer" Target="footer.xml" Id="R8cfee46437a34c98" /><Relationship Type="http://schemas.openxmlformats.org/officeDocument/2006/relationships/image" Target="/media/image.jpg" Id="R7452157ccfc54a3e" /><Relationship Type="http://schemas.openxmlformats.org/officeDocument/2006/relationships/image" Target="/media/image.png" Id="R7ad7786812544217"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7cEE5C580F67B245C1A98EEB59DEB53ADE%7cA1" TargetMode="External" Id="Rf6ba52b558e94be2"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7cEE5C580F67B245C1A98EEB59DEB53ADE%7cA1" TargetMode="External" Id="Rcecfd38db0614db2"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7cEE5C580F67B245C1A98EEB59DEB53ADE%7cA1" TargetMode="External" Id="Rd628e36ebff44666" /><Relationship Type="http://schemas.openxmlformats.org/officeDocument/2006/relationships/image" Target="/media/image2.jpg" Id="R73501b73696e4b06" /><Relationship Type="http://schemas.openxmlformats.org/officeDocument/2006/relationships/image" Target="/media/image2.png" Id="Rf57997bbb757480e" /><Relationship Type="http://schemas.openxmlformats.org/officeDocument/2006/relationships/hyperlink" Target="javascript:Question_Comp_Submit(27);" TargetMode="External" Id="R748e16fe1a524ee7" /><Relationship Type="http://schemas.openxmlformats.org/officeDocument/2006/relationships/image" Target="/media/image3.jpg" Id="R4d16b1ae7dce4fe2" /><Relationship Type="http://schemas.openxmlformats.org/officeDocument/2006/relationships/image" Target="/media/image4.jpg" Id="R5169642ce9d84e71" /><Relationship Type="http://schemas.openxmlformats.org/officeDocument/2006/relationships/image" Target="/media/image3.png" Id="R81d8d6aca8724e66" /><Relationship Type="http://schemas.openxmlformats.org/officeDocument/2006/relationships/image" Target="/media/image4.png" Id="Re6beb7cb8d204f5c" /><Relationship Type="http://schemas.openxmlformats.org/officeDocument/2006/relationships/image" Target="/media/image5.png" Id="Rb4da946b9edb44d9" /><Relationship Type="http://schemas.openxmlformats.org/officeDocument/2006/relationships/image" Target="/media/image5.jpg" Id="R4526af9c1a5c4748" /><Relationship Type="http://schemas.openxmlformats.org/officeDocument/2006/relationships/image" Target="/media/image6.jpg" Id="Rbae010378d204cae"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7cEE5C580F67B245C1A98EEB59DEB53ADE%7cA1" TargetMode="External" Id="R50ca7f9678544937"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7cEE5C580F67B245C1A98EEB59DEB53ADE%7cA1" TargetMode="External" Id="R25603a6f66a94f0e" /><Relationship Type="http://schemas.openxmlformats.org/officeDocument/2006/relationships/hyperlink" Target="https://services.loma.org/HIOS/Prod/LOMA281_2022/portal.html?AICC_URL=https%3a%2f%2flearning.loma.org%2fKview%2fCustomCodeBehind%2fBase%2fCourseware%2fAICC%2fAICC_HACP_MODEL.aspx&amp;AICC_SID=2484132E9468428AB9FE7E1BA1068173%7cEE5C580F67B245C1A98EEB59DEB53ADE%7cA1" TargetMode="External" Id="Rdf14b1c502794982" /><Relationship Type="http://schemas.openxmlformats.org/officeDocument/2006/relationships/image" Target="/media/image6.png" Id="R65ae5571fbcc4f3f" /><Relationship Type="http://schemas.openxmlformats.org/officeDocument/2006/relationships/image" Target="/media/image7.jpg" Id="Rd1120bee5fb847e1" /><Relationship Type="http://schemas.openxmlformats.org/officeDocument/2006/relationships/image" Target="/media/image7.png" Id="R069d18a2d84a4cb5" /><Relationship Type="http://schemas.openxmlformats.org/officeDocument/2006/relationships/image" Target="/media/image8.jpg" Id="R982b9543640549df" /><Relationship Type="http://schemas.openxmlformats.org/officeDocument/2006/relationships/image" Target="/media/image9.jpg" Id="R82ae831557bf43a9" /><Relationship Type="http://schemas.openxmlformats.org/officeDocument/2006/relationships/image" Target="/media/image8.png" Id="R5f96c95d0d564652" /><Relationship Type="http://schemas.openxmlformats.org/officeDocument/2006/relationships/image" Target="/media/image9.png" Id="Rf0facdaddd6a4f42" /><Relationship Type="http://schemas.openxmlformats.org/officeDocument/2006/relationships/image" Target="/media/imagea.jpg" Id="Ra7e7c3d93ba94bfe" /><Relationship Type="http://schemas.openxmlformats.org/officeDocument/2006/relationships/image" Target="/media/imagea.png" Id="Re7d4ce928b46430f" /><Relationship Type="http://schemas.openxmlformats.org/officeDocument/2006/relationships/image" Target="/media/imageb.png" Id="Rf324244c532b4241" /><Relationship Type="http://schemas.openxmlformats.org/officeDocument/2006/relationships/image" Target="/media/imageb.jpg" Id="Re97a2355934a46fb" /><Relationship Type="http://schemas.openxmlformats.org/officeDocument/2006/relationships/numbering" Target="numbering.xml" Id="R116a0c4343934420"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2025-06-19T07:52:21.6177538Z</dcterms:created>
  <dcterms:modified xsi:type="dcterms:W3CDTF">2025-06-24T06:57:21.8039576Z</dcterms:modified>
  <dc:creator>Thuy Le Thi</dc:creator>
  <lastModifiedBy>Thuy Le Thi</lastModifiedBy>
</coreProperties>
</file>