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9802214" w:rsidR="008B52C0" w:rsidRDefault="22CFFA09" w:rsidP="39AB8596">
      <w:pPr>
        <w:pStyle w:val="Heading1"/>
        <w:rPr>
          <w:rFonts w:ascii="Aptos" w:eastAsia="Aptos" w:hAnsi="Aptos" w:cs="Aptos"/>
          <w:sz w:val="24"/>
          <w:szCs w:val="24"/>
        </w:rPr>
      </w:pPr>
      <w:r w:rsidRPr="39AB8596">
        <w:t>Module 4: Group Products</w:t>
      </w:r>
    </w:p>
    <w:p w14:paraId="30FF93E2" w14:textId="0A14F706" w:rsidR="22CFFA09" w:rsidRDefault="22CFFA09" w:rsidP="39AB8596">
      <w:pPr>
        <w:pStyle w:val="Heading2"/>
        <w:rPr>
          <w:rFonts w:ascii="Arial" w:eastAsia="Arial" w:hAnsi="Arial" w:cs="Arial"/>
          <w:color w:val="000000" w:themeColor="text1"/>
          <w:sz w:val="19"/>
          <w:szCs w:val="19"/>
        </w:rPr>
      </w:pPr>
      <w:r w:rsidRPr="39AB8596">
        <w:t>Lesson 1: Group Insurance</w:t>
      </w:r>
    </w:p>
    <w:p w14:paraId="74B7AA6C" w14:textId="19454AF6" w:rsidR="39AB8596" w:rsidRDefault="39AB8596" w:rsidP="39AB8596"/>
    <w:p w14:paraId="12B4BECC" w14:textId="68C38E89" w:rsidR="22CFFA09" w:rsidRDefault="22CFFA09" w:rsidP="39AB8596">
      <w:pPr>
        <w:pStyle w:val="Heading3"/>
      </w:pPr>
      <w:r w:rsidRPr="39AB8596">
        <w:t>Learning Objectives</w:t>
      </w:r>
    </w:p>
    <w:p w14:paraId="0FEF10B0" w14:textId="6C539CF5" w:rsidR="39AB8596" w:rsidRDefault="39AB8596" w:rsidP="39AB8596">
      <w:pPr>
        <w:shd w:val="clear" w:color="auto" w:fill="FFFFFF" w:themeFill="background1"/>
        <w:spacing w:after="0"/>
      </w:pPr>
    </w:p>
    <w:p w14:paraId="04955E3C" w14:textId="38A5FC24" w:rsidR="39AB8596" w:rsidRDefault="39AB8596" w:rsidP="39AB8596">
      <w:pPr>
        <w:shd w:val="clear" w:color="auto" w:fill="FFFFFF" w:themeFill="background1"/>
        <w:spacing w:after="150"/>
      </w:pPr>
    </w:p>
    <w:p w14:paraId="18EC529B" w14:textId="5409D6C1" w:rsidR="22CFFA09" w:rsidRDefault="22CFFA09" w:rsidP="39AB8596">
      <w:pPr>
        <w:shd w:val="clear" w:color="auto" w:fill="FFFFFF" w:themeFill="background1"/>
        <w:spacing w:after="150"/>
      </w:pPr>
      <w:r w:rsidRPr="39AB8596">
        <w:rPr>
          <w:rFonts w:ascii="DejaVu Sans Condensed" w:eastAsia="DejaVu Sans Condensed" w:hAnsi="DejaVu Sans Condensed" w:cs="DejaVu Sans Condensed"/>
          <w:color w:val="000000" w:themeColor="text1"/>
        </w:rPr>
        <w:t>After studying this lesson, you will be able to:</w:t>
      </w:r>
    </w:p>
    <w:p w14:paraId="2B0E4178" w14:textId="12956B94" w:rsidR="22CFFA09" w:rsidRDefault="22CFFA09" w:rsidP="39AB8596">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rPr>
      </w:pPr>
      <w:r w:rsidRPr="39AB8596">
        <w:rPr>
          <w:rFonts w:ascii="DejaVu Sans Condensed" w:eastAsia="DejaVu Sans Condensed" w:hAnsi="DejaVu Sans Condensed" w:cs="DejaVu Sans Condensed"/>
          <w:color w:val="000000" w:themeColor="text1"/>
        </w:rPr>
        <w:t>Identify the parties to a group insurance contract.</w:t>
      </w:r>
    </w:p>
    <w:p w14:paraId="402C9906" w14:textId="1ADC0055" w:rsidR="22CFFA09" w:rsidRDefault="22CFFA09" w:rsidP="39AB8596">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rPr>
      </w:pPr>
      <w:r w:rsidRPr="39AB8596">
        <w:rPr>
          <w:rFonts w:ascii="DejaVu Sans Condensed" w:eastAsia="DejaVu Sans Condensed" w:hAnsi="DejaVu Sans Condensed" w:cs="DejaVu Sans Condensed"/>
          <w:color w:val="000000" w:themeColor="text1"/>
        </w:rPr>
        <w:t>Identify the requirements the parties must meet to form a valid group insurance contract.</w:t>
      </w:r>
    </w:p>
    <w:p w14:paraId="007EDB6B" w14:textId="5DAAC9B9" w:rsidR="22CFFA09" w:rsidRDefault="22CFFA09" w:rsidP="39AB8596">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rPr>
      </w:pPr>
      <w:r w:rsidRPr="39AB8596">
        <w:rPr>
          <w:rFonts w:ascii="DejaVu Sans Condensed" w:eastAsia="DejaVu Sans Condensed" w:hAnsi="DejaVu Sans Condensed" w:cs="DejaVu Sans Condensed"/>
          <w:color w:val="000000" w:themeColor="text1"/>
        </w:rPr>
        <w:t>Describe the purpose of a certificate of insurance.</w:t>
      </w:r>
    </w:p>
    <w:p w14:paraId="37F08C12" w14:textId="553D7950" w:rsidR="22CFFA09" w:rsidRDefault="22CFFA09" w:rsidP="39AB8596">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rPr>
      </w:pPr>
      <w:r w:rsidRPr="39AB8596">
        <w:rPr>
          <w:rFonts w:ascii="DejaVu Sans Condensed" w:eastAsia="DejaVu Sans Condensed" w:hAnsi="DejaVu Sans Condensed" w:cs="DejaVu Sans Condensed"/>
          <w:color w:val="000000" w:themeColor="text1"/>
        </w:rPr>
        <w:t>Distinguish between contributory and noncontributory group insurance plans.</w:t>
      </w:r>
    </w:p>
    <w:p w14:paraId="6BBF9AA9" w14:textId="69A163FB" w:rsidR="22CFFA09" w:rsidRDefault="22CFFA09" w:rsidP="39AB8596">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rPr>
      </w:pPr>
      <w:r w:rsidRPr="39AB8596">
        <w:rPr>
          <w:rFonts w:ascii="DejaVu Sans Condensed" w:eastAsia="DejaVu Sans Condensed" w:hAnsi="DejaVu Sans Condensed" w:cs="DejaVu Sans Condensed"/>
          <w:color w:val="000000" w:themeColor="text1"/>
        </w:rPr>
        <w:t>Contrast insurer-administered plans with self-administered plans.</w:t>
      </w:r>
    </w:p>
    <w:p w14:paraId="085C889A" w14:textId="423032AA" w:rsidR="22CFFA09" w:rsidRDefault="22CFFA09" w:rsidP="39AB8596">
      <w:pPr>
        <w:pStyle w:val="ListParagraph"/>
        <w:numPr>
          <w:ilvl w:val="0"/>
          <w:numId w:val="7"/>
        </w:numPr>
        <w:shd w:val="clear" w:color="auto" w:fill="FFFFFF" w:themeFill="background1"/>
        <w:spacing w:after="0"/>
        <w:rPr>
          <w:rFonts w:ascii="DejaVu Sans Condensed" w:eastAsia="DejaVu Sans Condensed" w:hAnsi="DejaVu Sans Condensed" w:cs="DejaVu Sans Condensed"/>
          <w:color w:val="000000" w:themeColor="text1"/>
        </w:rPr>
      </w:pPr>
      <w:r w:rsidRPr="39AB8596">
        <w:rPr>
          <w:rFonts w:ascii="DejaVu Sans Condensed" w:eastAsia="DejaVu Sans Condensed" w:hAnsi="DejaVu Sans Condensed" w:cs="DejaVu Sans Condensed"/>
          <w:color w:val="000000" w:themeColor="text1"/>
        </w:rPr>
        <w:t>Identify the factors used to underwrite group insurance contracts.</w:t>
      </w:r>
    </w:p>
    <w:p w14:paraId="55E3019F" w14:textId="67722B7C" w:rsidR="39AB8596" w:rsidRDefault="39AB8596" w:rsidP="39AB8596"/>
    <w:p w14:paraId="4003B7DD" w14:textId="6F670D12" w:rsidR="39AB8596" w:rsidRDefault="39AB8596" w:rsidP="39AB8596">
      <w:pPr>
        <w:rPr>
          <w:rFonts w:ascii="Arial" w:eastAsia="Arial" w:hAnsi="Arial" w:cs="Arial"/>
          <w:color w:val="000000" w:themeColor="text1"/>
          <w:sz w:val="19"/>
          <w:szCs w:val="19"/>
        </w:rPr>
      </w:pPr>
    </w:p>
    <w:p w14:paraId="32CD1207" w14:textId="54A7E0DE" w:rsidR="22CFFA09" w:rsidRDefault="22CFFA09" w:rsidP="39AB8596">
      <w:pPr>
        <w:pStyle w:val="Heading2"/>
        <w:shd w:val="clear" w:color="auto" w:fill="FFFFFF" w:themeFill="background1"/>
        <w:spacing w:before="0" w:after="150"/>
        <w:jc w:val="center"/>
      </w:pPr>
      <w:r w:rsidRPr="39AB8596">
        <w:rPr>
          <w:rFonts w:ascii="Arial" w:eastAsia="Arial" w:hAnsi="Arial" w:cs="Arial"/>
          <w:b/>
          <w:bCs/>
          <w:color w:val="000000" w:themeColor="text1"/>
          <w:sz w:val="45"/>
          <w:szCs w:val="45"/>
        </w:rPr>
        <w:t>The Group Insurance Contract</w:t>
      </w:r>
    </w:p>
    <w:p w14:paraId="6E91FB46" w14:textId="2E836E90" w:rsidR="22CFFA09" w:rsidRDefault="22CFFA09" w:rsidP="39AB8596">
      <w:pPr>
        <w:pStyle w:val="Heading2"/>
        <w:shd w:val="clear" w:color="auto" w:fill="FBF6D9"/>
        <w:spacing w:before="300" w:after="150"/>
        <w:jc w:val="center"/>
      </w:pPr>
      <w:r w:rsidRPr="39AB8596">
        <w:rPr>
          <w:rFonts w:ascii="Arial" w:eastAsia="Arial" w:hAnsi="Arial" w:cs="Arial"/>
          <w:b/>
          <w:bCs/>
          <w:color w:val="015D52"/>
          <w:sz w:val="45"/>
          <w:szCs w:val="45"/>
        </w:rPr>
        <w:t>Learning Objective</w:t>
      </w:r>
    </w:p>
    <w:p w14:paraId="6784895E" w14:textId="7554BD1F" w:rsidR="22CFFA09" w:rsidRDefault="22CFFA09" w:rsidP="39AB8596">
      <w:pPr>
        <w:shd w:val="clear" w:color="auto" w:fill="FBF6D9"/>
        <w:spacing w:after="150"/>
      </w:pPr>
      <w:r w:rsidRPr="39AB8596">
        <w:rPr>
          <w:rFonts w:ascii="Arial" w:eastAsia="Arial" w:hAnsi="Arial" w:cs="Arial"/>
          <w:color w:val="000000" w:themeColor="text1"/>
        </w:rPr>
        <w:t>Identify the parties to a group insurance contract.</w:t>
      </w:r>
    </w:p>
    <w:p w14:paraId="2786C688" w14:textId="2F380F22" w:rsidR="22CFFA09" w:rsidRDefault="22CFFA09" w:rsidP="39AB8596">
      <w:pPr>
        <w:shd w:val="clear" w:color="auto" w:fill="FBF6D9"/>
        <w:spacing w:after="150"/>
      </w:pPr>
      <w:r w:rsidRPr="39AB8596">
        <w:rPr>
          <w:rFonts w:ascii="Arial" w:eastAsia="Arial" w:hAnsi="Arial" w:cs="Arial"/>
          <w:color w:val="000000" w:themeColor="text1"/>
        </w:rPr>
        <w:t>Identify the requirements the parties must meet to form a valid group insurance contract.</w:t>
      </w:r>
    </w:p>
    <w:p w14:paraId="14C23307" w14:textId="7B2620CD" w:rsidR="22CFFA09" w:rsidRDefault="22CFFA09" w:rsidP="39AB8596">
      <w:pPr>
        <w:shd w:val="clear" w:color="auto" w:fill="FFFFFF" w:themeFill="background1"/>
        <w:spacing w:after="0"/>
        <w:jc w:val="center"/>
      </w:pPr>
      <w:r w:rsidRPr="39AB8596">
        <w:rPr>
          <w:rFonts w:ascii="Arial" w:eastAsia="Arial" w:hAnsi="Arial" w:cs="Arial"/>
          <w:color w:val="FFFFFF" w:themeColor="background1"/>
          <w:sz w:val="18"/>
          <w:szCs w:val="18"/>
        </w:rPr>
        <w:t>Open Transcript</w:t>
      </w:r>
    </w:p>
    <w:p w14:paraId="389510AA" w14:textId="56542E5E" w:rsidR="22CFFA09" w:rsidRDefault="22CFFA09" w:rsidP="39AB8596">
      <w:pPr>
        <w:spacing w:after="0"/>
        <w:jc w:val="center"/>
      </w:pPr>
      <w:r>
        <w:rPr>
          <w:noProof/>
        </w:rPr>
        <w:drawing>
          <wp:inline distT="0" distB="0" distL="0" distR="0" wp14:anchorId="3DBC7539" wp14:editId="59BA85F4">
            <wp:extent cx="5943600" cy="4924425"/>
            <wp:effectExtent l="0" t="0" r="0" b="0"/>
            <wp:docPr id="142404009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4009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4924425"/>
                    </a:xfrm>
                    <a:prstGeom prst="rect">
                      <a:avLst/>
                    </a:prstGeom>
                  </pic:spPr>
                </pic:pic>
              </a:graphicData>
            </a:graphic>
          </wp:inline>
        </w:drawing>
      </w:r>
    </w:p>
    <w:p w14:paraId="4CDFE74E" w14:textId="6173E034" w:rsidR="22CFFA09" w:rsidRDefault="22CFFA09" w:rsidP="39AB8596">
      <w:pPr>
        <w:pStyle w:val="Heading3"/>
        <w:shd w:val="clear" w:color="auto" w:fill="FFFFFF" w:themeFill="background1"/>
        <w:spacing w:before="0" w:after="150"/>
        <w:jc w:val="center"/>
      </w:pPr>
      <w:r w:rsidRPr="39AB8596">
        <w:rPr>
          <w:rFonts w:ascii="Arial" w:eastAsia="Arial" w:hAnsi="Arial" w:cs="Arial"/>
          <w:b/>
          <w:bCs/>
          <w:color w:val="000000" w:themeColor="text1"/>
          <w:sz w:val="36"/>
          <w:szCs w:val="36"/>
        </w:rPr>
        <w:t>Group Insurance Basics</w:t>
      </w:r>
    </w:p>
    <w:p w14:paraId="0FB3A8F3" w14:textId="39A1145B" w:rsidR="22CFFA09" w:rsidRDefault="22CFFA09" w:rsidP="39AB8596">
      <w:pPr>
        <w:spacing w:after="0"/>
        <w:jc w:val="center"/>
      </w:pPr>
      <w:r>
        <w:rPr>
          <w:noProof/>
        </w:rPr>
        <w:drawing>
          <wp:inline distT="0" distB="0" distL="0" distR="0" wp14:anchorId="332C9AF4" wp14:editId="5198F028">
            <wp:extent cx="5943600" cy="3962400"/>
            <wp:effectExtent l="0" t="0" r="0" b="0"/>
            <wp:docPr id="136703053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30533"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3AA55B2" w14:textId="04DD68F0" w:rsidR="22CFFA09" w:rsidRDefault="22CFFA09" w:rsidP="39AB8596">
      <w:pPr>
        <w:spacing w:after="0"/>
      </w:pPr>
      <w:r w:rsidRPr="39AB8596">
        <w:rPr>
          <w:rFonts w:ascii="Arial" w:eastAsia="Arial" w:hAnsi="Arial" w:cs="Arial"/>
          <w:color w:val="000000" w:themeColor="text1"/>
        </w:rPr>
        <w:t xml:space="preserve">Individual insurance products insure one person or a single family. </w:t>
      </w:r>
      <w:r w:rsidRPr="39AB8596">
        <w:rPr>
          <w:rFonts w:ascii="Arial" w:eastAsia="Arial" w:hAnsi="Arial" w:cs="Arial"/>
          <w:b/>
          <w:bCs/>
          <w:color w:val="0069AA"/>
          <w:u w:val="single"/>
        </w:rPr>
        <w:t>Group insurance</w:t>
      </w:r>
      <w:r w:rsidRPr="39AB8596">
        <w:rPr>
          <w:rFonts w:ascii="Arial" w:eastAsia="Arial" w:hAnsi="Arial" w:cs="Arial"/>
          <w:color w:val="000000" w:themeColor="text1"/>
        </w:rPr>
        <w:t xml:space="preserve"> insures the members of a group (such as the employees of The Stetson Company) under one contract—the </w:t>
      </w:r>
      <w:r w:rsidRPr="39AB8596">
        <w:rPr>
          <w:rFonts w:ascii="Arial" w:eastAsia="Arial" w:hAnsi="Arial" w:cs="Arial"/>
          <w:b/>
          <w:bCs/>
          <w:color w:val="0069AA"/>
          <w:u w:val="single"/>
        </w:rPr>
        <w:t>master group insurance contract</w:t>
      </w:r>
      <w:r w:rsidRPr="39AB8596">
        <w:rPr>
          <w:rFonts w:ascii="Arial" w:eastAsia="Arial" w:hAnsi="Arial" w:cs="Arial"/>
          <w:color w:val="000000" w:themeColor="text1"/>
        </w:rPr>
        <w:t>.</w:t>
      </w:r>
    </w:p>
    <w:p w14:paraId="7041FEDF" w14:textId="04DFD4AF" w:rsidR="22CFFA09" w:rsidRDefault="22CFFA09" w:rsidP="39AB8596">
      <w:pPr>
        <w:spacing w:after="150"/>
      </w:pPr>
      <w:r w:rsidRPr="39AB8596">
        <w:rPr>
          <w:rFonts w:ascii="Arial" w:eastAsia="Arial" w:hAnsi="Arial" w:cs="Arial"/>
          <w:color w:val="000000" w:themeColor="text1"/>
        </w:rPr>
        <w:t>Many different types of insurance can be issued as group insurance.</w:t>
      </w:r>
    </w:p>
    <w:p w14:paraId="0533B418" w14:textId="39830A8C" w:rsidR="22CFFA09" w:rsidRDefault="22CFFA09" w:rsidP="39AB8596">
      <w:pPr>
        <w:spacing w:after="150"/>
      </w:pPr>
      <w:r w:rsidRPr="39AB8596">
        <w:rPr>
          <w:rFonts w:ascii="Arial" w:eastAsia="Arial" w:hAnsi="Arial" w:cs="Arial"/>
          <w:color w:val="000000" w:themeColor="text1"/>
        </w:rPr>
        <w:t>For example, The Stetson Company provides its employees with group life insurance, medical expense insurance, disability insurance, and dental insurance coverage.</w:t>
      </w:r>
    </w:p>
    <w:p w14:paraId="2FF4907B" w14:textId="7D137090" w:rsidR="22CFFA09" w:rsidRDefault="22CFFA09" w:rsidP="39AB8596">
      <w:pPr>
        <w:spacing w:after="150"/>
      </w:pPr>
      <w:r w:rsidRPr="39AB8596">
        <w:rPr>
          <w:rFonts w:ascii="Arial" w:eastAsia="Arial" w:hAnsi="Arial" w:cs="Arial"/>
          <w:color w:val="000000" w:themeColor="text1"/>
        </w:rPr>
        <w:t>For now, we’ll use Stetson’s group life insurance policy to show how group insurance works. Many of the principles are similar for other group insurance products. We’ll start with some basic terms.</w:t>
      </w:r>
    </w:p>
    <w:p w14:paraId="047695DC" w14:textId="300C591B" w:rsidR="22CFFA09" w:rsidRDefault="22CFFA09" w:rsidP="39AB8596">
      <w:pPr>
        <w:spacing w:after="0"/>
        <w:jc w:val="center"/>
      </w:pPr>
      <w:r>
        <w:rPr>
          <w:noProof/>
        </w:rPr>
        <w:drawing>
          <wp:inline distT="0" distB="0" distL="0" distR="0" wp14:anchorId="7D9DD080" wp14:editId="3C5776E1">
            <wp:extent cx="5943600" cy="5534025"/>
            <wp:effectExtent l="0" t="0" r="0" b="0"/>
            <wp:docPr id="112880534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05345"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5534025"/>
                    </a:xfrm>
                    <a:prstGeom prst="rect">
                      <a:avLst/>
                    </a:prstGeom>
                  </pic:spPr>
                </pic:pic>
              </a:graphicData>
            </a:graphic>
          </wp:inline>
        </w:drawing>
      </w:r>
    </w:p>
    <w:p w14:paraId="6A81D44E" w14:textId="2837FB0F" w:rsidR="22CFFA09" w:rsidRDefault="22CFFA09" w:rsidP="39AB8596">
      <w:pPr>
        <w:spacing w:after="0"/>
      </w:pPr>
      <w:r w:rsidRPr="39AB8596">
        <w:rPr>
          <w:rFonts w:ascii="Arial" w:eastAsia="Arial" w:hAnsi="Arial" w:cs="Arial"/>
          <w:color w:val="000000" w:themeColor="text1"/>
        </w:rPr>
        <w:t xml:space="preserve">Jerome Tate is insured by the Stetson Company's group policy and is known as a </w:t>
      </w:r>
      <w:r w:rsidRPr="39AB8596">
        <w:rPr>
          <w:rFonts w:ascii="Arial" w:eastAsia="Arial" w:hAnsi="Arial" w:cs="Arial"/>
          <w:b/>
          <w:bCs/>
          <w:color w:val="0069AA"/>
          <w:u w:val="single"/>
        </w:rPr>
        <w:t>group insured</w:t>
      </w:r>
      <w:r w:rsidRPr="39AB8596">
        <w:rPr>
          <w:rFonts w:ascii="Arial" w:eastAsia="Arial" w:hAnsi="Arial" w:cs="Arial"/>
          <w:color w:val="000000" w:themeColor="text1"/>
        </w:rPr>
        <w:t>.</w:t>
      </w:r>
    </w:p>
    <w:p w14:paraId="35C0C7A6" w14:textId="2CF45FC8" w:rsidR="22CFFA09" w:rsidRDefault="22CFFA09" w:rsidP="39AB8596">
      <w:pPr>
        <w:spacing w:after="0"/>
        <w:jc w:val="center"/>
      </w:pPr>
      <w:r>
        <w:rPr>
          <w:noProof/>
        </w:rPr>
        <w:drawing>
          <wp:inline distT="0" distB="0" distL="0" distR="0" wp14:anchorId="660EEA57" wp14:editId="0775DD5B">
            <wp:extent cx="5943600" cy="5267325"/>
            <wp:effectExtent l="0" t="0" r="0" b="0"/>
            <wp:docPr id="232640628"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40628"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5267325"/>
                    </a:xfrm>
                    <a:prstGeom prst="rect">
                      <a:avLst/>
                    </a:prstGeom>
                  </pic:spPr>
                </pic:pic>
              </a:graphicData>
            </a:graphic>
          </wp:inline>
        </w:drawing>
      </w:r>
    </w:p>
    <w:p w14:paraId="4784461B" w14:textId="55339C1E" w:rsidR="22CFFA09" w:rsidRDefault="22CFFA09" w:rsidP="39AB8596">
      <w:pPr>
        <w:spacing w:after="0"/>
      </w:pPr>
      <w:r w:rsidRPr="39AB8596">
        <w:rPr>
          <w:rFonts w:ascii="Arial" w:eastAsia="Arial" w:hAnsi="Arial" w:cs="Arial"/>
          <w:color w:val="000000" w:themeColor="text1"/>
        </w:rPr>
        <w:t>Able Life Insurance Company issued the group policy to the Stetson Company and will pay a benefit following the death of any group insured.</w:t>
      </w:r>
    </w:p>
    <w:p w14:paraId="22C7C26A" w14:textId="188A83C1" w:rsidR="22CFFA09" w:rsidRDefault="22CFFA09" w:rsidP="39AB8596">
      <w:pPr>
        <w:spacing w:after="0"/>
        <w:jc w:val="center"/>
      </w:pPr>
      <w:r>
        <w:rPr>
          <w:noProof/>
        </w:rPr>
        <w:drawing>
          <wp:inline distT="0" distB="0" distL="0" distR="0" wp14:anchorId="39640507" wp14:editId="2D25D2E6">
            <wp:extent cx="5715000" cy="5153025"/>
            <wp:effectExtent l="0" t="0" r="0" b="0"/>
            <wp:docPr id="135760017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00170" name=""/>
                    <pic:cNvPicPr/>
                  </pic:nvPicPr>
                  <pic:blipFill>
                    <a:blip r:embed="rId9">
                      <a:extLst>
                        <a:ext uri="{28A0092B-C50C-407E-A947-70E740481C1C}">
                          <a14:useLocalDpi xmlns:a14="http://schemas.microsoft.com/office/drawing/2010/main" val="0"/>
                        </a:ext>
                      </a:extLst>
                    </a:blip>
                    <a:stretch>
                      <a:fillRect/>
                    </a:stretch>
                  </pic:blipFill>
                  <pic:spPr>
                    <a:xfrm>
                      <a:off x="0" y="0"/>
                      <a:ext cx="5715000" cy="5153025"/>
                    </a:xfrm>
                    <a:prstGeom prst="rect">
                      <a:avLst/>
                    </a:prstGeom>
                  </pic:spPr>
                </pic:pic>
              </a:graphicData>
            </a:graphic>
          </wp:inline>
        </w:drawing>
      </w:r>
    </w:p>
    <w:p w14:paraId="15925969" w14:textId="091B63C3" w:rsidR="22CFFA09" w:rsidRDefault="22CFFA09" w:rsidP="39AB8596">
      <w:pPr>
        <w:spacing w:after="0"/>
      </w:pPr>
      <w:r w:rsidRPr="39AB8596">
        <w:rPr>
          <w:rFonts w:ascii="Arial" w:eastAsia="Arial" w:hAnsi="Arial" w:cs="Arial"/>
          <w:color w:val="000000" w:themeColor="text1"/>
        </w:rPr>
        <w:t xml:space="preserve">The Stetson Company is known as the </w:t>
      </w:r>
      <w:r w:rsidRPr="39AB8596">
        <w:rPr>
          <w:rFonts w:ascii="Arial" w:eastAsia="Arial" w:hAnsi="Arial" w:cs="Arial"/>
          <w:b/>
          <w:bCs/>
          <w:color w:val="0069AA"/>
          <w:u w:val="single"/>
        </w:rPr>
        <w:t>group policyholder</w:t>
      </w:r>
      <w:r w:rsidRPr="39AB8596">
        <w:rPr>
          <w:rFonts w:ascii="Arial" w:eastAsia="Arial" w:hAnsi="Arial" w:cs="Arial"/>
          <w:color w:val="000000" w:themeColor="text1"/>
        </w:rPr>
        <w:t>.</w:t>
      </w:r>
    </w:p>
    <w:p w14:paraId="219468E0" w14:textId="3E676961" w:rsidR="22CFFA09" w:rsidRDefault="22CFFA09" w:rsidP="39AB8596">
      <w:pPr>
        <w:spacing w:after="0"/>
        <w:jc w:val="center"/>
      </w:pPr>
      <w:r>
        <w:rPr>
          <w:noProof/>
        </w:rPr>
        <w:drawing>
          <wp:inline distT="0" distB="0" distL="0" distR="0" wp14:anchorId="7ACD8412" wp14:editId="32120723">
            <wp:extent cx="3733800" cy="628650"/>
            <wp:effectExtent l="0" t="0" r="0" b="0"/>
            <wp:docPr id="1921243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43973" name=""/>
                    <pic:cNvPicPr/>
                  </pic:nvPicPr>
                  <pic:blipFill>
                    <a:blip r:embed="rId10">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1C6D1DCF" w14:textId="68FF7FDA" w:rsidR="22CFFA09" w:rsidRDefault="22CFFA09" w:rsidP="39AB8596">
      <w:pPr>
        <w:spacing w:before="300" w:after="300"/>
      </w:pPr>
      <w:r w:rsidRPr="39AB8596">
        <w:rPr>
          <w:rFonts w:ascii="Arial" w:eastAsia="Arial" w:hAnsi="Arial" w:cs="Arial"/>
          <w:color w:val="000000" w:themeColor="text1"/>
        </w:rPr>
        <w:t>Which of these people or companies is a party to the group insurance contract? (Choose all that apply.)</w:t>
      </w:r>
    </w:p>
    <w:p w14:paraId="3961DEBB" w14:textId="647DC586" w:rsidR="22CFFA09" w:rsidRDefault="22CFFA09" w:rsidP="39AB8596">
      <w:pPr>
        <w:spacing w:before="150" w:after="0"/>
      </w:pPr>
      <w:r w:rsidRPr="39AB8596">
        <w:rPr>
          <w:rFonts w:ascii="Arial" w:eastAsia="Arial" w:hAnsi="Arial" w:cs="Arial"/>
          <w:color w:val="000000" w:themeColor="text1"/>
          <w:vertAlign w:val="superscript"/>
        </w:rPr>
        <w:t>Jerome Tate</w:t>
      </w:r>
    </w:p>
    <w:p w14:paraId="1C1A5B17" w14:textId="4E2D30E1" w:rsidR="22CFFA09" w:rsidRDefault="22CFFA09" w:rsidP="39AB8596">
      <w:pPr>
        <w:spacing w:before="150" w:after="0"/>
      </w:pPr>
      <w:r w:rsidRPr="39AB8596">
        <w:rPr>
          <w:rFonts w:ascii="Arial" w:eastAsia="Arial" w:hAnsi="Arial" w:cs="Arial"/>
          <w:color w:val="000000" w:themeColor="text1"/>
          <w:vertAlign w:val="superscript"/>
        </w:rPr>
        <w:t>Able Life Insurance</w:t>
      </w:r>
    </w:p>
    <w:p w14:paraId="247BC082" w14:textId="2A064901" w:rsidR="22CFFA09" w:rsidRDefault="22CFFA09" w:rsidP="39AB8596">
      <w:pPr>
        <w:spacing w:before="150" w:after="0"/>
      </w:pPr>
      <w:r w:rsidRPr="39AB8596">
        <w:rPr>
          <w:rFonts w:ascii="Arial" w:eastAsia="Arial" w:hAnsi="Arial" w:cs="Arial"/>
          <w:color w:val="000000" w:themeColor="text1"/>
          <w:vertAlign w:val="superscript"/>
        </w:rPr>
        <w:t>The Stetson Company</w:t>
      </w:r>
    </w:p>
    <w:p w14:paraId="438CDCF5" w14:textId="5657EBED" w:rsidR="22CFFA09" w:rsidRDefault="22CFFA09" w:rsidP="39AB8596">
      <w:pPr>
        <w:spacing w:after="0"/>
        <w:jc w:val="center"/>
      </w:pPr>
      <w:hyperlink r:id="rId11">
        <w:r w:rsidRPr="39AB8596">
          <w:rPr>
            <w:rStyle w:val="Hyperlink"/>
            <w:rFonts w:ascii="Arial" w:eastAsia="Arial" w:hAnsi="Arial" w:cs="Arial"/>
            <w:color w:val="FFFFFF" w:themeColor="background1"/>
            <w:sz w:val="21"/>
            <w:szCs w:val="21"/>
            <w:u w:val="none"/>
          </w:rPr>
          <w:t>Submit</w:t>
        </w:r>
      </w:hyperlink>
    </w:p>
    <w:p w14:paraId="076F6B7C" w14:textId="48F558C2" w:rsidR="22CFFA09" w:rsidRDefault="22CFFA09" w:rsidP="39AB8596">
      <w:pPr>
        <w:pStyle w:val="Heading3"/>
        <w:shd w:val="clear" w:color="auto" w:fill="FFFFFF" w:themeFill="background1"/>
        <w:spacing w:before="300" w:after="150"/>
        <w:jc w:val="center"/>
      </w:pPr>
      <w:r w:rsidRPr="39AB8596">
        <w:rPr>
          <w:rFonts w:ascii="Arial" w:eastAsia="Arial" w:hAnsi="Arial" w:cs="Arial"/>
          <w:b/>
          <w:bCs/>
          <w:color w:val="000000" w:themeColor="text1"/>
          <w:sz w:val="36"/>
          <w:szCs w:val="36"/>
        </w:rPr>
        <w:t>Requirements for a Valid Contract</w:t>
      </w:r>
    </w:p>
    <w:p w14:paraId="13F259E2" w14:textId="143E229F" w:rsidR="39AB8596" w:rsidRDefault="39AB8596" w:rsidP="39AB8596">
      <w:pPr>
        <w:shd w:val="clear" w:color="auto" w:fill="FFFFFF" w:themeFill="background1"/>
        <w:spacing w:after="150"/>
      </w:pPr>
    </w:p>
    <w:p w14:paraId="4EFCE289" w14:textId="5ADC60E4" w:rsidR="22CFFA09" w:rsidRDefault="22CFFA09" w:rsidP="39AB8596">
      <w:pPr>
        <w:shd w:val="clear" w:color="auto" w:fill="FFFFFF" w:themeFill="background1"/>
        <w:spacing w:after="150"/>
      </w:pPr>
      <w:r w:rsidRPr="39AB8596">
        <w:rPr>
          <w:rFonts w:ascii="Arial" w:eastAsia="Arial" w:hAnsi="Arial" w:cs="Arial"/>
          <w:color w:val="000000" w:themeColor="text1"/>
        </w:rPr>
        <w:t>Remember the requirements for a valid contract?</w:t>
      </w:r>
    </w:p>
    <w:p w14:paraId="6055B4D1" w14:textId="1F0CA7B7" w:rsidR="22CFFA09" w:rsidRDefault="22CFFA09" w:rsidP="39AB8596">
      <w:pPr>
        <w:pStyle w:val="ListParagraph"/>
        <w:numPr>
          <w:ilvl w:val="0"/>
          <w:numId w:val="6"/>
        </w:numPr>
        <w:shd w:val="clear" w:color="auto" w:fill="FFFFFF" w:themeFill="background1"/>
        <w:spacing w:after="0"/>
        <w:rPr>
          <w:rFonts w:ascii="Arial" w:eastAsia="Arial" w:hAnsi="Arial" w:cs="Arial"/>
          <w:color w:val="000000" w:themeColor="text1"/>
        </w:rPr>
      </w:pPr>
      <w:r w:rsidRPr="39AB8596">
        <w:rPr>
          <w:rFonts w:ascii="Arial" w:eastAsia="Arial" w:hAnsi="Arial" w:cs="Arial"/>
          <w:color w:val="000000" w:themeColor="text1"/>
        </w:rPr>
        <w:t>The parties to the contract must mutually agree to the contract’s terms</w:t>
      </w:r>
    </w:p>
    <w:p w14:paraId="7138398E" w14:textId="706E3858" w:rsidR="22CFFA09" w:rsidRDefault="22CFFA09" w:rsidP="39AB8596">
      <w:pPr>
        <w:pStyle w:val="ListParagraph"/>
        <w:numPr>
          <w:ilvl w:val="0"/>
          <w:numId w:val="6"/>
        </w:numPr>
        <w:shd w:val="clear" w:color="auto" w:fill="FFFFFF" w:themeFill="background1"/>
        <w:spacing w:after="0"/>
        <w:rPr>
          <w:rFonts w:ascii="Arial" w:eastAsia="Arial" w:hAnsi="Arial" w:cs="Arial"/>
          <w:color w:val="000000" w:themeColor="text1"/>
        </w:rPr>
      </w:pPr>
      <w:r w:rsidRPr="39AB8596">
        <w:rPr>
          <w:rFonts w:ascii="Arial" w:eastAsia="Arial" w:hAnsi="Arial" w:cs="Arial"/>
          <w:color w:val="000000" w:themeColor="text1"/>
        </w:rPr>
        <w:t>The parties must have contractual capacity</w:t>
      </w:r>
    </w:p>
    <w:p w14:paraId="2C11B0AF" w14:textId="3A3A9CAC" w:rsidR="22CFFA09" w:rsidRDefault="22CFFA09" w:rsidP="39AB8596">
      <w:pPr>
        <w:pStyle w:val="ListParagraph"/>
        <w:numPr>
          <w:ilvl w:val="0"/>
          <w:numId w:val="6"/>
        </w:numPr>
        <w:shd w:val="clear" w:color="auto" w:fill="FFFFFF" w:themeFill="background1"/>
        <w:spacing w:after="0"/>
        <w:rPr>
          <w:rFonts w:ascii="Arial" w:eastAsia="Arial" w:hAnsi="Arial" w:cs="Arial"/>
          <w:color w:val="000000" w:themeColor="text1"/>
        </w:rPr>
      </w:pPr>
      <w:r w:rsidRPr="39AB8596">
        <w:rPr>
          <w:rFonts w:ascii="Arial" w:eastAsia="Arial" w:hAnsi="Arial" w:cs="Arial"/>
          <w:color w:val="000000" w:themeColor="text1"/>
        </w:rPr>
        <w:t>The parties must exchange legally adequate consideration</w:t>
      </w:r>
    </w:p>
    <w:p w14:paraId="3F936975" w14:textId="67F6017A" w:rsidR="22CFFA09" w:rsidRDefault="22CFFA09" w:rsidP="39AB8596">
      <w:pPr>
        <w:pStyle w:val="ListParagraph"/>
        <w:numPr>
          <w:ilvl w:val="0"/>
          <w:numId w:val="6"/>
        </w:numPr>
        <w:shd w:val="clear" w:color="auto" w:fill="FFFFFF" w:themeFill="background1"/>
        <w:spacing w:after="0"/>
        <w:rPr>
          <w:rFonts w:ascii="Arial" w:eastAsia="Arial" w:hAnsi="Arial" w:cs="Arial"/>
          <w:color w:val="000000" w:themeColor="text1"/>
        </w:rPr>
      </w:pPr>
      <w:r w:rsidRPr="39AB8596">
        <w:rPr>
          <w:rFonts w:ascii="Arial" w:eastAsia="Arial" w:hAnsi="Arial" w:cs="Arial"/>
          <w:color w:val="000000" w:themeColor="text1"/>
        </w:rPr>
        <w:t>The parties must enter into the contract for a lawful purpose</w:t>
      </w:r>
    </w:p>
    <w:p w14:paraId="393C301B" w14:textId="3990A1F7" w:rsidR="22CFFA09" w:rsidRDefault="22CFFA09" w:rsidP="39AB8596">
      <w:pPr>
        <w:spacing w:after="0"/>
        <w:jc w:val="center"/>
      </w:pPr>
      <w:r>
        <w:rPr>
          <w:noProof/>
        </w:rPr>
        <w:drawing>
          <wp:inline distT="0" distB="0" distL="0" distR="0" wp14:anchorId="7EF563D4" wp14:editId="3E183F88">
            <wp:extent cx="3733800" cy="628650"/>
            <wp:effectExtent l="0" t="0" r="0" b="0"/>
            <wp:docPr id="1428830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30360" name=""/>
                    <pic:cNvPicPr/>
                  </pic:nvPicPr>
                  <pic:blipFill>
                    <a:blip r:embed="rId10">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2FA6785F" w14:textId="6BE6DE08" w:rsidR="22CFFA09" w:rsidRDefault="22CFFA09" w:rsidP="39AB8596">
      <w:pPr>
        <w:spacing w:before="300" w:after="300"/>
      </w:pPr>
      <w:r w:rsidRPr="39AB8596">
        <w:rPr>
          <w:rFonts w:ascii="Arial" w:eastAsia="Arial" w:hAnsi="Arial" w:cs="Arial"/>
          <w:color w:val="000000" w:themeColor="text1"/>
        </w:rPr>
        <w:t>Do you think Able Life and The Stetson Company (the parties to the group insurance contract) have to meet these same four basic requirements?</w:t>
      </w:r>
    </w:p>
    <w:p w14:paraId="7BF6C45C" w14:textId="1120E068" w:rsidR="22CFFA09" w:rsidRDefault="22CFFA09" w:rsidP="39AB8596">
      <w:pPr>
        <w:spacing w:before="150" w:after="0"/>
      </w:pPr>
      <w:r w:rsidRPr="39AB8596">
        <w:rPr>
          <w:rFonts w:ascii="Arial" w:eastAsia="Arial" w:hAnsi="Arial" w:cs="Arial"/>
          <w:color w:val="000000" w:themeColor="text1"/>
          <w:vertAlign w:val="superscript"/>
        </w:rPr>
        <w:t>Yes, the requirements generally are the same.</w:t>
      </w:r>
    </w:p>
    <w:p w14:paraId="4BA52E6B" w14:textId="09512040" w:rsidR="22CFFA09" w:rsidRDefault="22CFFA09" w:rsidP="39AB8596">
      <w:pPr>
        <w:spacing w:before="150" w:after="0"/>
      </w:pPr>
      <w:r w:rsidRPr="39AB8596">
        <w:rPr>
          <w:rFonts w:ascii="Arial" w:eastAsia="Arial" w:hAnsi="Arial" w:cs="Arial"/>
          <w:color w:val="000000" w:themeColor="text1"/>
          <w:vertAlign w:val="superscript"/>
        </w:rPr>
        <w:t>No, the requirements are different.</w:t>
      </w:r>
    </w:p>
    <w:p w14:paraId="0CAFB289" w14:textId="3F0742D0" w:rsidR="22CFFA09" w:rsidRDefault="22CFFA09" w:rsidP="39AB8596">
      <w:pPr>
        <w:pStyle w:val="Heading3"/>
        <w:shd w:val="clear" w:color="auto" w:fill="FFFFFF" w:themeFill="background1"/>
        <w:spacing w:before="0" w:after="150"/>
        <w:jc w:val="center"/>
      </w:pPr>
      <w:r w:rsidRPr="39AB8596">
        <w:rPr>
          <w:rFonts w:ascii="Arial" w:eastAsia="Arial" w:hAnsi="Arial" w:cs="Arial"/>
          <w:b/>
          <w:bCs/>
          <w:color w:val="000000" w:themeColor="text1"/>
          <w:sz w:val="36"/>
          <w:szCs w:val="36"/>
        </w:rPr>
        <w:t>Lawful Purpose</w:t>
      </w:r>
    </w:p>
    <w:p w14:paraId="1CDBCCEB" w14:textId="6A11E16D" w:rsidR="22CFFA09" w:rsidRDefault="22CFFA09" w:rsidP="39AB8596">
      <w:pPr>
        <w:spacing w:after="0"/>
        <w:jc w:val="center"/>
      </w:pPr>
      <w:r>
        <w:rPr>
          <w:noProof/>
        </w:rPr>
        <w:drawing>
          <wp:inline distT="0" distB="0" distL="0" distR="0" wp14:anchorId="26479993" wp14:editId="275DB00C">
            <wp:extent cx="5943600" cy="3981450"/>
            <wp:effectExtent l="0" t="0" r="0" b="0"/>
            <wp:docPr id="132253176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31766"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981450"/>
                    </a:xfrm>
                    <a:prstGeom prst="rect">
                      <a:avLst/>
                    </a:prstGeom>
                  </pic:spPr>
                </pic:pic>
              </a:graphicData>
            </a:graphic>
          </wp:inline>
        </w:drawing>
      </w:r>
    </w:p>
    <w:p w14:paraId="7FDF7567" w14:textId="1358317D" w:rsidR="22CFFA09" w:rsidRDefault="22CFFA09" w:rsidP="39AB8596">
      <w:pPr>
        <w:spacing w:after="150"/>
      </w:pPr>
      <w:r w:rsidRPr="39AB8596">
        <w:rPr>
          <w:rFonts w:ascii="Arial" w:eastAsia="Arial" w:hAnsi="Arial" w:cs="Arial"/>
          <w:color w:val="000000" w:themeColor="text1"/>
        </w:rPr>
        <w:t>Individual insurance contracts meet the lawful purpose requirement when insurable interest is present. In other words, if the policyowner or beneficiary will suffer a genuine loss if the insured dies, the contract isn’t a wagering agreement and is lawful.</w:t>
      </w:r>
    </w:p>
    <w:p w14:paraId="1D798F69" w14:textId="470E4E28" w:rsidR="22CFFA09" w:rsidRDefault="22CFFA09" w:rsidP="39AB8596">
      <w:pPr>
        <w:spacing w:after="150"/>
      </w:pPr>
      <w:r w:rsidRPr="39AB8596">
        <w:rPr>
          <w:rFonts w:ascii="Arial" w:eastAsia="Arial" w:hAnsi="Arial" w:cs="Arial"/>
          <w:color w:val="000000" w:themeColor="text1"/>
        </w:rPr>
        <w:t>Group insurance contracts have no insurable interest requirement.</w:t>
      </w:r>
    </w:p>
    <w:p w14:paraId="0D141258" w14:textId="650402B5" w:rsidR="22CFFA09" w:rsidRDefault="22CFFA09" w:rsidP="39AB8596">
      <w:pPr>
        <w:spacing w:after="150"/>
      </w:pPr>
      <w:r w:rsidRPr="39AB8596">
        <w:rPr>
          <w:rFonts w:ascii="Arial" w:eastAsia="Arial" w:hAnsi="Arial" w:cs="Arial"/>
          <w:color w:val="000000" w:themeColor="text1"/>
        </w:rPr>
        <w:t>Instead, a group contract meets the lawful purpose requirement because the policyholder buys the coverage for others and is unlikely to benefit from the death of the insureds. As a result, the group policyholder’s interest in the contract doesn’t present the same risk of creating a wagering agreement.</w:t>
      </w:r>
    </w:p>
    <w:p w14:paraId="4C254771" w14:textId="1C622704" w:rsidR="22CFFA09" w:rsidRDefault="22CFFA09" w:rsidP="39AB8596">
      <w:pPr>
        <w:spacing w:after="0"/>
        <w:jc w:val="center"/>
      </w:pPr>
      <w:r>
        <w:rPr>
          <w:noProof/>
        </w:rPr>
        <w:drawing>
          <wp:inline distT="0" distB="0" distL="0" distR="0" wp14:anchorId="709BD797" wp14:editId="1ADB0F3B">
            <wp:extent cx="3457575" cy="561975"/>
            <wp:effectExtent l="0" t="0" r="0" b="0"/>
            <wp:docPr id="1148375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75427" name=""/>
                    <pic:cNvPicPr/>
                  </pic:nvPicPr>
                  <pic:blipFill>
                    <a:blip r:embed="rId13">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70B4EBAC" w14:textId="1F1404E7" w:rsidR="22CFFA09" w:rsidRDefault="22CFFA09" w:rsidP="39AB8596">
      <w:pPr>
        <w:spacing w:before="300" w:after="300"/>
      </w:pPr>
      <w:r w:rsidRPr="39AB8596">
        <w:rPr>
          <w:rFonts w:ascii="Arial" w:eastAsia="Arial" w:hAnsi="Arial" w:cs="Arial"/>
          <w:color w:val="000000" w:themeColor="text1"/>
        </w:rPr>
        <w:t>Jerome is covered by the group life insurance plan issued by Able Life. This means that Jerome is a group</w:t>
      </w:r>
    </w:p>
    <w:p w14:paraId="27C222D2" w14:textId="6FA37096" w:rsidR="22CFFA09" w:rsidRDefault="22CFFA09" w:rsidP="39AB8596">
      <w:pPr>
        <w:spacing w:before="150" w:after="0"/>
      </w:pPr>
      <w:r w:rsidRPr="39AB8596">
        <w:rPr>
          <w:rFonts w:ascii="Arial" w:eastAsia="Arial" w:hAnsi="Arial" w:cs="Arial"/>
          <w:color w:val="000000" w:themeColor="text1"/>
          <w:vertAlign w:val="superscript"/>
        </w:rPr>
        <w:t>Policyholder</w:t>
      </w:r>
    </w:p>
    <w:p w14:paraId="3B08152E" w14:textId="7B4D9055" w:rsidR="22CFFA09" w:rsidRDefault="22CFFA09" w:rsidP="39AB8596">
      <w:pPr>
        <w:spacing w:before="150" w:after="0"/>
      </w:pPr>
      <w:r w:rsidRPr="39AB8596">
        <w:rPr>
          <w:rFonts w:ascii="Arial" w:eastAsia="Arial" w:hAnsi="Arial" w:cs="Arial"/>
          <w:color w:val="000000" w:themeColor="text1"/>
          <w:vertAlign w:val="superscript"/>
        </w:rPr>
        <w:t>Insured</w:t>
      </w:r>
    </w:p>
    <w:p w14:paraId="4184412D" w14:textId="4BFE535D" w:rsidR="22CFFA09" w:rsidRDefault="22CFFA09" w:rsidP="39AB8596">
      <w:pPr>
        <w:shd w:val="clear" w:color="auto" w:fill="FBF6D9"/>
        <w:spacing w:before="300" w:after="300"/>
      </w:pPr>
      <w:r w:rsidRPr="39AB8596">
        <w:rPr>
          <w:rFonts w:ascii="Arial" w:eastAsia="Arial" w:hAnsi="Arial" w:cs="Arial"/>
          <w:color w:val="000000" w:themeColor="text1"/>
        </w:rPr>
        <w:t>Is Jerome a party to the group insurance contract?</w:t>
      </w:r>
    </w:p>
    <w:p w14:paraId="24733A17" w14:textId="1893EBB2" w:rsidR="22CFFA09" w:rsidRDefault="22CFFA09" w:rsidP="39AB8596">
      <w:pPr>
        <w:shd w:val="clear" w:color="auto" w:fill="FBF6D9"/>
        <w:spacing w:before="150" w:after="0"/>
      </w:pPr>
      <w:r w:rsidRPr="39AB8596">
        <w:rPr>
          <w:rFonts w:ascii="Arial" w:eastAsia="Arial" w:hAnsi="Arial" w:cs="Arial"/>
          <w:color w:val="000000" w:themeColor="text1"/>
          <w:vertAlign w:val="superscript"/>
        </w:rPr>
        <w:t>Yes</w:t>
      </w:r>
    </w:p>
    <w:p w14:paraId="1D68CBEC" w14:textId="0544ADEC" w:rsidR="22CFFA09" w:rsidRDefault="22CFFA09" w:rsidP="39AB8596">
      <w:pPr>
        <w:shd w:val="clear" w:color="auto" w:fill="FBF6D9"/>
        <w:spacing w:before="150" w:after="0"/>
      </w:pPr>
      <w:r w:rsidRPr="39AB8596">
        <w:rPr>
          <w:rFonts w:ascii="Arial" w:eastAsia="Arial" w:hAnsi="Arial" w:cs="Arial"/>
          <w:color w:val="000000" w:themeColor="text1"/>
          <w:vertAlign w:val="superscript"/>
        </w:rPr>
        <w:t>No</w:t>
      </w:r>
    </w:p>
    <w:p w14:paraId="60D7E6FA" w14:textId="4199BCD0" w:rsidR="22CFFA09" w:rsidRDefault="22CFFA09" w:rsidP="39AB8596">
      <w:pPr>
        <w:shd w:val="clear" w:color="auto" w:fill="FFFFFF" w:themeFill="background1"/>
        <w:spacing w:before="300" w:after="300"/>
      </w:pPr>
      <w:r w:rsidRPr="39AB8596">
        <w:rPr>
          <w:rFonts w:ascii="DejaVu Sans Condensed" w:eastAsia="DejaVu Sans Condensed" w:hAnsi="DejaVu Sans Condensed" w:cs="DejaVu Sans Condensed"/>
          <w:color w:val="000000" w:themeColor="text1"/>
        </w:rPr>
        <w:t>Was The Stetson Company required to have an insurable interest in the lives of participating employees?</w:t>
      </w:r>
    </w:p>
    <w:p w14:paraId="296804DB" w14:textId="06249BD6" w:rsidR="22CFFA09" w:rsidRDefault="22CFFA09" w:rsidP="39AB8596">
      <w:pPr>
        <w:shd w:val="clear" w:color="auto" w:fill="FFFFFF" w:themeFill="background1"/>
        <w:spacing w:before="150" w:after="0"/>
      </w:pPr>
      <w:r w:rsidRPr="39AB8596">
        <w:rPr>
          <w:rFonts w:ascii="DejaVu Sans Condensed" w:eastAsia="DejaVu Sans Condensed" w:hAnsi="DejaVu Sans Condensed" w:cs="DejaVu Sans Condensed"/>
          <w:color w:val="000000" w:themeColor="text1"/>
          <w:vertAlign w:val="superscript"/>
        </w:rPr>
        <w:t>Yes</w:t>
      </w:r>
    </w:p>
    <w:p w14:paraId="35AE270A" w14:textId="49B03A6F" w:rsidR="22CFFA09" w:rsidRDefault="22CFFA09" w:rsidP="39AB8596">
      <w:pPr>
        <w:shd w:val="clear" w:color="auto" w:fill="FFFFFF" w:themeFill="background1"/>
        <w:spacing w:before="150" w:after="0"/>
      </w:pPr>
      <w:r w:rsidRPr="39AB8596">
        <w:rPr>
          <w:rFonts w:ascii="DejaVu Sans Condensed" w:eastAsia="DejaVu Sans Condensed" w:hAnsi="DejaVu Sans Condensed" w:cs="DejaVu Sans Condensed"/>
          <w:color w:val="000000" w:themeColor="text1"/>
          <w:vertAlign w:val="superscript"/>
        </w:rPr>
        <w:t>No</w:t>
      </w:r>
    </w:p>
    <w:p w14:paraId="73FD3AB1" w14:textId="4CB0E4EE" w:rsidR="39AB8596" w:rsidRDefault="39AB8596" w:rsidP="39AB8596">
      <w:pPr>
        <w:spacing w:before="300" w:after="0"/>
        <w:jc w:val="center"/>
      </w:pPr>
    </w:p>
    <w:p w14:paraId="4AA0B492" w14:textId="35E3816F" w:rsidR="39AB8596" w:rsidRDefault="39AB8596" w:rsidP="39AB8596">
      <w:pPr>
        <w:rPr>
          <w:rFonts w:ascii="Arial" w:eastAsia="Arial" w:hAnsi="Arial" w:cs="Arial"/>
          <w:color w:val="000000" w:themeColor="text1"/>
          <w:sz w:val="19"/>
          <w:szCs w:val="19"/>
        </w:rPr>
      </w:pPr>
    </w:p>
    <w:p w14:paraId="4CDE71E5" w14:textId="3A6938F0" w:rsidR="22CFFA09" w:rsidRDefault="22CFFA09" w:rsidP="39AB8596">
      <w:pPr>
        <w:pStyle w:val="Heading2"/>
        <w:shd w:val="clear" w:color="auto" w:fill="FFFFFF" w:themeFill="background1"/>
        <w:spacing w:before="0" w:after="150"/>
        <w:jc w:val="center"/>
      </w:pPr>
      <w:r w:rsidRPr="39AB8596">
        <w:rPr>
          <w:rFonts w:ascii="Arial" w:eastAsia="Arial" w:hAnsi="Arial" w:cs="Arial"/>
          <w:b/>
          <w:bCs/>
          <w:color w:val="000000" w:themeColor="text1"/>
          <w:sz w:val="45"/>
          <w:szCs w:val="45"/>
        </w:rPr>
        <w:t>Ownership and Group Insurance Plans</w:t>
      </w:r>
    </w:p>
    <w:p w14:paraId="5B54D5F0" w14:textId="6E61C097" w:rsidR="22CFFA09" w:rsidRDefault="22CFFA09" w:rsidP="39AB8596">
      <w:pPr>
        <w:pStyle w:val="Heading2"/>
        <w:shd w:val="clear" w:color="auto" w:fill="FBF6D9"/>
        <w:spacing w:before="300" w:after="150"/>
        <w:jc w:val="center"/>
      </w:pPr>
      <w:r w:rsidRPr="39AB8596">
        <w:rPr>
          <w:rFonts w:ascii="Arial" w:eastAsia="Arial" w:hAnsi="Arial" w:cs="Arial"/>
          <w:b/>
          <w:bCs/>
          <w:color w:val="015D52"/>
          <w:sz w:val="45"/>
          <w:szCs w:val="45"/>
        </w:rPr>
        <w:t>Learning Objective</w:t>
      </w:r>
    </w:p>
    <w:p w14:paraId="093E443C" w14:textId="6B961C75" w:rsidR="22CFFA09" w:rsidRDefault="22CFFA09" w:rsidP="39AB8596">
      <w:pPr>
        <w:shd w:val="clear" w:color="auto" w:fill="FBF6D9"/>
        <w:spacing w:after="150"/>
      </w:pPr>
      <w:r w:rsidRPr="39AB8596">
        <w:rPr>
          <w:rFonts w:ascii="Arial" w:eastAsia="Arial" w:hAnsi="Arial" w:cs="Arial"/>
          <w:color w:val="000000" w:themeColor="text1"/>
        </w:rPr>
        <w:t>Describe the purpose of a certificate of insurance.</w:t>
      </w:r>
    </w:p>
    <w:p w14:paraId="7019D955" w14:textId="4771587A" w:rsidR="22CFFA09" w:rsidRDefault="22CFFA09" w:rsidP="39AB8596">
      <w:pPr>
        <w:shd w:val="clear" w:color="auto" w:fill="FBF6D9"/>
        <w:spacing w:after="150"/>
      </w:pPr>
      <w:r w:rsidRPr="39AB8596">
        <w:rPr>
          <w:rFonts w:ascii="Arial" w:eastAsia="Arial" w:hAnsi="Arial" w:cs="Arial"/>
          <w:color w:val="000000" w:themeColor="text1"/>
        </w:rPr>
        <w:t>Distinguish between contributory and noncontributory group insurance plans.</w:t>
      </w:r>
    </w:p>
    <w:p w14:paraId="278651A3" w14:textId="6F83E7C0" w:rsidR="22CFFA09" w:rsidRDefault="22CFFA09" w:rsidP="39AB8596">
      <w:pPr>
        <w:pStyle w:val="Heading3"/>
        <w:spacing w:before="300" w:after="150"/>
        <w:jc w:val="center"/>
      </w:pPr>
      <w:r w:rsidRPr="39AB8596">
        <w:rPr>
          <w:rFonts w:ascii="Arial" w:eastAsia="Arial" w:hAnsi="Arial" w:cs="Arial"/>
          <w:b/>
          <w:bCs/>
          <w:color w:val="000000" w:themeColor="text1"/>
          <w:sz w:val="36"/>
          <w:szCs w:val="36"/>
        </w:rPr>
        <w:t>Ownership Rights</w:t>
      </w:r>
    </w:p>
    <w:p w14:paraId="7FAFBE9B" w14:textId="4C8DA8F3" w:rsidR="22CFFA09" w:rsidRDefault="22CFFA09" w:rsidP="39AB8596">
      <w:pPr>
        <w:spacing w:after="150"/>
      </w:pPr>
      <w:r w:rsidRPr="39AB8596">
        <w:rPr>
          <w:rFonts w:ascii="Arial" w:eastAsia="Arial" w:hAnsi="Arial" w:cs="Arial"/>
          <w:color w:val="000000" w:themeColor="text1"/>
        </w:rPr>
        <w:t>As the policyholder, The Stetson Company has some ownership rights in the policy. But it doesn’t have as many rights as the owner of an individual insurance policy.</w:t>
      </w:r>
    </w:p>
    <w:p w14:paraId="6533440C" w14:textId="71D89179" w:rsidR="22CFFA09" w:rsidRDefault="22CFFA09" w:rsidP="39AB8596">
      <w:pPr>
        <w:spacing w:after="150"/>
      </w:pPr>
      <w:r w:rsidRPr="39AB8596">
        <w:rPr>
          <w:rFonts w:ascii="Arial" w:eastAsia="Arial" w:hAnsi="Arial" w:cs="Arial"/>
          <w:color w:val="000000" w:themeColor="text1"/>
        </w:rPr>
        <w:t>Some ownership rights belong to the group insureds. For example, they each have the right to name the beneficiary of their coverage.</w:t>
      </w:r>
    </w:p>
    <w:p w14:paraId="33DC83A8" w14:textId="21A4CBB8" w:rsidR="22CFFA09" w:rsidRDefault="22CFFA09" w:rsidP="39AB8596">
      <w:pPr>
        <w:shd w:val="clear" w:color="auto" w:fill="FFFFFF" w:themeFill="background1"/>
        <w:spacing w:after="0"/>
        <w:jc w:val="center"/>
      </w:pPr>
      <w:r w:rsidRPr="39AB8596">
        <w:rPr>
          <w:rFonts w:ascii="Arial" w:eastAsia="Arial" w:hAnsi="Arial" w:cs="Arial"/>
          <w:color w:val="FFFFFF" w:themeColor="background1"/>
          <w:sz w:val="18"/>
          <w:szCs w:val="18"/>
        </w:rPr>
        <w:t>Open Transcript</w:t>
      </w:r>
    </w:p>
    <w:p w14:paraId="7CE0FF82" w14:textId="087C5AB8" w:rsidR="22CFFA09" w:rsidRDefault="22CFFA09" w:rsidP="39AB8596">
      <w:pPr>
        <w:pStyle w:val="Heading3"/>
        <w:shd w:val="clear" w:color="auto" w:fill="FFFFFF" w:themeFill="background1"/>
        <w:spacing w:before="0" w:after="150"/>
        <w:jc w:val="center"/>
      </w:pPr>
      <w:r w:rsidRPr="39AB8596">
        <w:rPr>
          <w:rFonts w:ascii="Arial" w:eastAsia="Arial" w:hAnsi="Arial" w:cs="Arial"/>
          <w:b/>
          <w:bCs/>
          <w:color w:val="000000" w:themeColor="text1"/>
          <w:sz w:val="36"/>
          <w:szCs w:val="36"/>
        </w:rPr>
        <w:t>Certificate of Insurance</w:t>
      </w:r>
    </w:p>
    <w:p w14:paraId="7264A244" w14:textId="31694D17" w:rsidR="22CFFA09" w:rsidRDefault="22CFFA09" w:rsidP="39AB8596">
      <w:pPr>
        <w:spacing w:after="0"/>
        <w:jc w:val="center"/>
      </w:pPr>
      <w:r>
        <w:rPr>
          <w:noProof/>
        </w:rPr>
        <w:drawing>
          <wp:inline distT="0" distB="0" distL="0" distR="0" wp14:anchorId="597387ED" wp14:editId="6F47DF69">
            <wp:extent cx="5943600" cy="1638300"/>
            <wp:effectExtent l="0" t="0" r="0" b="0"/>
            <wp:docPr id="221301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013"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638300"/>
                    </a:xfrm>
                    <a:prstGeom prst="rect">
                      <a:avLst/>
                    </a:prstGeom>
                  </pic:spPr>
                </pic:pic>
              </a:graphicData>
            </a:graphic>
          </wp:inline>
        </w:drawing>
      </w:r>
    </w:p>
    <w:p w14:paraId="0C3615C9" w14:textId="573447C7" w:rsidR="22CFFA09" w:rsidRDefault="22CFFA09" w:rsidP="39AB8596">
      <w:pPr>
        <w:spacing w:after="0"/>
      </w:pPr>
      <w:r w:rsidRPr="39AB8596">
        <w:rPr>
          <w:rFonts w:ascii="Arial" w:eastAsia="Arial" w:hAnsi="Arial" w:cs="Arial"/>
          <w:color w:val="000000" w:themeColor="text1"/>
        </w:rPr>
        <w:t xml:space="preserve">A group insured doesn’t get a copy of the master group insurance contract. Instead, the group insured gets a </w:t>
      </w:r>
      <w:r w:rsidRPr="39AB8596">
        <w:rPr>
          <w:rFonts w:ascii="Arial" w:eastAsia="Arial" w:hAnsi="Arial" w:cs="Arial"/>
          <w:b/>
          <w:bCs/>
          <w:color w:val="0069AA"/>
          <w:u w:val="single"/>
        </w:rPr>
        <w:t>certificate of insurance</w:t>
      </w:r>
      <w:r w:rsidRPr="39AB8596">
        <w:rPr>
          <w:rFonts w:ascii="Arial" w:eastAsia="Arial" w:hAnsi="Arial" w:cs="Arial"/>
          <w:color w:val="000000" w:themeColor="text1"/>
        </w:rPr>
        <w:t>.</w:t>
      </w:r>
      <w:r>
        <w:br/>
      </w:r>
      <w:r>
        <w:br/>
      </w:r>
      <w:r w:rsidRPr="39AB8596">
        <w:rPr>
          <w:rFonts w:ascii="Arial" w:eastAsia="Arial" w:hAnsi="Arial" w:cs="Arial"/>
          <w:color w:val="000000" w:themeColor="text1"/>
        </w:rPr>
        <w:t>Jerome can find out all about his Able life insurance coverage by reading the certificate of insurance that The Stetson Company will give him once he is officially covered.</w:t>
      </w:r>
    </w:p>
    <w:p w14:paraId="121E18B2" w14:textId="6982DA6B" w:rsidR="22CFFA09" w:rsidRDefault="22CFFA09" w:rsidP="39AB8596">
      <w:pPr>
        <w:pStyle w:val="Heading3"/>
        <w:shd w:val="clear" w:color="auto" w:fill="FFFFFF" w:themeFill="background1"/>
        <w:spacing w:before="0" w:after="150"/>
        <w:jc w:val="center"/>
      </w:pPr>
      <w:r w:rsidRPr="39AB8596">
        <w:rPr>
          <w:rFonts w:ascii="Arial" w:eastAsia="Arial" w:hAnsi="Arial" w:cs="Arial"/>
          <w:b/>
          <w:bCs/>
          <w:color w:val="000000" w:themeColor="text1"/>
          <w:sz w:val="36"/>
          <w:szCs w:val="36"/>
        </w:rPr>
        <w:t>Premium Payments</w:t>
      </w:r>
    </w:p>
    <w:p w14:paraId="54612D09" w14:textId="45DD8B0B" w:rsidR="22CFFA09" w:rsidRDefault="22CFFA09" w:rsidP="39AB8596">
      <w:pPr>
        <w:spacing w:after="0"/>
        <w:jc w:val="center"/>
      </w:pPr>
      <w:r>
        <w:rPr>
          <w:noProof/>
        </w:rPr>
        <w:drawing>
          <wp:inline distT="0" distB="0" distL="0" distR="0" wp14:anchorId="1CC801DF" wp14:editId="6F3767BB">
            <wp:extent cx="5943600" cy="1781175"/>
            <wp:effectExtent l="0" t="0" r="0" b="0"/>
            <wp:docPr id="205935186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51866"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781175"/>
                    </a:xfrm>
                    <a:prstGeom prst="rect">
                      <a:avLst/>
                    </a:prstGeom>
                  </pic:spPr>
                </pic:pic>
              </a:graphicData>
            </a:graphic>
          </wp:inline>
        </w:drawing>
      </w:r>
    </w:p>
    <w:p w14:paraId="30BA8CD3" w14:textId="659F6F99" w:rsidR="22CFFA09" w:rsidRDefault="22CFFA09" w:rsidP="39AB8596">
      <w:pPr>
        <w:spacing w:after="0"/>
      </w:pPr>
      <w:r w:rsidRPr="39AB8596">
        <w:rPr>
          <w:rFonts w:ascii="Arial" w:eastAsia="Arial" w:hAnsi="Arial" w:cs="Arial"/>
          <w:color w:val="000000" w:themeColor="text1"/>
        </w:rPr>
        <w:t>To keep the group coverage in force, a policyholder is responsible for sending premium payments to the insurer. But group insureds may be required to pay part of the premiums.</w:t>
      </w:r>
    </w:p>
    <w:p w14:paraId="151C9AE4" w14:textId="5FDEE8AC" w:rsidR="22CFFA09" w:rsidRDefault="22CFFA09" w:rsidP="39AB8596">
      <w:pPr>
        <w:spacing w:after="0"/>
        <w:jc w:val="center"/>
      </w:pPr>
      <w:r>
        <w:rPr>
          <w:noProof/>
        </w:rPr>
        <w:drawing>
          <wp:inline distT="0" distB="0" distL="0" distR="0" wp14:anchorId="3BBCF220" wp14:editId="6E9EA166">
            <wp:extent cx="3733800" cy="628650"/>
            <wp:effectExtent l="0" t="0" r="0" b="0"/>
            <wp:docPr id="1862967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67914" name=""/>
                    <pic:cNvPicPr/>
                  </pic:nvPicPr>
                  <pic:blipFill>
                    <a:blip r:embed="rId10">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373C9141" w14:textId="49FFD6C4" w:rsidR="22CFFA09" w:rsidRDefault="22CFFA09" w:rsidP="39AB8596">
      <w:pPr>
        <w:spacing w:before="300" w:after="300"/>
      </w:pPr>
      <w:r w:rsidRPr="39AB8596">
        <w:rPr>
          <w:rFonts w:ascii="Arial" w:eastAsia="Arial" w:hAnsi="Arial" w:cs="Arial"/>
          <w:color w:val="000000" w:themeColor="text1"/>
        </w:rPr>
        <w:t>The Stetson Company’s plan is a noncontributory plan. What does this mean?</w:t>
      </w:r>
    </w:p>
    <w:p w14:paraId="141864F5" w14:textId="7B0BBFE7" w:rsidR="22CFFA09" w:rsidRDefault="22CFFA09" w:rsidP="39AB8596">
      <w:pPr>
        <w:spacing w:before="150" w:after="0"/>
      </w:pPr>
      <w:r w:rsidRPr="39AB8596">
        <w:rPr>
          <w:rFonts w:ascii="Arial" w:eastAsia="Arial" w:hAnsi="Arial" w:cs="Arial"/>
          <w:color w:val="000000" w:themeColor="text1"/>
          <w:vertAlign w:val="superscript"/>
        </w:rPr>
        <w:t>Jerome must pay some or all of the premium for his coverage.</w:t>
      </w:r>
    </w:p>
    <w:p w14:paraId="4000B0E3" w14:textId="50C908BB" w:rsidR="22CFFA09" w:rsidRDefault="22CFFA09" w:rsidP="39AB8596">
      <w:pPr>
        <w:spacing w:before="150" w:after="0"/>
      </w:pPr>
      <w:r w:rsidRPr="39AB8596">
        <w:rPr>
          <w:rFonts w:ascii="Arial" w:eastAsia="Arial" w:hAnsi="Arial" w:cs="Arial"/>
          <w:color w:val="000000" w:themeColor="text1"/>
          <w:vertAlign w:val="superscript"/>
        </w:rPr>
        <w:t>Stetson pays the entire premium for Jerome’s coverage.</w:t>
      </w:r>
    </w:p>
    <w:p w14:paraId="638D31B1" w14:textId="1EE7F1B4" w:rsidR="22CFFA09" w:rsidRDefault="22CFFA09" w:rsidP="39AB8596">
      <w:pPr>
        <w:spacing w:before="150" w:after="0"/>
      </w:pPr>
      <w:r w:rsidRPr="39AB8596">
        <w:rPr>
          <w:rFonts w:ascii="Arial" w:eastAsia="Arial" w:hAnsi="Arial" w:cs="Arial"/>
          <w:color w:val="000000" w:themeColor="text1"/>
          <w:vertAlign w:val="superscript"/>
        </w:rPr>
        <w:t>Jerome and Stetson equally split the premium for Jerome’s coverage.</w:t>
      </w:r>
    </w:p>
    <w:p w14:paraId="1C56CF78" w14:textId="7D8E6108" w:rsidR="22CFFA09" w:rsidRDefault="22CFFA09" w:rsidP="39AB8596">
      <w:pPr>
        <w:shd w:val="clear" w:color="auto" w:fill="015D52"/>
        <w:spacing w:after="150"/>
      </w:pPr>
      <w:r w:rsidRPr="39AB8596">
        <w:rPr>
          <w:rFonts w:ascii="Arial" w:eastAsia="Arial" w:hAnsi="Arial" w:cs="Arial"/>
          <w:b/>
          <w:bCs/>
          <w:color w:val="FFFFFF" w:themeColor="background1"/>
        </w:rPr>
        <w:t>Can you guess the name of a plan that does require insured group members to pay some part of the premiums?</w:t>
      </w:r>
    </w:p>
    <w:p w14:paraId="07228029" w14:textId="7A111721" w:rsidR="22CFFA09" w:rsidRDefault="22CFFA09" w:rsidP="39AB8596">
      <w:pPr>
        <w:pStyle w:val="Heading3"/>
        <w:spacing w:before="300" w:after="150"/>
        <w:jc w:val="center"/>
      </w:pPr>
      <w:r w:rsidRPr="39AB8596">
        <w:rPr>
          <w:rFonts w:ascii="Arial" w:eastAsia="Arial" w:hAnsi="Arial" w:cs="Arial"/>
          <w:b/>
          <w:bCs/>
          <w:color w:val="000000" w:themeColor="text1"/>
          <w:sz w:val="36"/>
          <w:szCs w:val="36"/>
        </w:rPr>
        <w:t>Contributory Plan</w:t>
      </w:r>
    </w:p>
    <w:p w14:paraId="25CF4E56" w14:textId="4FBE28CB" w:rsidR="22CFFA09" w:rsidRDefault="22CFFA09" w:rsidP="39AB8596">
      <w:pPr>
        <w:spacing w:after="150"/>
      </w:pPr>
      <w:r w:rsidRPr="39AB8596">
        <w:rPr>
          <w:rFonts w:ascii="Arial" w:eastAsia="Arial" w:hAnsi="Arial" w:cs="Arial"/>
          <w:color w:val="000000" w:themeColor="text1"/>
        </w:rPr>
        <w:t xml:space="preserve">Unlike its group life insurance plan, Stetson’s group </w:t>
      </w:r>
      <w:r w:rsidRPr="39AB8596">
        <w:rPr>
          <w:rFonts w:ascii="Arial" w:eastAsia="Arial" w:hAnsi="Arial" w:cs="Arial"/>
          <w:i/>
          <w:iCs/>
          <w:color w:val="000000" w:themeColor="text1"/>
        </w:rPr>
        <w:t>medical expense</w:t>
      </w:r>
      <w:r w:rsidRPr="39AB8596">
        <w:rPr>
          <w:rFonts w:ascii="Arial" w:eastAsia="Arial" w:hAnsi="Arial" w:cs="Arial"/>
          <w:color w:val="000000" w:themeColor="text1"/>
        </w:rPr>
        <w:t xml:space="preserve"> plan is a </w:t>
      </w:r>
      <w:r w:rsidRPr="39AB8596">
        <w:rPr>
          <w:rFonts w:ascii="Arial" w:eastAsia="Arial" w:hAnsi="Arial" w:cs="Arial"/>
          <w:b/>
          <w:bCs/>
          <w:color w:val="0069AA"/>
          <w:u w:val="single"/>
        </w:rPr>
        <w:t>contributory plan</w:t>
      </w:r>
      <w:r w:rsidRPr="39AB8596">
        <w:rPr>
          <w:rFonts w:ascii="Arial" w:eastAsia="Arial" w:hAnsi="Arial" w:cs="Arial"/>
          <w:color w:val="000000" w:themeColor="text1"/>
        </w:rPr>
        <w:t>.</w:t>
      </w:r>
    </w:p>
    <w:p w14:paraId="4BB10229" w14:textId="406223C6" w:rsidR="22CFFA09" w:rsidRDefault="22CFFA09" w:rsidP="39AB8596">
      <w:pPr>
        <w:spacing w:after="150"/>
      </w:pPr>
      <w:r w:rsidRPr="39AB8596">
        <w:rPr>
          <w:rFonts w:ascii="Arial" w:eastAsia="Arial" w:hAnsi="Arial" w:cs="Arial"/>
          <w:color w:val="000000" w:themeColor="text1"/>
        </w:rPr>
        <w:t>Stetson pays a portion of the premium, and the group insureds pay the rest.</w:t>
      </w:r>
    </w:p>
    <w:p w14:paraId="31C68713" w14:textId="519C7EDC" w:rsidR="22CFFA09" w:rsidRDefault="22CFFA09" w:rsidP="39AB8596">
      <w:pPr>
        <w:spacing w:after="0"/>
        <w:jc w:val="center"/>
      </w:pPr>
      <w:r>
        <w:rPr>
          <w:noProof/>
        </w:rPr>
        <w:drawing>
          <wp:inline distT="0" distB="0" distL="0" distR="0" wp14:anchorId="1C4F3752" wp14:editId="2C9066BD">
            <wp:extent cx="5943600" cy="3467100"/>
            <wp:effectExtent l="0" t="0" r="0" b="0"/>
            <wp:docPr id="132403153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31537"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5975BCD3" w14:textId="37823877" w:rsidR="22CFFA09" w:rsidRDefault="22CFFA09" w:rsidP="39AB8596">
      <w:pPr>
        <w:shd w:val="clear" w:color="auto" w:fill="FFFFFF" w:themeFill="background1"/>
        <w:spacing w:after="0"/>
        <w:jc w:val="center"/>
      </w:pPr>
      <w:r>
        <w:rPr>
          <w:noProof/>
        </w:rPr>
        <w:drawing>
          <wp:inline distT="0" distB="0" distL="0" distR="0" wp14:anchorId="6DB68DFA" wp14:editId="1F913C30">
            <wp:extent cx="3457575" cy="561975"/>
            <wp:effectExtent l="0" t="0" r="0" b="0"/>
            <wp:docPr id="2008511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11834" name=""/>
                    <pic:cNvPicPr/>
                  </pic:nvPicPr>
                  <pic:blipFill>
                    <a:blip r:embed="rId13">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691BD7B4" w14:textId="34E09F6C" w:rsidR="22CFFA09" w:rsidRDefault="22CFFA09" w:rsidP="39AB8596">
      <w:pPr>
        <w:shd w:val="clear" w:color="auto" w:fill="FFFFFF" w:themeFill="background1"/>
        <w:spacing w:before="300" w:after="300"/>
      </w:pPr>
      <w:r w:rsidRPr="39AB8596">
        <w:rPr>
          <w:rFonts w:ascii="DejaVu Sans Condensed" w:eastAsia="DejaVu Sans Condensed" w:hAnsi="DejaVu Sans Condensed" w:cs="DejaVu Sans Condensed"/>
          <w:color w:val="000000" w:themeColor="text1"/>
        </w:rPr>
        <w:t>The Accent Company, an employer, has a group life insurance plan that insures the lives of eligible employees. Accent pays the entire premium for the coverage. Check all the statements that are true for this situation.</w:t>
      </w:r>
    </w:p>
    <w:p w14:paraId="6BF17CE3" w14:textId="09AFA810" w:rsidR="22CFFA09" w:rsidRDefault="22CFFA09" w:rsidP="39AB8596">
      <w:pPr>
        <w:shd w:val="clear" w:color="auto" w:fill="FFFFFF" w:themeFill="background1"/>
        <w:spacing w:before="150" w:after="0"/>
      </w:pPr>
      <w:r w:rsidRPr="39AB8596">
        <w:rPr>
          <w:rFonts w:ascii="DejaVu Sans Condensed" w:eastAsia="DejaVu Sans Condensed" w:hAnsi="DejaVu Sans Condensed" w:cs="DejaVu Sans Condensed"/>
          <w:color w:val="000000" w:themeColor="text1"/>
          <w:vertAlign w:val="superscript"/>
        </w:rPr>
        <w:t>Accent’s group life insurance plan is a noncontributory plan</w:t>
      </w:r>
    </w:p>
    <w:p w14:paraId="2CF079AE" w14:textId="1159C2A9" w:rsidR="22CFFA09" w:rsidRDefault="22CFFA09" w:rsidP="39AB8596">
      <w:pPr>
        <w:shd w:val="clear" w:color="auto" w:fill="FFFFFF" w:themeFill="background1"/>
        <w:spacing w:before="150" w:after="0"/>
      </w:pPr>
      <w:r w:rsidRPr="39AB8596">
        <w:rPr>
          <w:rFonts w:ascii="DejaVu Sans Condensed" w:eastAsia="DejaVu Sans Condensed" w:hAnsi="DejaVu Sans Condensed" w:cs="DejaVu Sans Condensed"/>
          <w:color w:val="000000" w:themeColor="text1"/>
          <w:vertAlign w:val="superscript"/>
        </w:rPr>
        <w:t>Accent must provide employees with a copy of the master contract</w:t>
      </w:r>
    </w:p>
    <w:p w14:paraId="6F8FA160" w14:textId="63C77891" w:rsidR="22CFFA09" w:rsidRDefault="22CFFA09" w:rsidP="39AB8596">
      <w:pPr>
        <w:shd w:val="clear" w:color="auto" w:fill="FFFFFF" w:themeFill="background1"/>
        <w:spacing w:before="150" w:after="0"/>
      </w:pPr>
      <w:r w:rsidRPr="39AB8596">
        <w:rPr>
          <w:rFonts w:ascii="DejaVu Sans Condensed" w:eastAsia="DejaVu Sans Condensed" w:hAnsi="DejaVu Sans Condensed" w:cs="DejaVu Sans Condensed"/>
          <w:color w:val="000000" w:themeColor="text1"/>
          <w:vertAlign w:val="superscript"/>
        </w:rPr>
        <w:t>Accent must name the beneficiary of the coverage</w:t>
      </w:r>
    </w:p>
    <w:p w14:paraId="7A3D6B7E" w14:textId="62019FF8" w:rsidR="39AB8596" w:rsidRDefault="39AB8596" w:rsidP="39AB8596">
      <w:pPr>
        <w:spacing w:before="300" w:after="0"/>
        <w:jc w:val="center"/>
      </w:pPr>
    </w:p>
    <w:p w14:paraId="43C63500" w14:textId="530301F7" w:rsidR="22CFFA09" w:rsidRDefault="22CFFA09" w:rsidP="39AB8596">
      <w:pPr>
        <w:pStyle w:val="Heading2"/>
        <w:shd w:val="clear" w:color="auto" w:fill="FFFFFF" w:themeFill="background1"/>
        <w:spacing w:before="0" w:after="150"/>
        <w:jc w:val="center"/>
      </w:pPr>
      <w:r w:rsidRPr="39AB8596">
        <w:rPr>
          <w:rFonts w:ascii="Arial" w:eastAsia="Arial" w:hAnsi="Arial" w:cs="Arial"/>
          <w:b/>
          <w:bCs/>
          <w:color w:val="000000" w:themeColor="text1"/>
          <w:sz w:val="45"/>
          <w:szCs w:val="45"/>
        </w:rPr>
        <w:t>Ownership and Group Insurance Plans</w:t>
      </w:r>
    </w:p>
    <w:p w14:paraId="6BF9BF5A" w14:textId="0DE85025" w:rsidR="22CFFA09" w:rsidRDefault="22CFFA09" w:rsidP="39AB8596">
      <w:pPr>
        <w:pStyle w:val="Heading2"/>
        <w:shd w:val="clear" w:color="auto" w:fill="FBF6D9"/>
        <w:spacing w:before="300" w:after="150"/>
        <w:jc w:val="center"/>
      </w:pPr>
      <w:r w:rsidRPr="39AB8596">
        <w:rPr>
          <w:rFonts w:ascii="Arial" w:eastAsia="Arial" w:hAnsi="Arial" w:cs="Arial"/>
          <w:b/>
          <w:bCs/>
          <w:color w:val="015D52"/>
          <w:sz w:val="45"/>
          <w:szCs w:val="45"/>
        </w:rPr>
        <w:t>Learning Objective</w:t>
      </w:r>
    </w:p>
    <w:p w14:paraId="576F0901" w14:textId="6F7C383B" w:rsidR="22CFFA09" w:rsidRDefault="22CFFA09" w:rsidP="39AB8596">
      <w:pPr>
        <w:shd w:val="clear" w:color="auto" w:fill="FBF6D9"/>
        <w:spacing w:after="150"/>
      </w:pPr>
      <w:r w:rsidRPr="39AB8596">
        <w:rPr>
          <w:rFonts w:ascii="Arial" w:eastAsia="Arial" w:hAnsi="Arial" w:cs="Arial"/>
          <w:color w:val="000000" w:themeColor="text1"/>
        </w:rPr>
        <w:t>Describe the purpose of a certificate of insurance.</w:t>
      </w:r>
    </w:p>
    <w:p w14:paraId="12CA33CC" w14:textId="2B2DB2B1" w:rsidR="22CFFA09" w:rsidRDefault="22CFFA09" w:rsidP="39AB8596">
      <w:pPr>
        <w:shd w:val="clear" w:color="auto" w:fill="FBF6D9"/>
        <w:spacing w:after="150"/>
      </w:pPr>
      <w:r w:rsidRPr="39AB8596">
        <w:rPr>
          <w:rFonts w:ascii="Arial" w:eastAsia="Arial" w:hAnsi="Arial" w:cs="Arial"/>
          <w:color w:val="000000" w:themeColor="text1"/>
        </w:rPr>
        <w:t>Distinguish between contributory and noncontributory group insurance plans.</w:t>
      </w:r>
    </w:p>
    <w:p w14:paraId="2E86A9C0" w14:textId="17E12292" w:rsidR="22CFFA09" w:rsidRDefault="22CFFA09" w:rsidP="39AB8596">
      <w:pPr>
        <w:pStyle w:val="Heading3"/>
        <w:spacing w:before="300" w:after="150"/>
        <w:jc w:val="center"/>
      </w:pPr>
      <w:r w:rsidRPr="39AB8596">
        <w:rPr>
          <w:rFonts w:ascii="Arial" w:eastAsia="Arial" w:hAnsi="Arial" w:cs="Arial"/>
          <w:b/>
          <w:bCs/>
          <w:color w:val="000000" w:themeColor="text1"/>
          <w:sz w:val="36"/>
          <w:szCs w:val="36"/>
        </w:rPr>
        <w:t>Ownership Rights</w:t>
      </w:r>
    </w:p>
    <w:p w14:paraId="7EC4D605" w14:textId="075FCCD3" w:rsidR="22CFFA09" w:rsidRDefault="22CFFA09" w:rsidP="39AB8596">
      <w:pPr>
        <w:spacing w:after="150"/>
      </w:pPr>
      <w:r w:rsidRPr="39AB8596">
        <w:rPr>
          <w:rFonts w:ascii="Arial" w:eastAsia="Arial" w:hAnsi="Arial" w:cs="Arial"/>
          <w:color w:val="000000" w:themeColor="text1"/>
        </w:rPr>
        <w:t>As the policyholder, The Stetson Company has some ownership rights in the policy. But it doesn’t have as many rights as the owner of an individual insurance policy.</w:t>
      </w:r>
    </w:p>
    <w:p w14:paraId="74CF6634" w14:textId="25A00A6E" w:rsidR="22CFFA09" w:rsidRDefault="22CFFA09" w:rsidP="39AB8596">
      <w:pPr>
        <w:spacing w:after="150"/>
      </w:pPr>
      <w:r w:rsidRPr="39AB8596">
        <w:rPr>
          <w:rFonts w:ascii="Arial" w:eastAsia="Arial" w:hAnsi="Arial" w:cs="Arial"/>
          <w:color w:val="000000" w:themeColor="text1"/>
        </w:rPr>
        <w:t>Some ownership rights belong to the group insureds. For example, they each have the right to name the beneficiary of their coverage.</w:t>
      </w:r>
    </w:p>
    <w:p w14:paraId="4B34DD8D" w14:textId="43A451AF" w:rsidR="22CFFA09" w:rsidRDefault="22CFFA09" w:rsidP="39AB8596">
      <w:pPr>
        <w:shd w:val="clear" w:color="auto" w:fill="FFFFFF" w:themeFill="background1"/>
        <w:spacing w:after="0"/>
        <w:jc w:val="center"/>
      </w:pPr>
      <w:r w:rsidRPr="39AB8596">
        <w:rPr>
          <w:rFonts w:ascii="Arial" w:eastAsia="Arial" w:hAnsi="Arial" w:cs="Arial"/>
          <w:color w:val="FFFFFF" w:themeColor="background1"/>
          <w:sz w:val="18"/>
          <w:szCs w:val="18"/>
        </w:rPr>
        <w:t>Open Transcript</w:t>
      </w:r>
    </w:p>
    <w:p w14:paraId="1B478238" w14:textId="0727D3D6" w:rsidR="22CFFA09" w:rsidRDefault="22CFFA09" w:rsidP="39AB8596">
      <w:pPr>
        <w:pStyle w:val="Heading3"/>
        <w:shd w:val="clear" w:color="auto" w:fill="FFFFFF" w:themeFill="background1"/>
        <w:spacing w:before="0" w:after="150"/>
        <w:jc w:val="center"/>
      </w:pPr>
      <w:r w:rsidRPr="39AB8596">
        <w:rPr>
          <w:rFonts w:ascii="Arial" w:eastAsia="Arial" w:hAnsi="Arial" w:cs="Arial"/>
          <w:b/>
          <w:bCs/>
          <w:color w:val="000000" w:themeColor="text1"/>
          <w:sz w:val="36"/>
          <w:szCs w:val="36"/>
        </w:rPr>
        <w:t>Certificate of Insurance</w:t>
      </w:r>
    </w:p>
    <w:p w14:paraId="5D295C95" w14:textId="3CBBB455" w:rsidR="22CFFA09" w:rsidRDefault="22CFFA09" w:rsidP="39AB8596">
      <w:pPr>
        <w:spacing w:after="0"/>
        <w:jc w:val="center"/>
      </w:pPr>
      <w:r>
        <w:rPr>
          <w:noProof/>
        </w:rPr>
        <w:drawing>
          <wp:inline distT="0" distB="0" distL="0" distR="0" wp14:anchorId="73766074" wp14:editId="152F58B4">
            <wp:extent cx="5943600" cy="1638300"/>
            <wp:effectExtent l="0" t="0" r="0" b="0"/>
            <wp:docPr id="17300484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4845"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638300"/>
                    </a:xfrm>
                    <a:prstGeom prst="rect">
                      <a:avLst/>
                    </a:prstGeom>
                  </pic:spPr>
                </pic:pic>
              </a:graphicData>
            </a:graphic>
          </wp:inline>
        </w:drawing>
      </w:r>
    </w:p>
    <w:p w14:paraId="6E309244" w14:textId="4E9750A4" w:rsidR="22CFFA09" w:rsidRDefault="22CFFA09" w:rsidP="39AB8596">
      <w:pPr>
        <w:spacing w:after="0"/>
      </w:pPr>
      <w:r w:rsidRPr="39AB8596">
        <w:rPr>
          <w:rFonts w:ascii="Arial" w:eastAsia="Arial" w:hAnsi="Arial" w:cs="Arial"/>
          <w:color w:val="000000" w:themeColor="text1"/>
        </w:rPr>
        <w:t xml:space="preserve">A group insured doesn’t get a copy of the master group insurance contract. Instead, the group insured gets a </w:t>
      </w:r>
      <w:r w:rsidRPr="39AB8596">
        <w:rPr>
          <w:rFonts w:ascii="Arial" w:eastAsia="Arial" w:hAnsi="Arial" w:cs="Arial"/>
          <w:b/>
          <w:bCs/>
          <w:color w:val="0069AA"/>
          <w:u w:val="single"/>
        </w:rPr>
        <w:t>certificate of insurance</w:t>
      </w:r>
      <w:r w:rsidRPr="39AB8596">
        <w:rPr>
          <w:rFonts w:ascii="Arial" w:eastAsia="Arial" w:hAnsi="Arial" w:cs="Arial"/>
          <w:color w:val="000000" w:themeColor="text1"/>
        </w:rPr>
        <w:t>.</w:t>
      </w:r>
      <w:r>
        <w:br/>
      </w:r>
      <w:r>
        <w:br/>
      </w:r>
      <w:r w:rsidRPr="39AB8596">
        <w:rPr>
          <w:rFonts w:ascii="Arial" w:eastAsia="Arial" w:hAnsi="Arial" w:cs="Arial"/>
          <w:color w:val="000000" w:themeColor="text1"/>
        </w:rPr>
        <w:t>Jerome can find out all about his Able life insurance coverage by reading the certificate of insurance that The Stetson Company will give him once he is officially covered.</w:t>
      </w:r>
    </w:p>
    <w:p w14:paraId="2BD3F765" w14:textId="66B2EA4A" w:rsidR="22CFFA09" w:rsidRDefault="22CFFA09" w:rsidP="39AB8596">
      <w:pPr>
        <w:pStyle w:val="Heading3"/>
        <w:shd w:val="clear" w:color="auto" w:fill="FFFFFF" w:themeFill="background1"/>
        <w:spacing w:before="0" w:after="150"/>
        <w:jc w:val="center"/>
      </w:pPr>
      <w:r w:rsidRPr="39AB8596">
        <w:rPr>
          <w:rFonts w:ascii="Arial" w:eastAsia="Arial" w:hAnsi="Arial" w:cs="Arial"/>
          <w:b/>
          <w:bCs/>
          <w:color w:val="000000" w:themeColor="text1"/>
          <w:sz w:val="36"/>
          <w:szCs w:val="36"/>
        </w:rPr>
        <w:t>Premium Payments</w:t>
      </w:r>
    </w:p>
    <w:p w14:paraId="6050FF34" w14:textId="7B0B1DFF" w:rsidR="22CFFA09" w:rsidRDefault="22CFFA09" w:rsidP="39AB8596">
      <w:pPr>
        <w:spacing w:after="0"/>
        <w:jc w:val="center"/>
      </w:pPr>
      <w:r>
        <w:rPr>
          <w:noProof/>
        </w:rPr>
        <w:drawing>
          <wp:inline distT="0" distB="0" distL="0" distR="0" wp14:anchorId="597F4676" wp14:editId="44C43C53">
            <wp:extent cx="5943600" cy="1781175"/>
            <wp:effectExtent l="0" t="0" r="0" b="0"/>
            <wp:docPr id="75393665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3665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781175"/>
                    </a:xfrm>
                    <a:prstGeom prst="rect">
                      <a:avLst/>
                    </a:prstGeom>
                  </pic:spPr>
                </pic:pic>
              </a:graphicData>
            </a:graphic>
          </wp:inline>
        </w:drawing>
      </w:r>
    </w:p>
    <w:p w14:paraId="157A436E" w14:textId="1C4EFE8A" w:rsidR="22CFFA09" w:rsidRDefault="22CFFA09" w:rsidP="39AB8596">
      <w:pPr>
        <w:spacing w:after="0"/>
      </w:pPr>
      <w:r w:rsidRPr="39AB8596">
        <w:rPr>
          <w:rFonts w:ascii="Arial" w:eastAsia="Arial" w:hAnsi="Arial" w:cs="Arial"/>
          <w:color w:val="000000" w:themeColor="text1"/>
        </w:rPr>
        <w:t>To keep the group coverage in force, a policyholder is responsible for sending premium payments to the insurer. But group insureds may be required to pay part of the premiums.</w:t>
      </w:r>
    </w:p>
    <w:p w14:paraId="752FE5DF" w14:textId="7E8DBC6A" w:rsidR="22CFFA09" w:rsidRDefault="22CFFA09" w:rsidP="39AB8596">
      <w:pPr>
        <w:spacing w:after="0"/>
        <w:jc w:val="center"/>
      </w:pPr>
      <w:r>
        <w:rPr>
          <w:noProof/>
        </w:rPr>
        <w:drawing>
          <wp:inline distT="0" distB="0" distL="0" distR="0" wp14:anchorId="7898C8CF" wp14:editId="7E826F2D">
            <wp:extent cx="3733800" cy="628650"/>
            <wp:effectExtent l="0" t="0" r="0" b="0"/>
            <wp:docPr id="17308213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21310" name=""/>
                    <pic:cNvPicPr/>
                  </pic:nvPicPr>
                  <pic:blipFill>
                    <a:blip r:embed="rId10">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30449C81" w14:textId="5B293037" w:rsidR="22CFFA09" w:rsidRDefault="22CFFA09" w:rsidP="39AB8596">
      <w:pPr>
        <w:spacing w:before="300" w:after="300"/>
      </w:pPr>
      <w:r w:rsidRPr="39AB8596">
        <w:rPr>
          <w:rFonts w:ascii="Arial" w:eastAsia="Arial" w:hAnsi="Arial" w:cs="Arial"/>
          <w:color w:val="000000" w:themeColor="text1"/>
        </w:rPr>
        <w:t>The Stetson Company’s plan is a noncontributory plan. What does this mean?</w:t>
      </w:r>
    </w:p>
    <w:p w14:paraId="4FDB33F4" w14:textId="57BBC09F" w:rsidR="22CFFA09" w:rsidRDefault="22CFFA09" w:rsidP="39AB8596">
      <w:pPr>
        <w:spacing w:before="150" w:after="0"/>
      </w:pPr>
      <w:r w:rsidRPr="39AB8596">
        <w:rPr>
          <w:rFonts w:ascii="Arial" w:eastAsia="Arial" w:hAnsi="Arial" w:cs="Arial"/>
          <w:color w:val="000000" w:themeColor="text1"/>
          <w:vertAlign w:val="superscript"/>
        </w:rPr>
        <w:t>Jerome must pay some or all of the premium for his coverage.</w:t>
      </w:r>
    </w:p>
    <w:p w14:paraId="75C493CE" w14:textId="71585424" w:rsidR="22CFFA09" w:rsidRDefault="22CFFA09" w:rsidP="39AB8596">
      <w:pPr>
        <w:spacing w:before="150" w:after="0"/>
      </w:pPr>
      <w:r w:rsidRPr="39AB8596">
        <w:rPr>
          <w:rFonts w:ascii="Arial" w:eastAsia="Arial" w:hAnsi="Arial" w:cs="Arial"/>
          <w:color w:val="000000" w:themeColor="text1"/>
          <w:vertAlign w:val="superscript"/>
        </w:rPr>
        <w:t>Stetson pays the entire premium for Jerome’s coverage.</w:t>
      </w:r>
    </w:p>
    <w:p w14:paraId="4A11E989" w14:textId="56CF2A80" w:rsidR="22CFFA09" w:rsidRDefault="22CFFA09" w:rsidP="39AB8596">
      <w:pPr>
        <w:spacing w:before="150" w:after="0"/>
      </w:pPr>
      <w:r w:rsidRPr="39AB8596">
        <w:rPr>
          <w:rFonts w:ascii="Arial" w:eastAsia="Arial" w:hAnsi="Arial" w:cs="Arial"/>
          <w:color w:val="000000" w:themeColor="text1"/>
          <w:vertAlign w:val="superscript"/>
        </w:rPr>
        <w:t>Jerome and Stetson equally split the premium for Jerome’s coverage.</w:t>
      </w:r>
    </w:p>
    <w:p w14:paraId="42ABC9B2" w14:textId="2222F401" w:rsidR="22CFFA09" w:rsidRDefault="22CFFA09" w:rsidP="39AB8596">
      <w:pPr>
        <w:shd w:val="clear" w:color="auto" w:fill="015D52"/>
        <w:spacing w:after="150"/>
      </w:pPr>
      <w:r w:rsidRPr="39AB8596">
        <w:rPr>
          <w:rFonts w:ascii="Arial" w:eastAsia="Arial" w:hAnsi="Arial" w:cs="Arial"/>
          <w:b/>
          <w:bCs/>
          <w:color w:val="FFFFFF" w:themeColor="background1"/>
        </w:rPr>
        <w:t>Can you guess the name of a plan that does require insured group members to pay some part of the premiums?</w:t>
      </w:r>
    </w:p>
    <w:p w14:paraId="7AB0B008" w14:textId="0170BB59" w:rsidR="22CFFA09" w:rsidRDefault="22CFFA09" w:rsidP="39AB8596">
      <w:pPr>
        <w:pStyle w:val="Heading3"/>
        <w:spacing w:before="300" w:after="150"/>
        <w:jc w:val="center"/>
      </w:pPr>
      <w:r w:rsidRPr="39AB8596">
        <w:rPr>
          <w:rFonts w:ascii="Arial" w:eastAsia="Arial" w:hAnsi="Arial" w:cs="Arial"/>
          <w:b/>
          <w:bCs/>
          <w:color w:val="000000" w:themeColor="text1"/>
          <w:sz w:val="36"/>
          <w:szCs w:val="36"/>
        </w:rPr>
        <w:t>Contributory Plan</w:t>
      </w:r>
    </w:p>
    <w:p w14:paraId="6850B40A" w14:textId="3434ADCA" w:rsidR="22CFFA09" w:rsidRDefault="22CFFA09" w:rsidP="39AB8596">
      <w:pPr>
        <w:spacing w:after="150"/>
      </w:pPr>
      <w:r w:rsidRPr="39AB8596">
        <w:rPr>
          <w:rFonts w:ascii="Arial" w:eastAsia="Arial" w:hAnsi="Arial" w:cs="Arial"/>
          <w:color w:val="000000" w:themeColor="text1"/>
        </w:rPr>
        <w:t xml:space="preserve">Unlike its group life insurance plan, Stetson’s group </w:t>
      </w:r>
      <w:r w:rsidRPr="39AB8596">
        <w:rPr>
          <w:rFonts w:ascii="Arial" w:eastAsia="Arial" w:hAnsi="Arial" w:cs="Arial"/>
          <w:i/>
          <w:iCs/>
          <w:color w:val="000000" w:themeColor="text1"/>
        </w:rPr>
        <w:t>medical expense</w:t>
      </w:r>
      <w:r w:rsidRPr="39AB8596">
        <w:rPr>
          <w:rFonts w:ascii="Arial" w:eastAsia="Arial" w:hAnsi="Arial" w:cs="Arial"/>
          <w:color w:val="000000" w:themeColor="text1"/>
        </w:rPr>
        <w:t xml:space="preserve"> plan is a </w:t>
      </w:r>
      <w:r w:rsidRPr="39AB8596">
        <w:rPr>
          <w:rFonts w:ascii="Arial" w:eastAsia="Arial" w:hAnsi="Arial" w:cs="Arial"/>
          <w:b/>
          <w:bCs/>
          <w:color w:val="0069AA"/>
          <w:u w:val="single"/>
        </w:rPr>
        <w:t>contributory plan</w:t>
      </w:r>
      <w:r w:rsidRPr="39AB8596">
        <w:rPr>
          <w:rFonts w:ascii="Arial" w:eastAsia="Arial" w:hAnsi="Arial" w:cs="Arial"/>
          <w:color w:val="000000" w:themeColor="text1"/>
        </w:rPr>
        <w:t>.</w:t>
      </w:r>
    </w:p>
    <w:p w14:paraId="6D51E556" w14:textId="579DA99B" w:rsidR="22CFFA09" w:rsidRDefault="22CFFA09" w:rsidP="39AB8596">
      <w:pPr>
        <w:spacing w:after="150"/>
      </w:pPr>
      <w:r w:rsidRPr="39AB8596">
        <w:rPr>
          <w:rFonts w:ascii="Arial" w:eastAsia="Arial" w:hAnsi="Arial" w:cs="Arial"/>
          <w:color w:val="000000" w:themeColor="text1"/>
        </w:rPr>
        <w:t>Stetson pays a portion of the premium, and the group insureds pay the rest.</w:t>
      </w:r>
    </w:p>
    <w:p w14:paraId="4A842B44" w14:textId="01DC742E" w:rsidR="22CFFA09" w:rsidRDefault="22CFFA09" w:rsidP="39AB8596">
      <w:pPr>
        <w:spacing w:after="0"/>
        <w:jc w:val="center"/>
      </w:pPr>
      <w:r>
        <w:rPr>
          <w:noProof/>
        </w:rPr>
        <w:drawing>
          <wp:inline distT="0" distB="0" distL="0" distR="0" wp14:anchorId="0F800289" wp14:editId="3D045A3F">
            <wp:extent cx="5943600" cy="3467100"/>
            <wp:effectExtent l="0" t="0" r="0" b="0"/>
            <wp:docPr id="148002059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2059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10B1EEE8" w14:textId="39D44C32" w:rsidR="22CFFA09" w:rsidRDefault="22CFFA09" w:rsidP="39AB8596">
      <w:pPr>
        <w:shd w:val="clear" w:color="auto" w:fill="FFFFFF" w:themeFill="background1"/>
        <w:spacing w:after="0"/>
        <w:jc w:val="center"/>
      </w:pPr>
      <w:r>
        <w:rPr>
          <w:noProof/>
        </w:rPr>
        <w:drawing>
          <wp:inline distT="0" distB="0" distL="0" distR="0" wp14:anchorId="32FD168F" wp14:editId="796C4939">
            <wp:extent cx="3457575" cy="561975"/>
            <wp:effectExtent l="0" t="0" r="0" b="0"/>
            <wp:docPr id="2031488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8825" name=""/>
                    <pic:cNvPicPr/>
                  </pic:nvPicPr>
                  <pic:blipFill>
                    <a:blip r:embed="rId13">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24665EA1" w14:textId="66697DD6" w:rsidR="22CFFA09" w:rsidRDefault="22CFFA09" w:rsidP="39AB8596">
      <w:pPr>
        <w:shd w:val="clear" w:color="auto" w:fill="FFFFFF" w:themeFill="background1"/>
        <w:spacing w:before="300" w:after="300"/>
      </w:pPr>
      <w:r w:rsidRPr="39AB8596">
        <w:rPr>
          <w:rFonts w:ascii="DejaVu Sans Condensed" w:eastAsia="DejaVu Sans Condensed" w:hAnsi="DejaVu Sans Condensed" w:cs="DejaVu Sans Condensed"/>
          <w:color w:val="000000" w:themeColor="text1"/>
        </w:rPr>
        <w:t>The Accent Company, an employer, has a group life insurance plan that insures the lives of eligible employees. Accent pays the entire premium for the coverage. Check all the statements that are true for this situation.</w:t>
      </w:r>
    </w:p>
    <w:p w14:paraId="2CE58B0C" w14:textId="3C4F7249" w:rsidR="22CFFA09" w:rsidRDefault="22CFFA09" w:rsidP="39AB8596">
      <w:pPr>
        <w:shd w:val="clear" w:color="auto" w:fill="FFFFFF" w:themeFill="background1"/>
        <w:spacing w:before="150" w:after="0"/>
      </w:pPr>
      <w:r w:rsidRPr="39AB8596">
        <w:rPr>
          <w:rFonts w:ascii="DejaVu Sans Condensed" w:eastAsia="DejaVu Sans Condensed" w:hAnsi="DejaVu Sans Condensed" w:cs="DejaVu Sans Condensed"/>
          <w:color w:val="000000" w:themeColor="text1"/>
          <w:vertAlign w:val="superscript"/>
        </w:rPr>
        <w:t>Accent’s group life insurance plan is a noncontributory plan</w:t>
      </w:r>
    </w:p>
    <w:p w14:paraId="12D81BA5" w14:textId="1FEE3CBF" w:rsidR="22CFFA09" w:rsidRDefault="22CFFA09" w:rsidP="39AB8596">
      <w:pPr>
        <w:shd w:val="clear" w:color="auto" w:fill="FFFFFF" w:themeFill="background1"/>
        <w:spacing w:before="150" w:after="0"/>
      </w:pPr>
      <w:r w:rsidRPr="39AB8596">
        <w:rPr>
          <w:rFonts w:ascii="DejaVu Sans Condensed" w:eastAsia="DejaVu Sans Condensed" w:hAnsi="DejaVu Sans Condensed" w:cs="DejaVu Sans Condensed"/>
          <w:color w:val="000000" w:themeColor="text1"/>
          <w:vertAlign w:val="superscript"/>
        </w:rPr>
        <w:t>Accent must provide employees with a copy of the master contract</w:t>
      </w:r>
    </w:p>
    <w:p w14:paraId="27890D1B" w14:textId="531DD264" w:rsidR="22CFFA09" w:rsidRDefault="22CFFA09" w:rsidP="39AB8596">
      <w:pPr>
        <w:shd w:val="clear" w:color="auto" w:fill="FFFFFF" w:themeFill="background1"/>
        <w:spacing w:before="150" w:after="0"/>
      </w:pPr>
      <w:r w:rsidRPr="39AB8596">
        <w:rPr>
          <w:rFonts w:ascii="DejaVu Sans Condensed" w:eastAsia="DejaVu Sans Condensed" w:hAnsi="DejaVu Sans Condensed" w:cs="DejaVu Sans Condensed"/>
          <w:color w:val="000000" w:themeColor="text1"/>
          <w:vertAlign w:val="superscript"/>
        </w:rPr>
        <w:t>Accent must name the beneficiary of the coverage</w:t>
      </w:r>
    </w:p>
    <w:p w14:paraId="398F1453" w14:textId="615AAD17" w:rsidR="39AB8596" w:rsidRDefault="39AB8596" w:rsidP="39AB8596">
      <w:pPr>
        <w:spacing w:before="300" w:after="0"/>
        <w:jc w:val="center"/>
      </w:pPr>
    </w:p>
    <w:p w14:paraId="2260FA83" w14:textId="21D41AD5" w:rsidR="22CFFA09" w:rsidRDefault="22CFFA09" w:rsidP="39AB8596">
      <w:pPr>
        <w:pStyle w:val="Heading2"/>
        <w:shd w:val="clear" w:color="auto" w:fill="FFFFFF" w:themeFill="background1"/>
        <w:spacing w:before="0" w:after="150"/>
        <w:jc w:val="center"/>
      </w:pPr>
      <w:r w:rsidRPr="39AB8596">
        <w:rPr>
          <w:rFonts w:ascii="Arial" w:eastAsia="Arial" w:hAnsi="Arial" w:cs="Arial"/>
          <w:b/>
          <w:bCs/>
          <w:color w:val="000000" w:themeColor="text1"/>
          <w:sz w:val="45"/>
          <w:szCs w:val="45"/>
        </w:rPr>
        <w:t>Group Insurance Characteristics</w:t>
      </w:r>
    </w:p>
    <w:p w14:paraId="1B6165A0" w14:textId="53BAD10B" w:rsidR="22CFFA09" w:rsidRDefault="22CFFA09" w:rsidP="39AB8596">
      <w:pPr>
        <w:pStyle w:val="Heading2"/>
        <w:shd w:val="clear" w:color="auto" w:fill="FBF6D9"/>
        <w:spacing w:before="300" w:after="150"/>
        <w:jc w:val="center"/>
      </w:pPr>
      <w:r w:rsidRPr="39AB8596">
        <w:rPr>
          <w:rFonts w:ascii="Arial" w:eastAsia="Arial" w:hAnsi="Arial" w:cs="Arial"/>
          <w:b/>
          <w:bCs/>
          <w:color w:val="015D52"/>
          <w:sz w:val="45"/>
          <w:szCs w:val="45"/>
        </w:rPr>
        <w:t>Learning Objective</w:t>
      </w:r>
    </w:p>
    <w:p w14:paraId="2C653CF0" w14:textId="26B25829" w:rsidR="22CFFA09" w:rsidRDefault="22CFFA09" w:rsidP="39AB8596">
      <w:pPr>
        <w:shd w:val="clear" w:color="auto" w:fill="FBF6D9"/>
        <w:spacing w:after="150"/>
      </w:pPr>
      <w:r w:rsidRPr="39AB8596">
        <w:rPr>
          <w:rFonts w:ascii="Arial" w:eastAsia="Arial" w:hAnsi="Arial" w:cs="Arial"/>
          <w:color w:val="000000" w:themeColor="text1"/>
        </w:rPr>
        <w:t>Contrast insurer-administered plans with self-administered plans.</w:t>
      </w:r>
    </w:p>
    <w:p w14:paraId="02C2F9AD" w14:textId="1D49A39F" w:rsidR="22CFFA09" w:rsidRDefault="22CFFA09" w:rsidP="39AB8596">
      <w:pPr>
        <w:shd w:val="clear" w:color="auto" w:fill="FFFFFF" w:themeFill="background1"/>
        <w:spacing w:after="150"/>
      </w:pPr>
      <w:r w:rsidRPr="39AB8596">
        <w:rPr>
          <w:rFonts w:ascii="Arial" w:eastAsia="Arial" w:hAnsi="Arial" w:cs="Arial"/>
          <w:color w:val="000000" w:themeColor="text1"/>
        </w:rPr>
        <w:t>Group insurance can insure a number of people at a relatively low cost compared to the cost of insuring the same number of people with individual policies. The lower cost is possible because group insurance provides expense savings in the following three areas:</w:t>
      </w:r>
    </w:p>
    <w:p w14:paraId="12C1FFC0" w14:textId="5DBDC07F" w:rsidR="22CFFA09" w:rsidRDefault="22CFFA09" w:rsidP="39AB8596">
      <w:pPr>
        <w:pStyle w:val="ListParagraph"/>
        <w:numPr>
          <w:ilvl w:val="0"/>
          <w:numId w:val="5"/>
        </w:numPr>
        <w:shd w:val="clear" w:color="auto" w:fill="FFFFFF" w:themeFill="background1"/>
        <w:spacing w:after="0"/>
        <w:rPr>
          <w:rFonts w:ascii="Arial" w:eastAsia="Arial" w:hAnsi="Arial" w:cs="Arial"/>
          <w:color w:val="000000" w:themeColor="text1"/>
        </w:rPr>
      </w:pPr>
      <w:r w:rsidRPr="39AB8596">
        <w:rPr>
          <w:rFonts w:ascii="Arial" w:eastAsia="Arial" w:hAnsi="Arial" w:cs="Arial"/>
          <w:color w:val="000000" w:themeColor="text1"/>
        </w:rPr>
        <w:t>Sales</w:t>
      </w:r>
    </w:p>
    <w:p w14:paraId="2B972C4C" w14:textId="17A72EAA" w:rsidR="22CFFA09" w:rsidRDefault="22CFFA09" w:rsidP="39AB8596">
      <w:pPr>
        <w:pStyle w:val="ListParagraph"/>
        <w:numPr>
          <w:ilvl w:val="0"/>
          <w:numId w:val="5"/>
        </w:numPr>
        <w:shd w:val="clear" w:color="auto" w:fill="FFFFFF" w:themeFill="background1"/>
        <w:spacing w:after="0"/>
        <w:rPr>
          <w:rFonts w:ascii="Arial" w:eastAsia="Arial" w:hAnsi="Arial" w:cs="Arial"/>
          <w:color w:val="000000" w:themeColor="text1"/>
        </w:rPr>
      </w:pPr>
      <w:r w:rsidRPr="39AB8596">
        <w:rPr>
          <w:rFonts w:ascii="Arial" w:eastAsia="Arial" w:hAnsi="Arial" w:cs="Arial"/>
          <w:color w:val="000000" w:themeColor="text1"/>
        </w:rPr>
        <w:t>Underwriting and policy issue</w:t>
      </w:r>
    </w:p>
    <w:p w14:paraId="57843DB9" w14:textId="070CE81B" w:rsidR="22CFFA09" w:rsidRDefault="22CFFA09" w:rsidP="39AB8596">
      <w:pPr>
        <w:pStyle w:val="ListParagraph"/>
        <w:numPr>
          <w:ilvl w:val="0"/>
          <w:numId w:val="5"/>
        </w:numPr>
        <w:shd w:val="clear" w:color="auto" w:fill="FFFFFF" w:themeFill="background1"/>
        <w:spacing w:after="0"/>
        <w:rPr>
          <w:rFonts w:ascii="Arial" w:eastAsia="Arial" w:hAnsi="Arial" w:cs="Arial"/>
          <w:color w:val="000000" w:themeColor="text1"/>
        </w:rPr>
      </w:pPr>
      <w:r w:rsidRPr="39AB8596">
        <w:rPr>
          <w:rFonts w:ascii="Arial" w:eastAsia="Arial" w:hAnsi="Arial" w:cs="Arial"/>
          <w:color w:val="000000" w:themeColor="text1"/>
        </w:rPr>
        <w:t>Policy administration</w:t>
      </w:r>
    </w:p>
    <w:p w14:paraId="29550D8D" w14:textId="38C0F14D" w:rsidR="22CFFA09" w:rsidRDefault="22CFFA09" w:rsidP="39AB8596">
      <w:pPr>
        <w:pStyle w:val="Heading3"/>
        <w:shd w:val="clear" w:color="auto" w:fill="FFFFFF" w:themeFill="background1"/>
        <w:spacing w:before="0" w:after="150"/>
        <w:jc w:val="center"/>
      </w:pPr>
      <w:r w:rsidRPr="39AB8596">
        <w:rPr>
          <w:rFonts w:ascii="Arial" w:eastAsia="Arial" w:hAnsi="Arial" w:cs="Arial"/>
          <w:b/>
          <w:bCs/>
          <w:color w:val="000000" w:themeColor="text1"/>
          <w:sz w:val="36"/>
          <w:szCs w:val="36"/>
        </w:rPr>
        <w:t>Sales</w:t>
      </w:r>
    </w:p>
    <w:p w14:paraId="4816FD2C" w14:textId="6B2B033E" w:rsidR="22CFFA09" w:rsidRDefault="22CFFA09" w:rsidP="39AB8596">
      <w:pPr>
        <w:spacing w:after="0"/>
        <w:jc w:val="center"/>
      </w:pPr>
      <w:r>
        <w:rPr>
          <w:noProof/>
        </w:rPr>
        <w:drawing>
          <wp:inline distT="0" distB="0" distL="0" distR="0" wp14:anchorId="6770D575" wp14:editId="75F34D90">
            <wp:extent cx="5943600" cy="3448050"/>
            <wp:effectExtent l="0" t="0" r="0" b="0"/>
            <wp:docPr id="149549541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95413"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448050"/>
                    </a:xfrm>
                    <a:prstGeom prst="rect">
                      <a:avLst/>
                    </a:prstGeom>
                  </pic:spPr>
                </pic:pic>
              </a:graphicData>
            </a:graphic>
          </wp:inline>
        </w:drawing>
      </w:r>
    </w:p>
    <w:p w14:paraId="0102FB1B" w14:textId="04FCF510" w:rsidR="22CFFA09" w:rsidRDefault="22CFFA09" w:rsidP="39AB8596">
      <w:pPr>
        <w:spacing w:after="0"/>
      </w:pPr>
      <w:r w:rsidRPr="39AB8596">
        <w:rPr>
          <w:rFonts w:ascii="Arial" w:eastAsia="Arial" w:hAnsi="Arial" w:cs="Arial"/>
          <w:color w:val="000000" w:themeColor="text1"/>
        </w:rPr>
        <w:t>An insurer pays a sales commission for each individual life policy it issues.</w:t>
      </w:r>
      <w:r>
        <w:br/>
      </w:r>
      <w:r>
        <w:br/>
      </w:r>
      <w:r w:rsidRPr="39AB8596">
        <w:rPr>
          <w:rFonts w:ascii="Arial" w:eastAsia="Arial" w:hAnsi="Arial" w:cs="Arial"/>
          <w:color w:val="000000" w:themeColor="text1"/>
        </w:rPr>
        <w:t>A single group insurance policy covers many people, so its sales costs per $1,000 of life insurance are less than for individual policies.</w:t>
      </w:r>
    </w:p>
    <w:p w14:paraId="1F12A9B2" w14:textId="545201C6" w:rsidR="22CFFA09" w:rsidRDefault="22CFFA09" w:rsidP="39AB8596">
      <w:pPr>
        <w:pStyle w:val="Heading3"/>
        <w:spacing w:before="300" w:after="150"/>
        <w:jc w:val="center"/>
      </w:pPr>
      <w:r w:rsidRPr="39AB8596">
        <w:rPr>
          <w:rFonts w:ascii="Arial" w:eastAsia="Arial" w:hAnsi="Arial" w:cs="Arial"/>
          <w:b/>
          <w:bCs/>
          <w:color w:val="000000" w:themeColor="text1"/>
          <w:sz w:val="36"/>
          <w:szCs w:val="36"/>
        </w:rPr>
        <w:t>Underwriting and Policy Issue</w:t>
      </w:r>
    </w:p>
    <w:p w14:paraId="1B3B956E" w14:textId="6B9C6D4A" w:rsidR="39AB8596" w:rsidRDefault="39AB8596" w:rsidP="39AB8596">
      <w:pPr>
        <w:spacing w:after="150"/>
      </w:pPr>
    </w:p>
    <w:p w14:paraId="7F833915" w14:textId="2ECE5F04" w:rsidR="22CFFA09" w:rsidRDefault="22CFFA09" w:rsidP="39AB8596">
      <w:pPr>
        <w:spacing w:after="150"/>
      </w:pPr>
      <w:r w:rsidRPr="39AB8596">
        <w:rPr>
          <w:rFonts w:ascii="Arial" w:eastAsia="Arial" w:hAnsi="Arial" w:cs="Arial"/>
          <w:color w:val="000000" w:themeColor="text1"/>
        </w:rPr>
        <w:t>Group underwriting costs are lower because the insurer evaluates the risk characteristics of the group as a whole—not the risk presented by each group member.</w:t>
      </w:r>
    </w:p>
    <w:p w14:paraId="4002CF35" w14:textId="07E7FF50" w:rsidR="22CFFA09" w:rsidRDefault="22CFFA09" w:rsidP="39AB8596">
      <w:pPr>
        <w:spacing w:after="150"/>
      </w:pPr>
      <w:r w:rsidRPr="39AB8596">
        <w:rPr>
          <w:rFonts w:ascii="Arial" w:eastAsia="Arial" w:hAnsi="Arial" w:cs="Arial"/>
          <w:color w:val="000000" w:themeColor="text1"/>
        </w:rPr>
        <w:t>One exception is for very small groups. For these, underwriters will evaluate group members individually.</w:t>
      </w:r>
    </w:p>
    <w:p w14:paraId="734A4C76" w14:textId="59711666" w:rsidR="22CFFA09" w:rsidRDefault="22CFFA09" w:rsidP="39AB8596">
      <w:pPr>
        <w:spacing w:after="150"/>
      </w:pPr>
      <w:r w:rsidRPr="39AB8596">
        <w:rPr>
          <w:rFonts w:ascii="Arial" w:eastAsia="Arial" w:hAnsi="Arial" w:cs="Arial"/>
          <w:color w:val="000000" w:themeColor="text1"/>
        </w:rPr>
        <w:t>Policy issue costs are lower because the insurer issues one master policy rather than many individual policies.</w:t>
      </w:r>
    </w:p>
    <w:p w14:paraId="7EE7563A" w14:textId="74A5ACF6" w:rsidR="22CFFA09" w:rsidRDefault="22CFFA09" w:rsidP="39AB8596">
      <w:pPr>
        <w:pStyle w:val="Heading3"/>
        <w:shd w:val="clear" w:color="auto" w:fill="FFFFFF" w:themeFill="background1"/>
        <w:spacing w:before="300" w:after="150"/>
        <w:jc w:val="center"/>
      </w:pPr>
      <w:r w:rsidRPr="39AB8596">
        <w:rPr>
          <w:rFonts w:ascii="Arial" w:eastAsia="Arial" w:hAnsi="Arial" w:cs="Arial"/>
          <w:b/>
          <w:bCs/>
          <w:color w:val="000000" w:themeColor="text1"/>
          <w:sz w:val="36"/>
          <w:szCs w:val="36"/>
        </w:rPr>
        <w:t>Group Policy Administration</w:t>
      </w:r>
    </w:p>
    <w:p w14:paraId="287DE623" w14:textId="67102C77" w:rsidR="39AB8596" w:rsidRDefault="39AB8596" w:rsidP="39AB8596">
      <w:pPr>
        <w:shd w:val="clear" w:color="auto" w:fill="FFFFFF" w:themeFill="background1"/>
        <w:spacing w:after="150"/>
      </w:pPr>
    </w:p>
    <w:p w14:paraId="3B57E6AC" w14:textId="14DEC592" w:rsidR="22CFFA09" w:rsidRDefault="22CFFA09" w:rsidP="39AB8596">
      <w:pPr>
        <w:shd w:val="clear" w:color="auto" w:fill="FFFFFF" w:themeFill="background1"/>
        <w:spacing w:after="150"/>
      </w:pPr>
      <w:r w:rsidRPr="39AB8596">
        <w:rPr>
          <w:rFonts w:ascii="Arial" w:eastAsia="Arial" w:hAnsi="Arial" w:cs="Arial"/>
          <w:color w:val="000000" w:themeColor="text1"/>
        </w:rPr>
        <w:t>Group plan administration is mostly recordkeeping. Group life insurance requires current information about</w:t>
      </w:r>
    </w:p>
    <w:p w14:paraId="74CDEB09" w14:textId="2158C42F" w:rsidR="22CFFA09" w:rsidRDefault="22CFFA09" w:rsidP="39AB8596">
      <w:pPr>
        <w:pStyle w:val="ListParagraph"/>
        <w:numPr>
          <w:ilvl w:val="0"/>
          <w:numId w:val="4"/>
        </w:numPr>
        <w:shd w:val="clear" w:color="auto" w:fill="FFFFFF" w:themeFill="background1"/>
        <w:spacing w:after="0"/>
        <w:rPr>
          <w:rFonts w:ascii="Arial" w:eastAsia="Arial" w:hAnsi="Arial" w:cs="Arial"/>
          <w:color w:val="000000" w:themeColor="text1"/>
        </w:rPr>
      </w:pPr>
      <w:r w:rsidRPr="39AB8596">
        <w:rPr>
          <w:rFonts w:ascii="Arial" w:eastAsia="Arial" w:hAnsi="Arial" w:cs="Arial"/>
          <w:color w:val="000000" w:themeColor="text1"/>
        </w:rPr>
        <w:t>The name of each group insured</w:t>
      </w:r>
    </w:p>
    <w:p w14:paraId="66C628FC" w14:textId="70DF514A" w:rsidR="22CFFA09" w:rsidRDefault="22CFFA09" w:rsidP="39AB8596">
      <w:pPr>
        <w:pStyle w:val="ListParagraph"/>
        <w:numPr>
          <w:ilvl w:val="0"/>
          <w:numId w:val="4"/>
        </w:numPr>
        <w:shd w:val="clear" w:color="auto" w:fill="FFFFFF" w:themeFill="background1"/>
        <w:spacing w:after="0"/>
        <w:rPr>
          <w:rFonts w:ascii="Arial" w:eastAsia="Arial" w:hAnsi="Arial" w:cs="Arial"/>
          <w:color w:val="000000" w:themeColor="text1"/>
        </w:rPr>
      </w:pPr>
      <w:r w:rsidRPr="39AB8596">
        <w:rPr>
          <w:rFonts w:ascii="Arial" w:eastAsia="Arial" w:hAnsi="Arial" w:cs="Arial"/>
          <w:color w:val="000000" w:themeColor="text1"/>
        </w:rPr>
        <w:t>The amount of coverage for each group insured</w:t>
      </w:r>
    </w:p>
    <w:p w14:paraId="3F4CAFDB" w14:textId="58FD4AEA" w:rsidR="22CFFA09" w:rsidRDefault="22CFFA09" w:rsidP="39AB8596">
      <w:pPr>
        <w:pStyle w:val="ListParagraph"/>
        <w:numPr>
          <w:ilvl w:val="0"/>
          <w:numId w:val="4"/>
        </w:numPr>
        <w:shd w:val="clear" w:color="auto" w:fill="FFFFFF" w:themeFill="background1"/>
        <w:spacing w:after="0"/>
        <w:rPr>
          <w:rFonts w:ascii="Arial" w:eastAsia="Arial" w:hAnsi="Arial" w:cs="Arial"/>
          <w:color w:val="000000" w:themeColor="text1"/>
        </w:rPr>
      </w:pPr>
      <w:r w:rsidRPr="39AB8596">
        <w:rPr>
          <w:rFonts w:ascii="Arial" w:eastAsia="Arial" w:hAnsi="Arial" w:cs="Arial"/>
          <w:color w:val="000000" w:themeColor="text1"/>
        </w:rPr>
        <w:t>The name of each group insured’s beneficiary</w:t>
      </w:r>
    </w:p>
    <w:p w14:paraId="7CAAFFC8" w14:textId="75774173" w:rsidR="22CFFA09" w:rsidRDefault="22CFFA09" w:rsidP="39AB8596">
      <w:pPr>
        <w:shd w:val="clear" w:color="auto" w:fill="FFFFFF" w:themeFill="background1"/>
        <w:spacing w:after="150"/>
      </w:pPr>
      <w:r w:rsidRPr="39AB8596">
        <w:rPr>
          <w:rFonts w:ascii="Arial" w:eastAsia="Arial" w:hAnsi="Arial" w:cs="Arial"/>
          <w:color w:val="000000" w:themeColor="text1"/>
        </w:rPr>
        <w:t>The group policyholder often collects and manages this information for the insurer; whereas the insurer has to perform such tasks for individual insurance policies.</w:t>
      </w:r>
    </w:p>
    <w:p w14:paraId="36F17626" w14:textId="313ACD0B" w:rsidR="22CFFA09" w:rsidRDefault="22CFFA09" w:rsidP="39AB8596">
      <w:pPr>
        <w:shd w:val="clear" w:color="auto" w:fill="FFFFFF" w:themeFill="background1"/>
        <w:spacing w:after="150"/>
      </w:pPr>
      <w:r w:rsidRPr="39AB8596">
        <w:rPr>
          <w:rFonts w:ascii="Arial" w:eastAsia="Arial" w:hAnsi="Arial" w:cs="Arial"/>
          <w:color w:val="000000" w:themeColor="text1"/>
        </w:rPr>
        <w:t>The more administrative duties the group policyholder handles, the lower the group insurer’s administrative expenses.</w:t>
      </w:r>
    </w:p>
    <w:p w14:paraId="031675D5" w14:textId="7EB4BF74" w:rsidR="22CFFA09" w:rsidRDefault="22CFFA09" w:rsidP="39AB8596">
      <w:pPr>
        <w:spacing w:after="0"/>
        <w:jc w:val="center"/>
      </w:pPr>
      <w:r>
        <w:rPr>
          <w:noProof/>
        </w:rPr>
        <w:drawing>
          <wp:inline distT="0" distB="0" distL="0" distR="0" wp14:anchorId="1945CFB4" wp14:editId="104E848E">
            <wp:extent cx="3733800" cy="628650"/>
            <wp:effectExtent l="0" t="0" r="0" b="0"/>
            <wp:docPr id="1566380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80626" name=""/>
                    <pic:cNvPicPr/>
                  </pic:nvPicPr>
                  <pic:blipFill>
                    <a:blip r:embed="rId10">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17D9DD04" w14:textId="6F353799" w:rsidR="22CFFA09" w:rsidRDefault="22CFFA09" w:rsidP="39AB8596">
      <w:pPr>
        <w:spacing w:before="300" w:after="300"/>
      </w:pPr>
      <w:r w:rsidRPr="39AB8596">
        <w:rPr>
          <w:rFonts w:ascii="Arial" w:eastAsia="Arial" w:hAnsi="Arial" w:cs="Arial"/>
          <w:color w:val="000000" w:themeColor="text1"/>
        </w:rPr>
        <w:t>We can categorize group insurance plans according to whether the insurer or the group plan handles administrative and recordkeeping activities. The Stetson Company keeps the records of each group insured and handles other administrative duties. This means that Stetson’s group life plan is</w:t>
      </w:r>
    </w:p>
    <w:p w14:paraId="51B3FEEB" w14:textId="2F26A7FC" w:rsidR="22CFFA09" w:rsidRDefault="22CFFA09" w:rsidP="39AB8596">
      <w:pPr>
        <w:spacing w:before="150" w:after="0"/>
      </w:pPr>
      <w:r w:rsidRPr="39AB8596">
        <w:rPr>
          <w:rFonts w:ascii="Arial" w:eastAsia="Arial" w:hAnsi="Arial" w:cs="Arial"/>
          <w:color w:val="000000" w:themeColor="text1"/>
          <w:vertAlign w:val="superscript"/>
        </w:rPr>
        <w:t>An insurer-administered plan</w:t>
      </w:r>
    </w:p>
    <w:p w14:paraId="584C32C3" w14:textId="332C495C" w:rsidR="22CFFA09" w:rsidRDefault="22CFFA09" w:rsidP="39AB8596">
      <w:pPr>
        <w:spacing w:before="150" w:after="0"/>
      </w:pPr>
      <w:r w:rsidRPr="39AB8596">
        <w:rPr>
          <w:rFonts w:ascii="Arial" w:eastAsia="Arial" w:hAnsi="Arial" w:cs="Arial"/>
          <w:color w:val="000000" w:themeColor="text1"/>
          <w:vertAlign w:val="superscript"/>
        </w:rPr>
        <w:t>A self-administered plan</w:t>
      </w:r>
    </w:p>
    <w:p w14:paraId="43378AAD" w14:textId="2F1C08C5" w:rsidR="22CFFA09" w:rsidRDefault="22CFFA09" w:rsidP="39AB8596">
      <w:pPr>
        <w:shd w:val="clear" w:color="auto" w:fill="FBF6D9"/>
        <w:spacing w:before="300" w:after="300"/>
      </w:pPr>
      <w:r w:rsidRPr="39AB8596">
        <w:rPr>
          <w:rFonts w:ascii="DejaVu Sans Condensed" w:eastAsia="DejaVu Sans Condensed" w:hAnsi="DejaVu Sans Condensed" w:cs="DejaVu Sans Condensed"/>
          <w:color w:val="000000" w:themeColor="text1"/>
        </w:rPr>
        <w:t>When The Stetson Company applied for the group life insurance policy, Able Life’s group underwriters evaluated the application before issuing the policy. Did Able Life require each Stetson employee to provide evidence of insurability?</w:t>
      </w:r>
    </w:p>
    <w:p w14:paraId="34D13386" w14:textId="66A416CD" w:rsidR="22CFFA09" w:rsidRDefault="22CFFA09" w:rsidP="39AB8596">
      <w:pPr>
        <w:shd w:val="clear" w:color="auto" w:fill="FBF6D9"/>
        <w:spacing w:before="150" w:after="0"/>
      </w:pPr>
      <w:r w:rsidRPr="39AB8596">
        <w:rPr>
          <w:rFonts w:ascii="DejaVu Sans Condensed" w:eastAsia="DejaVu Sans Condensed" w:hAnsi="DejaVu Sans Condensed" w:cs="DejaVu Sans Condensed"/>
          <w:color w:val="000000" w:themeColor="text1"/>
          <w:vertAlign w:val="superscript"/>
        </w:rPr>
        <w:t>Definitely yes</w:t>
      </w:r>
    </w:p>
    <w:p w14:paraId="1368C85C" w14:textId="6F743CFD" w:rsidR="22CFFA09" w:rsidRDefault="22CFFA09" w:rsidP="39AB8596">
      <w:pPr>
        <w:shd w:val="clear" w:color="auto" w:fill="FBF6D9"/>
        <w:spacing w:before="150" w:after="0"/>
      </w:pPr>
      <w:r w:rsidRPr="39AB8596">
        <w:rPr>
          <w:rFonts w:ascii="DejaVu Sans Condensed" w:eastAsia="DejaVu Sans Condensed" w:hAnsi="DejaVu Sans Condensed" w:cs="DejaVu Sans Condensed"/>
          <w:color w:val="000000" w:themeColor="text1"/>
          <w:vertAlign w:val="superscript"/>
        </w:rPr>
        <w:t>Probably not</w:t>
      </w:r>
    </w:p>
    <w:p w14:paraId="1F502BC8" w14:textId="76CAA90D" w:rsidR="39AB8596" w:rsidRDefault="39AB8596" w:rsidP="39AB8596">
      <w:pPr>
        <w:shd w:val="clear" w:color="auto" w:fill="FBF6D9"/>
        <w:spacing w:before="300" w:after="0"/>
        <w:jc w:val="center"/>
      </w:pPr>
    </w:p>
    <w:p w14:paraId="5A51EADD" w14:textId="5C7C75EB" w:rsidR="22CFFA09" w:rsidRDefault="22CFFA09" w:rsidP="39AB8596">
      <w:pPr>
        <w:pStyle w:val="Heading2"/>
        <w:shd w:val="clear" w:color="auto" w:fill="FFFFFF" w:themeFill="background1"/>
        <w:spacing w:before="0" w:after="150"/>
        <w:jc w:val="center"/>
      </w:pPr>
      <w:r w:rsidRPr="39AB8596">
        <w:rPr>
          <w:rFonts w:ascii="Arial" w:eastAsia="Arial" w:hAnsi="Arial" w:cs="Arial"/>
          <w:b/>
          <w:bCs/>
          <w:color w:val="000000" w:themeColor="text1"/>
          <w:sz w:val="45"/>
          <w:szCs w:val="45"/>
        </w:rPr>
        <w:t>Group Insurance Underwriting</w:t>
      </w:r>
    </w:p>
    <w:p w14:paraId="28810958" w14:textId="797897B0" w:rsidR="22CFFA09" w:rsidRDefault="22CFFA09" w:rsidP="39AB8596">
      <w:pPr>
        <w:pStyle w:val="Heading2"/>
        <w:shd w:val="clear" w:color="auto" w:fill="FBF6D9"/>
        <w:spacing w:before="300" w:after="150"/>
        <w:jc w:val="center"/>
      </w:pPr>
      <w:r w:rsidRPr="39AB8596">
        <w:rPr>
          <w:rFonts w:ascii="Arial" w:eastAsia="Arial" w:hAnsi="Arial" w:cs="Arial"/>
          <w:b/>
          <w:bCs/>
          <w:color w:val="015D52"/>
          <w:sz w:val="45"/>
          <w:szCs w:val="45"/>
        </w:rPr>
        <w:t>Learning Objective</w:t>
      </w:r>
    </w:p>
    <w:p w14:paraId="09BBE6A6" w14:textId="341BCE04" w:rsidR="22CFFA09" w:rsidRDefault="22CFFA09" w:rsidP="39AB8596">
      <w:pPr>
        <w:shd w:val="clear" w:color="auto" w:fill="FBF6D9"/>
        <w:spacing w:after="150"/>
      </w:pPr>
      <w:r w:rsidRPr="39AB8596">
        <w:rPr>
          <w:rFonts w:ascii="Arial" w:eastAsia="Arial" w:hAnsi="Arial" w:cs="Arial"/>
          <w:color w:val="000000" w:themeColor="text1"/>
        </w:rPr>
        <w:t>Identify the factors used to underwrite group insurance contracts.</w:t>
      </w:r>
    </w:p>
    <w:p w14:paraId="0C0C7298" w14:textId="48334347" w:rsidR="22CFFA09" w:rsidRDefault="22CFFA09" w:rsidP="39AB8596">
      <w:pPr>
        <w:shd w:val="clear" w:color="auto" w:fill="FFFFFF" w:themeFill="background1"/>
        <w:spacing w:after="150"/>
      </w:pPr>
      <w:r w:rsidRPr="39AB8596">
        <w:rPr>
          <w:rFonts w:ascii="Arial" w:eastAsia="Arial" w:hAnsi="Arial" w:cs="Arial"/>
          <w:color w:val="000000" w:themeColor="text1"/>
        </w:rPr>
        <w:t>Individual underwriters and group underwriters ask the same basic questions:</w:t>
      </w:r>
    </w:p>
    <w:p w14:paraId="68AC72FC" w14:textId="242DD04A" w:rsidR="22CFFA09" w:rsidRDefault="22CFFA09" w:rsidP="39AB8596">
      <w:pPr>
        <w:pStyle w:val="ListParagraph"/>
        <w:numPr>
          <w:ilvl w:val="0"/>
          <w:numId w:val="3"/>
        </w:numPr>
        <w:shd w:val="clear" w:color="auto" w:fill="FFFFFF" w:themeFill="background1"/>
        <w:spacing w:after="0"/>
        <w:rPr>
          <w:rFonts w:ascii="Arial" w:eastAsia="Arial" w:hAnsi="Arial" w:cs="Arial"/>
          <w:color w:val="000000" w:themeColor="text1"/>
        </w:rPr>
      </w:pPr>
      <w:r w:rsidRPr="39AB8596">
        <w:rPr>
          <w:rFonts w:ascii="Arial" w:eastAsia="Arial" w:hAnsi="Arial" w:cs="Arial"/>
          <w:color w:val="000000" w:themeColor="text1"/>
        </w:rPr>
        <w:t>Does the proposed insured—whether an individual or a group—present an average risk? A greater-than-average risk? A less-than-average risk?</w:t>
      </w:r>
    </w:p>
    <w:p w14:paraId="284CDBAE" w14:textId="02C296E6" w:rsidR="22CFFA09" w:rsidRDefault="22CFFA09" w:rsidP="39AB8596">
      <w:pPr>
        <w:pStyle w:val="ListParagraph"/>
        <w:numPr>
          <w:ilvl w:val="0"/>
          <w:numId w:val="3"/>
        </w:numPr>
        <w:shd w:val="clear" w:color="auto" w:fill="FFFFFF" w:themeFill="background1"/>
        <w:spacing w:after="0"/>
        <w:rPr>
          <w:rFonts w:ascii="Arial" w:eastAsia="Arial" w:hAnsi="Arial" w:cs="Arial"/>
          <w:color w:val="000000" w:themeColor="text1"/>
        </w:rPr>
      </w:pPr>
      <w:r w:rsidRPr="39AB8596">
        <w:rPr>
          <w:rFonts w:ascii="Arial" w:eastAsia="Arial" w:hAnsi="Arial" w:cs="Arial"/>
          <w:color w:val="000000" w:themeColor="text1"/>
        </w:rPr>
        <w:t>Can the insurer estimate the future loss experience?</w:t>
      </w:r>
    </w:p>
    <w:p w14:paraId="71C455C5" w14:textId="3F5B7C77" w:rsidR="22CFFA09" w:rsidRDefault="22CFFA09" w:rsidP="39AB8596">
      <w:pPr>
        <w:pStyle w:val="ListParagraph"/>
        <w:numPr>
          <w:ilvl w:val="0"/>
          <w:numId w:val="3"/>
        </w:numPr>
        <w:shd w:val="clear" w:color="auto" w:fill="FFFFFF" w:themeFill="background1"/>
        <w:spacing w:after="0"/>
        <w:rPr>
          <w:rFonts w:ascii="Arial" w:eastAsia="Arial" w:hAnsi="Arial" w:cs="Arial"/>
          <w:color w:val="000000" w:themeColor="text1"/>
        </w:rPr>
      </w:pPr>
      <w:r w:rsidRPr="39AB8596">
        <w:rPr>
          <w:rFonts w:ascii="Arial" w:eastAsia="Arial" w:hAnsi="Arial" w:cs="Arial"/>
          <w:color w:val="000000" w:themeColor="text1"/>
        </w:rPr>
        <w:t>Is that potential loss experience acceptable to the insurer?</w:t>
      </w:r>
    </w:p>
    <w:p w14:paraId="634DF57F" w14:textId="733FEA80" w:rsidR="22CFFA09" w:rsidRDefault="22CFFA09" w:rsidP="39AB8596">
      <w:pPr>
        <w:spacing w:after="0"/>
        <w:jc w:val="center"/>
      </w:pPr>
      <w:r>
        <w:rPr>
          <w:noProof/>
        </w:rPr>
        <w:drawing>
          <wp:inline distT="0" distB="0" distL="0" distR="0" wp14:anchorId="76F7ADC3" wp14:editId="2160EE26">
            <wp:extent cx="3733800" cy="628650"/>
            <wp:effectExtent l="0" t="0" r="0" b="0"/>
            <wp:docPr id="1129776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76395" name=""/>
                    <pic:cNvPicPr/>
                  </pic:nvPicPr>
                  <pic:blipFill>
                    <a:blip r:embed="rId10">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23B8054E" w14:textId="04D6C576" w:rsidR="22CFFA09" w:rsidRDefault="22CFFA09" w:rsidP="39AB8596">
      <w:pPr>
        <w:spacing w:before="300" w:after="300"/>
      </w:pPr>
      <w:r w:rsidRPr="39AB8596">
        <w:rPr>
          <w:rFonts w:ascii="Arial" w:eastAsia="Arial" w:hAnsi="Arial" w:cs="Arial"/>
          <w:color w:val="000000" w:themeColor="text1"/>
        </w:rPr>
        <w:t>Which underwriting objectives are common to both group and individual underwriting? Choose all that apply.</w:t>
      </w:r>
    </w:p>
    <w:p w14:paraId="1076CEB3" w14:textId="3696EE5C" w:rsidR="22CFFA09" w:rsidRDefault="22CFFA09" w:rsidP="39AB8596">
      <w:pPr>
        <w:spacing w:before="150" w:after="0"/>
      </w:pPr>
      <w:r w:rsidRPr="39AB8596">
        <w:rPr>
          <w:rFonts w:ascii="Arial" w:eastAsia="Arial" w:hAnsi="Arial" w:cs="Arial"/>
          <w:color w:val="000000" w:themeColor="text1"/>
          <w:vertAlign w:val="superscript"/>
        </w:rPr>
        <w:t>Prevent antiselection</w:t>
      </w:r>
    </w:p>
    <w:p w14:paraId="0F8D579A" w14:textId="06BBC453" w:rsidR="22CFFA09" w:rsidRDefault="22CFFA09" w:rsidP="39AB8596">
      <w:pPr>
        <w:spacing w:before="150" w:after="0"/>
      </w:pPr>
      <w:r w:rsidRPr="39AB8596">
        <w:rPr>
          <w:rFonts w:ascii="Arial" w:eastAsia="Arial" w:hAnsi="Arial" w:cs="Arial"/>
          <w:color w:val="000000" w:themeColor="text1"/>
          <w:vertAlign w:val="superscript"/>
        </w:rPr>
        <w:t>Keep administrative costs for the coverage as low as possible</w:t>
      </w:r>
    </w:p>
    <w:p w14:paraId="7EB6AC1E" w14:textId="635F0662" w:rsidR="22CFFA09" w:rsidRDefault="22CFFA09" w:rsidP="39AB8596">
      <w:pPr>
        <w:spacing w:before="150" w:after="0"/>
      </w:pPr>
      <w:r w:rsidRPr="39AB8596">
        <w:rPr>
          <w:rFonts w:ascii="Arial" w:eastAsia="Arial" w:hAnsi="Arial" w:cs="Arial"/>
          <w:color w:val="000000" w:themeColor="text1"/>
          <w:vertAlign w:val="superscript"/>
        </w:rPr>
        <w:t>Assign a risk classification to the proposed insured individual or group</w:t>
      </w:r>
    </w:p>
    <w:p w14:paraId="42085A46" w14:textId="6EC7AB28" w:rsidR="22CFFA09" w:rsidRDefault="22CFFA09" w:rsidP="39AB8596">
      <w:pPr>
        <w:spacing w:before="150" w:after="0"/>
      </w:pPr>
      <w:r w:rsidRPr="39AB8596">
        <w:rPr>
          <w:rFonts w:ascii="Arial" w:eastAsia="Arial" w:hAnsi="Arial" w:cs="Arial"/>
          <w:color w:val="000000" w:themeColor="text1"/>
          <w:vertAlign w:val="superscript"/>
        </w:rPr>
        <w:t>Charge the appropriate premium rate(s)</w:t>
      </w:r>
    </w:p>
    <w:p w14:paraId="68FBD361" w14:textId="7E448F04" w:rsidR="22CFFA09" w:rsidRDefault="22CFFA09" w:rsidP="39AB8596">
      <w:pPr>
        <w:spacing w:after="0"/>
        <w:jc w:val="center"/>
      </w:pPr>
      <w:hyperlink r:id="rId18">
        <w:r w:rsidRPr="39AB8596">
          <w:rPr>
            <w:rStyle w:val="Hyperlink"/>
            <w:rFonts w:ascii="Arial" w:eastAsia="Arial" w:hAnsi="Arial" w:cs="Arial"/>
            <w:color w:val="FFFFFF" w:themeColor="background1"/>
            <w:sz w:val="21"/>
            <w:szCs w:val="21"/>
            <w:u w:val="none"/>
          </w:rPr>
          <w:t>Submit</w:t>
        </w:r>
      </w:hyperlink>
    </w:p>
    <w:p w14:paraId="67386F63" w14:textId="7761D2DE" w:rsidR="22CFFA09" w:rsidRDefault="22CFFA09" w:rsidP="39AB8596">
      <w:pPr>
        <w:pStyle w:val="Heading3"/>
        <w:spacing w:before="300" w:after="150"/>
        <w:jc w:val="center"/>
      </w:pPr>
      <w:r w:rsidRPr="39AB8596">
        <w:rPr>
          <w:rFonts w:ascii="Arial" w:eastAsia="Arial" w:hAnsi="Arial" w:cs="Arial"/>
          <w:b/>
          <w:bCs/>
          <w:color w:val="000000" w:themeColor="text1"/>
          <w:sz w:val="36"/>
          <w:szCs w:val="36"/>
        </w:rPr>
        <w:t>Group Underwriting Guidelines</w:t>
      </w:r>
    </w:p>
    <w:p w14:paraId="2F99DD1C" w14:textId="6F4C9A2A" w:rsidR="22CFFA09" w:rsidRDefault="22CFFA09" w:rsidP="39AB8596">
      <w:pPr>
        <w:spacing w:after="150"/>
      </w:pPr>
      <w:r w:rsidRPr="39AB8596">
        <w:rPr>
          <w:rFonts w:ascii="Arial" w:eastAsia="Arial" w:hAnsi="Arial" w:cs="Arial"/>
          <w:color w:val="000000" w:themeColor="text1"/>
        </w:rPr>
        <w:t>Each group insurer establishes its own underwriting guidelines. Following those guidelines, the group underwriter evaluates specific characteristics of the group to see if it is an acceptable risk.</w:t>
      </w:r>
    </w:p>
    <w:p w14:paraId="4631585B" w14:textId="47A245E4" w:rsidR="22CFFA09" w:rsidRDefault="22CFFA09" w:rsidP="39AB8596">
      <w:pPr>
        <w:spacing w:after="0"/>
        <w:jc w:val="center"/>
      </w:pPr>
      <w:r>
        <w:rPr>
          <w:noProof/>
        </w:rPr>
        <w:drawing>
          <wp:inline distT="0" distB="0" distL="0" distR="0" wp14:anchorId="7F61333E" wp14:editId="3E4CFFA2">
            <wp:extent cx="5943600" cy="2819400"/>
            <wp:effectExtent l="0" t="0" r="0" b="0"/>
            <wp:docPr id="1166319114"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19114"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2819400"/>
                    </a:xfrm>
                    <a:prstGeom prst="rect">
                      <a:avLst/>
                    </a:prstGeom>
                  </pic:spPr>
                </pic:pic>
              </a:graphicData>
            </a:graphic>
          </wp:inline>
        </w:drawing>
      </w:r>
    </w:p>
    <w:p w14:paraId="14F2D559" w14:textId="44D006FC" w:rsidR="22CFFA09" w:rsidRDefault="22CFFA09" w:rsidP="39AB8596">
      <w:pPr>
        <w:spacing w:after="0"/>
      </w:pPr>
      <w:r w:rsidRPr="39AB8596">
        <w:rPr>
          <w:rFonts w:ascii="Arial" w:eastAsia="Arial" w:hAnsi="Arial" w:cs="Arial"/>
          <w:color w:val="000000" w:themeColor="text1"/>
        </w:rPr>
        <w:t>In the following sections, you’re going to help Dale, a new group underwriter at Able Life, understand group underwriting characteristics.</w:t>
      </w:r>
    </w:p>
    <w:p w14:paraId="7B4BAFDD" w14:textId="0FB70CAB" w:rsidR="22CFFA09" w:rsidRDefault="22CFFA09" w:rsidP="39AB8596">
      <w:pPr>
        <w:spacing w:after="0"/>
        <w:jc w:val="center"/>
      </w:pPr>
      <w:r>
        <w:rPr>
          <w:noProof/>
        </w:rPr>
        <w:drawing>
          <wp:inline distT="0" distB="0" distL="0" distR="0" wp14:anchorId="77EC3831" wp14:editId="095FC047">
            <wp:extent cx="5943600" cy="3962400"/>
            <wp:effectExtent l="0" t="0" r="0" b="0"/>
            <wp:docPr id="111700483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04830"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5B5B6FC" w14:textId="43E30225" w:rsidR="22CFFA09" w:rsidRDefault="22CFFA09" w:rsidP="39AB8596">
      <w:pPr>
        <w:pStyle w:val="Heading3"/>
        <w:shd w:val="clear" w:color="auto" w:fill="D5D5D5"/>
        <w:spacing w:before="300" w:after="150"/>
        <w:jc w:val="center"/>
      </w:pPr>
      <w:r w:rsidRPr="39AB8596">
        <w:rPr>
          <w:rFonts w:ascii="Arial" w:eastAsia="Arial" w:hAnsi="Arial" w:cs="Arial"/>
          <w:b/>
          <w:bCs/>
          <w:color w:val="5F25A0"/>
          <w:sz w:val="36"/>
          <w:szCs w:val="36"/>
        </w:rPr>
        <w:t>Reason for a group's existence</w:t>
      </w:r>
    </w:p>
    <w:p w14:paraId="0B453E69" w14:textId="3C86B115" w:rsidR="22CFFA09" w:rsidRDefault="22CFFA09" w:rsidP="39AB8596">
      <w:pPr>
        <w:shd w:val="clear" w:color="auto" w:fill="D5D5D5"/>
        <w:spacing w:after="150"/>
      </w:pPr>
      <w:r w:rsidRPr="39AB8596">
        <w:rPr>
          <w:rFonts w:ascii="Arial" w:eastAsia="Arial" w:hAnsi="Arial" w:cs="Arial"/>
          <w:color w:val="000000" w:themeColor="text1"/>
        </w:rPr>
        <w:t>Not every type of group is insurable. The reason for a group’s existence helps group underwriters determine whether or not a group is eligible for insurance.</w:t>
      </w:r>
    </w:p>
    <w:p w14:paraId="1561F274" w14:textId="4698C7BD" w:rsidR="22CFFA09" w:rsidRDefault="22CFFA09" w:rsidP="39AB8596">
      <w:pPr>
        <w:pStyle w:val="Heading3"/>
        <w:shd w:val="clear" w:color="auto" w:fill="FFFFFF" w:themeFill="background1"/>
        <w:spacing w:before="0" w:after="150"/>
        <w:jc w:val="center"/>
      </w:pPr>
      <w:r w:rsidRPr="39AB8596">
        <w:rPr>
          <w:rFonts w:ascii="Arial" w:eastAsia="Arial" w:hAnsi="Arial" w:cs="Arial"/>
          <w:b/>
          <w:bCs/>
          <w:color w:val="000000" w:themeColor="text1"/>
          <w:sz w:val="36"/>
          <w:szCs w:val="36"/>
        </w:rPr>
        <w:t>Let’s Help Dale</w:t>
      </w:r>
    </w:p>
    <w:p w14:paraId="0B137ECD" w14:textId="5DA6FAE0" w:rsidR="22CFFA09" w:rsidRDefault="22CFFA09" w:rsidP="39AB8596">
      <w:pPr>
        <w:spacing w:before="300" w:after="300"/>
      </w:pPr>
      <w:r w:rsidRPr="39AB8596">
        <w:rPr>
          <w:rFonts w:ascii="Arial" w:eastAsia="Arial" w:hAnsi="Arial" w:cs="Arial"/>
          <w:color w:val="000000" w:themeColor="text1"/>
        </w:rPr>
        <w:t>Help Dale evaluate several different groups for group insurance coverage. Select each eligible group based on the reason for the group’s existence. Choose all that apply.</w:t>
      </w:r>
    </w:p>
    <w:p w14:paraId="264312BD" w14:textId="1E65EF0E" w:rsidR="22CFFA09" w:rsidRDefault="22CFFA09" w:rsidP="39AB8596">
      <w:pPr>
        <w:spacing w:before="150" w:after="0"/>
      </w:pPr>
      <w:r w:rsidRPr="39AB8596">
        <w:rPr>
          <w:rFonts w:ascii="Arial" w:eastAsia="Arial" w:hAnsi="Arial" w:cs="Arial"/>
          <w:color w:val="000000" w:themeColor="text1"/>
          <w:vertAlign w:val="superscript"/>
        </w:rPr>
        <w:t>The full-time employees of the Carlyle Corporation</w:t>
      </w:r>
    </w:p>
    <w:p w14:paraId="2B9C775C" w14:textId="2A13E936" w:rsidR="22CFFA09" w:rsidRDefault="22CFFA09" w:rsidP="39AB8596">
      <w:pPr>
        <w:spacing w:before="150" w:after="0"/>
      </w:pPr>
      <w:r w:rsidRPr="39AB8596">
        <w:rPr>
          <w:rFonts w:ascii="Arial" w:eastAsia="Arial" w:hAnsi="Arial" w:cs="Arial"/>
          <w:color w:val="000000" w:themeColor="text1"/>
          <w:vertAlign w:val="superscript"/>
        </w:rPr>
        <w:t>Workers who are members of the Woodworkers Union of America</w:t>
      </w:r>
    </w:p>
    <w:p w14:paraId="62F17309" w14:textId="57E31772" w:rsidR="22CFFA09" w:rsidRDefault="22CFFA09" w:rsidP="39AB8596">
      <w:pPr>
        <w:spacing w:before="150" w:after="0"/>
      </w:pPr>
      <w:r w:rsidRPr="39AB8596">
        <w:rPr>
          <w:rFonts w:ascii="Arial" w:eastAsia="Arial" w:hAnsi="Arial" w:cs="Arial"/>
          <w:color w:val="000000" w:themeColor="text1"/>
          <w:vertAlign w:val="superscript"/>
        </w:rPr>
        <w:t>Workers who are members of either the Woodworkers Union of America or the Electrical Workers Union</w:t>
      </w:r>
    </w:p>
    <w:p w14:paraId="29FB2A0D" w14:textId="71D66F3E" w:rsidR="22CFFA09" w:rsidRDefault="22CFFA09" w:rsidP="39AB8596">
      <w:pPr>
        <w:spacing w:before="150" w:after="0"/>
      </w:pPr>
      <w:r w:rsidRPr="39AB8596">
        <w:rPr>
          <w:rFonts w:ascii="Arial" w:eastAsia="Arial" w:hAnsi="Arial" w:cs="Arial"/>
          <w:color w:val="000000" w:themeColor="text1"/>
          <w:vertAlign w:val="superscript"/>
        </w:rPr>
        <w:t>Ten friends who formed their own club to get a group insurance policy</w:t>
      </w:r>
    </w:p>
    <w:p w14:paraId="2456A79C" w14:textId="2C8A761E" w:rsidR="22CFFA09" w:rsidRDefault="22CFFA09" w:rsidP="39AB8596">
      <w:pPr>
        <w:spacing w:before="150" w:after="0"/>
      </w:pPr>
      <w:r w:rsidRPr="39AB8596">
        <w:rPr>
          <w:rFonts w:ascii="Arial" w:eastAsia="Arial" w:hAnsi="Arial" w:cs="Arial"/>
          <w:color w:val="000000" w:themeColor="text1"/>
          <w:vertAlign w:val="superscript"/>
        </w:rPr>
        <w:t>People who are members of a national association of engineers</w:t>
      </w:r>
    </w:p>
    <w:p w14:paraId="7B435030" w14:textId="7C603B2A" w:rsidR="22CFFA09" w:rsidRDefault="22CFFA09" w:rsidP="39AB8596">
      <w:pPr>
        <w:spacing w:before="150" w:after="0"/>
      </w:pPr>
      <w:r w:rsidRPr="39AB8596">
        <w:rPr>
          <w:rFonts w:ascii="Arial" w:eastAsia="Arial" w:hAnsi="Arial" w:cs="Arial"/>
          <w:color w:val="000000" w:themeColor="text1"/>
          <w:vertAlign w:val="superscript"/>
        </w:rPr>
        <w:t>People who have borrowed money from the Blue Street Bank</w:t>
      </w:r>
    </w:p>
    <w:p w14:paraId="07FC318E" w14:textId="322A2517" w:rsidR="22CFFA09" w:rsidRDefault="22CFFA09" w:rsidP="39AB8596">
      <w:pPr>
        <w:spacing w:before="150" w:after="0"/>
      </w:pPr>
      <w:r w:rsidRPr="39AB8596">
        <w:rPr>
          <w:rFonts w:ascii="Arial" w:eastAsia="Arial" w:hAnsi="Arial" w:cs="Arial"/>
          <w:color w:val="000000" w:themeColor="text1"/>
          <w:vertAlign w:val="superscript"/>
        </w:rPr>
        <w:t>The members of the Cooperative Credit Union</w:t>
      </w:r>
    </w:p>
    <w:p w14:paraId="35F9727E" w14:textId="6B624558" w:rsidR="22CFFA09" w:rsidRDefault="22CFFA09" w:rsidP="39AB8596">
      <w:pPr>
        <w:spacing w:after="0"/>
        <w:jc w:val="center"/>
      </w:pPr>
      <w:hyperlink r:id="rId21">
        <w:r w:rsidRPr="39AB8596">
          <w:rPr>
            <w:rStyle w:val="Hyperlink"/>
            <w:rFonts w:ascii="Arial" w:eastAsia="Arial" w:hAnsi="Arial" w:cs="Arial"/>
            <w:color w:val="FFFFFF" w:themeColor="background1"/>
            <w:sz w:val="21"/>
            <w:szCs w:val="21"/>
            <w:u w:val="none"/>
          </w:rPr>
          <w:t>Submit</w:t>
        </w:r>
      </w:hyperlink>
    </w:p>
    <w:p w14:paraId="31A689A0" w14:textId="6FB8AB6B" w:rsidR="39AB8596" w:rsidRDefault="39AB8596" w:rsidP="39AB8596">
      <w:pPr>
        <w:spacing w:after="0"/>
        <w:jc w:val="center"/>
      </w:pPr>
    </w:p>
    <w:p w14:paraId="360C4811" w14:textId="0A3C80DC" w:rsidR="39AB8596" w:rsidRDefault="39AB8596" w:rsidP="39AB8596">
      <w:pPr>
        <w:spacing w:after="0"/>
        <w:jc w:val="center"/>
      </w:pPr>
    </w:p>
    <w:p w14:paraId="1874905C" w14:textId="3D020D48" w:rsidR="22CFFA09" w:rsidRDefault="22CFFA09" w:rsidP="39AB8596">
      <w:pPr>
        <w:spacing w:after="0"/>
        <w:jc w:val="center"/>
      </w:pPr>
      <w:r>
        <w:rPr>
          <w:noProof/>
        </w:rPr>
        <w:drawing>
          <wp:inline distT="0" distB="0" distL="0" distR="0" wp14:anchorId="66B8AF35" wp14:editId="6A5167BD">
            <wp:extent cx="1219200" cy="1219200"/>
            <wp:effectExtent l="0" t="0" r="0" b="0"/>
            <wp:docPr id="1662305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05626" name=""/>
                    <pic:cNvPicPr/>
                  </pic:nvPicPr>
                  <pic:blipFill>
                    <a:blip r:embed="rId22">
                      <a:extLst>
                        <a:ext uri="{28A0092B-C50C-407E-A947-70E740481C1C}">
                          <a14:useLocalDpi xmlns:a14="http://schemas.microsoft.com/office/drawing/2010/main" val="0"/>
                        </a:ext>
                      </a:extLst>
                    </a:blip>
                    <a:stretch>
                      <a:fillRect/>
                    </a:stretch>
                  </pic:blipFill>
                  <pic:spPr>
                    <a:xfrm>
                      <a:off x="0" y="0"/>
                      <a:ext cx="1219200" cy="1219200"/>
                    </a:xfrm>
                    <a:prstGeom prst="rect">
                      <a:avLst/>
                    </a:prstGeom>
                  </pic:spPr>
                </pic:pic>
              </a:graphicData>
            </a:graphic>
          </wp:inline>
        </w:drawing>
      </w:r>
    </w:p>
    <w:p w14:paraId="25CF1AFD" w14:textId="76619FF4" w:rsidR="22CFFA09" w:rsidRDefault="22CFFA09" w:rsidP="39AB8596">
      <w:pPr>
        <w:pStyle w:val="Heading3"/>
        <w:spacing w:before="300" w:after="150"/>
        <w:jc w:val="center"/>
      </w:pPr>
      <w:r w:rsidRPr="39AB8596">
        <w:rPr>
          <w:rFonts w:ascii="Arial" w:eastAsia="Arial" w:hAnsi="Arial" w:cs="Arial"/>
          <w:color w:val="000000" w:themeColor="text1"/>
          <w:sz w:val="36"/>
          <w:szCs w:val="36"/>
        </w:rPr>
        <w:t>Group Underwriting Guideline</w:t>
      </w:r>
    </w:p>
    <w:p w14:paraId="0B513DE3" w14:textId="1CCD7CC4" w:rsidR="39AB8596" w:rsidRDefault="39AB8596" w:rsidP="39AB8596">
      <w:pPr>
        <w:spacing w:after="0"/>
        <w:jc w:val="center"/>
      </w:pPr>
    </w:p>
    <w:p w14:paraId="0942F771" w14:textId="2076AF0A" w:rsidR="39AB8596" w:rsidRDefault="39AB8596" w:rsidP="39AB8596">
      <w:pPr>
        <w:spacing w:after="0"/>
        <w:jc w:val="center"/>
      </w:pPr>
    </w:p>
    <w:p w14:paraId="78A4C93E" w14:textId="4930DD69" w:rsidR="22CFFA09" w:rsidRDefault="22CFFA09" w:rsidP="39AB8596">
      <w:pPr>
        <w:spacing w:after="150"/>
      </w:pPr>
      <w:r w:rsidRPr="39AB8596">
        <w:rPr>
          <w:rFonts w:ascii="Arial" w:eastAsia="Arial" w:hAnsi="Arial" w:cs="Arial"/>
          <w:color w:val="000000" w:themeColor="text1"/>
        </w:rPr>
        <w:t>Why do you think insurers won’t insure groups that were formed solely to buy insurance coverage? (Click or touch the tab below.)</w:t>
      </w:r>
    </w:p>
    <w:p w14:paraId="2705EF6B" w14:textId="001A842A" w:rsidR="22CFFA09" w:rsidRDefault="22CFFA09" w:rsidP="39AB8596">
      <w:pPr>
        <w:shd w:val="clear" w:color="auto" w:fill="5F25A0"/>
        <w:spacing w:after="0"/>
        <w:jc w:val="center"/>
      </w:pPr>
      <w:hyperlink r:id="rId23" w:anchor="collapse13_1">
        <w:r w:rsidRPr="39AB8596">
          <w:rPr>
            <w:rStyle w:val="Hyperlink"/>
            <w:rFonts w:ascii="Arial" w:eastAsia="Arial" w:hAnsi="Arial" w:cs="Arial"/>
            <w:b/>
            <w:bCs/>
            <w:color w:val="FFFFFF" w:themeColor="background1"/>
            <w:u w:val="none"/>
          </w:rPr>
          <w:t>Answer</w:t>
        </w:r>
      </w:hyperlink>
    </w:p>
    <w:p w14:paraId="3E5153E4" w14:textId="10219931" w:rsidR="22CFFA09" w:rsidRDefault="22CFFA09" w:rsidP="39AB8596">
      <w:pPr>
        <w:pStyle w:val="Heading3"/>
        <w:shd w:val="clear" w:color="auto" w:fill="FFFFFF" w:themeFill="background1"/>
        <w:spacing w:before="300" w:after="150"/>
        <w:jc w:val="center"/>
      </w:pPr>
      <w:r w:rsidRPr="39AB8596">
        <w:rPr>
          <w:rFonts w:ascii="Arial" w:eastAsia="Arial" w:hAnsi="Arial" w:cs="Arial"/>
          <w:b/>
          <w:bCs/>
          <w:color w:val="000000" w:themeColor="text1"/>
          <w:sz w:val="36"/>
          <w:szCs w:val="36"/>
        </w:rPr>
        <w:t>Groups Typically Eligible for Group Insurance</w:t>
      </w:r>
    </w:p>
    <w:p w14:paraId="35759999" w14:textId="6C6217CB" w:rsidR="22CFFA09" w:rsidRDefault="22CFFA09" w:rsidP="39AB8596">
      <w:pPr>
        <w:shd w:val="clear" w:color="auto" w:fill="FFFFFF" w:themeFill="background1"/>
        <w:spacing w:after="150"/>
      </w:pPr>
      <w:r w:rsidRPr="39AB8596">
        <w:rPr>
          <w:rFonts w:ascii="Arial" w:eastAsia="Arial" w:hAnsi="Arial" w:cs="Arial"/>
          <w:color w:val="000000" w:themeColor="text1"/>
        </w:rPr>
        <w:t>The following groups are typically eligible based on their reasons for existence:</w:t>
      </w:r>
    </w:p>
    <w:p w14:paraId="6E0CAB27" w14:textId="1A365414" w:rsidR="22CFFA09" w:rsidRDefault="22CFFA09" w:rsidP="39AB8596">
      <w:pPr>
        <w:pStyle w:val="ListParagraph"/>
        <w:numPr>
          <w:ilvl w:val="0"/>
          <w:numId w:val="2"/>
        </w:numPr>
        <w:shd w:val="clear" w:color="auto" w:fill="FFFFFF" w:themeFill="background1"/>
        <w:spacing w:after="0"/>
        <w:rPr>
          <w:rFonts w:ascii="Arial" w:eastAsia="Arial" w:hAnsi="Arial" w:cs="Arial"/>
          <w:color w:val="000000" w:themeColor="text1"/>
        </w:rPr>
      </w:pPr>
      <w:r w:rsidRPr="39AB8596">
        <w:rPr>
          <w:rFonts w:ascii="Arial" w:eastAsia="Arial" w:hAnsi="Arial" w:cs="Arial"/>
          <w:color w:val="000000" w:themeColor="text1"/>
        </w:rPr>
        <w:t>A single-employer group that includes employees of a single employer. This is the most common type of insured group.</w:t>
      </w:r>
    </w:p>
    <w:p w14:paraId="5946CB97" w14:textId="6A0E89F0" w:rsidR="22CFFA09" w:rsidRDefault="22CFFA09" w:rsidP="39AB8596">
      <w:pPr>
        <w:pStyle w:val="ListParagraph"/>
        <w:numPr>
          <w:ilvl w:val="0"/>
          <w:numId w:val="2"/>
        </w:numPr>
        <w:shd w:val="clear" w:color="auto" w:fill="FFFFFF" w:themeFill="background1"/>
        <w:spacing w:after="0"/>
        <w:rPr>
          <w:rFonts w:ascii="Arial" w:eastAsia="Arial" w:hAnsi="Arial" w:cs="Arial"/>
          <w:color w:val="000000" w:themeColor="text1"/>
        </w:rPr>
      </w:pPr>
      <w:r w:rsidRPr="39AB8596">
        <w:rPr>
          <w:rFonts w:ascii="Arial" w:eastAsia="Arial" w:hAnsi="Arial" w:cs="Arial"/>
          <w:color w:val="000000" w:themeColor="text1"/>
        </w:rPr>
        <w:t>A group that consists of the members of a labor union.</w:t>
      </w:r>
    </w:p>
    <w:p w14:paraId="720E3475" w14:textId="08D644D5" w:rsidR="22CFFA09" w:rsidRDefault="22CFFA09" w:rsidP="39AB8596">
      <w:pPr>
        <w:pStyle w:val="ListParagraph"/>
        <w:numPr>
          <w:ilvl w:val="0"/>
          <w:numId w:val="2"/>
        </w:numPr>
        <w:shd w:val="clear" w:color="auto" w:fill="FFFFFF" w:themeFill="background1"/>
        <w:spacing w:after="0"/>
        <w:rPr>
          <w:rFonts w:ascii="Arial" w:eastAsia="Arial" w:hAnsi="Arial" w:cs="Arial"/>
          <w:color w:val="000000" w:themeColor="text1"/>
        </w:rPr>
      </w:pPr>
      <w:r w:rsidRPr="39AB8596">
        <w:rPr>
          <w:rFonts w:ascii="Arial" w:eastAsia="Arial" w:hAnsi="Arial" w:cs="Arial"/>
          <w:color w:val="000000" w:themeColor="text1"/>
        </w:rPr>
        <w:t>A multiple employer group that consists of employees of two or more employers or labor unions.</w:t>
      </w:r>
    </w:p>
    <w:p w14:paraId="3A007595" w14:textId="644D79B0" w:rsidR="22CFFA09" w:rsidRDefault="22CFFA09" w:rsidP="39AB8596">
      <w:pPr>
        <w:pStyle w:val="ListParagraph"/>
        <w:numPr>
          <w:ilvl w:val="0"/>
          <w:numId w:val="2"/>
        </w:numPr>
        <w:shd w:val="clear" w:color="auto" w:fill="FFFFFF" w:themeFill="background1"/>
        <w:spacing w:after="0"/>
        <w:rPr>
          <w:rFonts w:ascii="Arial" w:eastAsia="Arial" w:hAnsi="Arial" w:cs="Arial"/>
          <w:color w:val="000000" w:themeColor="text1"/>
        </w:rPr>
      </w:pPr>
      <w:r w:rsidRPr="39AB8596">
        <w:rPr>
          <w:rFonts w:ascii="Arial" w:eastAsia="Arial" w:hAnsi="Arial" w:cs="Arial"/>
          <w:color w:val="000000" w:themeColor="text1"/>
        </w:rPr>
        <w:t>An association group that consists of people who share a common bond, such as being in the same profession or being alumni of the same university.</w:t>
      </w:r>
    </w:p>
    <w:p w14:paraId="739E211B" w14:textId="43CFB4B7" w:rsidR="22CFFA09" w:rsidRDefault="22CFFA09" w:rsidP="39AB8596">
      <w:pPr>
        <w:pStyle w:val="ListParagraph"/>
        <w:numPr>
          <w:ilvl w:val="0"/>
          <w:numId w:val="2"/>
        </w:numPr>
        <w:shd w:val="clear" w:color="auto" w:fill="FFFFFF" w:themeFill="background1"/>
        <w:spacing w:after="0"/>
        <w:rPr>
          <w:rFonts w:ascii="Arial" w:eastAsia="Arial" w:hAnsi="Arial" w:cs="Arial"/>
          <w:color w:val="000000" w:themeColor="text1"/>
        </w:rPr>
      </w:pPr>
      <w:r w:rsidRPr="39AB8596">
        <w:rPr>
          <w:rFonts w:ascii="Arial" w:eastAsia="Arial" w:hAnsi="Arial" w:cs="Arial"/>
          <w:color w:val="000000" w:themeColor="text1"/>
        </w:rPr>
        <w:t>A debtor-creditor group that consists of people who have borrowed from a lending institution.</w:t>
      </w:r>
    </w:p>
    <w:p w14:paraId="7A1FD787" w14:textId="07A3C7B4" w:rsidR="22CFFA09" w:rsidRDefault="22CFFA09" w:rsidP="39AB8596">
      <w:pPr>
        <w:pStyle w:val="ListParagraph"/>
        <w:numPr>
          <w:ilvl w:val="0"/>
          <w:numId w:val="2"/>
        </w:numPr>
        <w:shd w:val="clear" w:color="auto" w:fill="FFFFFF" w:themeFill="background1"/>
        <w:spacing w:after="0"/>
        <w:rPr>
          <w:rFonts w:ascii="Arial" w:eastAsia="Arial" w:hAnsi="Arial" w:cs="Arial"/>
          <w:color w:val="000000" w:themeColor="text1"/>
        </w:rPr>
      </w:pPr>
      <w:r w:rsidRPr="39AB8596">
        <w:rPr>
          <w:rFonts w:ascii="Arial" w:eastAsia="Arial" w:hAnsi="Arial" w:cs="Arial"/>
          <w:color w:val="000000" w:themeColor="text1"/>
        </w:rPr>
        <w:t>A credit union group that consists of the members of one or more credit unions.</w:t>
      </w:r>
    </w:p>
    <w:p w14:paraId="6B7F4B03" w14:textId="4AB0800E" w:rsidR="22CFFA09" w:rsidRDefault="22CFFA09" w:rsidP="39AB8596">
      <w:pPr>
        <w:pStyle w:val="Heading3"/>
        <w:shd w:val="clear" w:color="auto" w:fill="D5D5D5"/>
        <w:spacing w:before="300" w:after="150"/>
        <w:jc w:val="center"/>
      </w:pPr>
      <w:r w:rsidRPr="39AB8596">
        <w:rPr>
          <w:rFonts w:ascii="Arial" w:eastAsia="Arial" w:hAnsi="Arial" w:cs="Arial"/>
          <w:b/>
          <w:bCs/>
          <w:color w:val="009539"/>
          <w:sz w:val="36"/>
          <w:szCs w:val="36"/>
        </w:rPr>
        <w:t>Size of the Group</w:t>
      </w:r>
    </w:p>
    <w:p w14:paraId="456015BC" w14:textId="42B4B12A" w:rsidR="22CFFA09" w:rsidRDefault="22CFFA09" w:rsidP="39AB8596">
      <w:pPr>
        <w:shd w:val="clear" w:color="auto" w:fill="D5D5D5"/>
        <w:spacing w:after="150"/>
      </w:pPr>
      <w:r w:rsidRPr="39AB8596">
        <w:rPr>
          <w:rFonts w:ascii="Arial" w:eastAsia="Arial" w:hAnsi="Arial" w:cs="Arial"/>
          <w:color w:val="000000" w:themeColor="text1"/>
        </w:rPr>
        <w:t>The size of the group affects the underwriting process.</w:t>
      </w:r>
    </w:p>
    <w:p w14:paraId="6C6E2EE2" w14:textId="51A727C6" w:rsidR="22CFFA09" w:rsidRDefault="22CFFA09" w:rsidP="39AB8596">
      <w:pPr>
        <w:pStyle w:val="Heading3"/>
        <w:shd w:val="clear" w:color="auto" w:fill="FFFFFF" w:themeFill="background1"/>
        <w:spacing w:before="0" w:after="150"/>
        <w:jc w:val="center"/>
      </w:pPr>
      <w:r w:rsidRPr="39AB8596">
        <w:rPr>
          <w:rFonts w:ascii="Arial" w:eastAsia="Arial" w:hAnsi="Arial" w:cs="Arial"/>
          <w:b/>
          <w:bCs/>
          <w:color w:val="000000" w:themeColor="text1"/>
          <w:sz w:val="36"/>
          <w:szCs w:val="36"/>
        </w:rPr>
        <w:t>Let’s Help Dale</w:t>
      </w:r>
    </w:p>
    <w:p w14:paraId="51392F49" w14:textId="72434FCD" w:rsidR="22CFFA09" w:rsidRDefault="22CFFA09" w:rsidP="39AB8596">
      <w:pPr>
        <w:spacing w:after="0"/>
      </w:pPr>
      <w:r w:rsidRPr="39AB8596">
        <w:rPr>
          <w:rFonts w:ascii="Arial" w:eastAsia="Arial" w:hAnsi="Arial" w:cs="Arial"/>
          <w:color w:val="000000" w:themeColor="text1"/>
        </w:rPr>
        <w:t>So, if Dale is evaluating two groups:</w:t>
      </w:r>
    </w:p>
    <w:p w14:paraId="29B9551B" w14:textId="41EF0434" w:rsidR="39AB8596" w:rsidRDefault="39AB8596" w:rsidP="39AB8596">
      <w:pPr>
        <w:spacing w:after="0"/>
        <w:jc w:val="center"/>
      </w:pPr>
    </w:p>
    <w:p w14:paraId="6543115A" w14:textId="508C8B52" w:rsidR="22CFFA09" w:rsidRDefault="22CFFA09" w:rsidP="39AB8596">
      <w:pPr>
        <w:spacing w:after="0"/>
      </w:pPr>
      <w:r w:rsidRPr="39AB8596">
        <w:rPr>
          <w:rFonts w:ascii="Arial" w:eastAsia="Arial" w:hAnsi="Arial" w:cs="Arial"/>
          <w:color w:val="000000" w:themeColor="text1"/>
        </w:rPr>
        <w:t xml:space="preserve"> Group A, a small business that has 25 employees</w:t>
      </w:r>
    </w:p>
    <w:p w14:paraId="37070D1F" w14:textId="0D42C5D6" w:rsidR="39AB8596" w:rsidRDefault="39AB8596" w:rsidP="39AB8596">
      <w:pPr>
        <w:spacing w:after="0"/>
        <w:jc w:val="center"/>
      </w:pPr>
    </w:p>
    <w:p w14:paraId="6437ED50" w14:textId="47170D17" w:rsidR="22CFFA09" w:rsidRDefault="22CFFA09" w:rsidP="39AB8596">
      <w:pPr>
        <w:spacing w:after="0"/>
      </w:pPr>
      <w:r w:rsidRPr="39AB8596">
        <w:rPr>
          <w:rFonts w:ascii="Arial" w:eastAsia="Arial" w:hAnsi="Arial" w:cs="Arial"/>
          <w:color w:val="000000" w:themeColor="text1"/>
        </w:rPr>
        <w:t xml:space="preserve"> Group B, a large business that has 500 employees</w:t>
      </w:r>
    </w:p>
    <w:p w14:paraId="27E28745" w14:textId="7589352B" w:rsidR="39AB8596" w:rsidRDefault="39AB8596" w:rsidP="39AB8596">
      <w:pPr>
        <w:spacing w:after="0"/>
        <w:jc w:val="center"/>
      </w:pPr>
    </w:p>
    <w:p w14:paraId="50072878" w14:textId="6C5B95C2" w:rsidR="22CFFA09" w:rsidRDefault="22CFFA09" w:rsidP="39AB8596">
      <w:pPr>
        <w:spacing w:before="300" w:after="300"/>
      </w:pPr>
      <w:r w:rsidRPr="39AB8596">
        <w:rPr>
          <w:rFonts w:ascii="Arial" w:eastAsia="Arial" w:hAnsi="Arial" w:cs="Arial"/>
          <w:color w:val="000000" w:themeColor="text1"/>
        </w:rPr>
        <w:t>Which group is likely to have the better loss rate?</w:t>
      </w:r>
    </w:p>
    <w:p w14:paraId="558342B0" w14:textId="3204EC5C" w:rsidR="22CFFA09" w:rsidRDefault="22CFFA09" w:rsidP="39AB8596">
      <w:pPr>
        <w:spacing w:before="150" w:after="0"/>
      </w:pPr>
      <w:r w:rsidRPr="39AB8596">
        <w:rPr>
          <w:rFonts w:ascii="Arial" w:eastAsia="Arial" w:hAnsi="Arial" w:cs="Arial"/>
          <w:color w:val="000000" w:themeColor="text1"/>
          <w:vertAlign w:val="superscript"/>
        </w:rPr>
        <w:t>Group A</w:t>
      </w:r>
    </w:p>
    <w:p w14:paraId="636AFC67" w14:textId="16867CEE" w:rsidR="22CFFA09" w:rsidRDefault="22CFFA09" w:rsidP="39AB8596">
      <w:pPr>
        <w:spacing w:before="150" w:after="0"/>
      </w:pPr>
      <w:r w:rsidRPr="39AB8596">
        <w:rPr>
          <w:rFonts w:ascii="Arial" w:eastAsia="Arial" w:hAnsi="Arial" w:cs="Arial"/>
          <w:color w:val="000000" w:themeColor="text1"/>
          <w:vertAlign w:val="superscript"/>
        </w:rPr>
        <w:t>Group B</w:t>
      </w:r>
    </w:p>
    <w:p w14:paraId="153A3DC5" w14:textId="6DC99A8C" w:rsidR="22CFFA09" w:rsidRDefault="22CFFA09" w:rsidP="39AB8596">
      <w:pPr>
        <w:spacing w:before="150" w:after="0"/>
      </w:pPr>
      <w:r w:rsidRPr="39AB8596">
        <w:rPr>
          <w:rFonts w:ascii="Arial" w:eastAsia="Arial" w:hAnsi="Arial" w:cs="Arial"/>
          <w:color w:val="000000" w:themeColor="text1"/>
          <w:vertAlign w:val="superscript"/>
        </w:rPr>
        <w:t>Cannot tell from this information</w:t>
      </w:r>
    </w:p>
    <w:p w14:paraId="6F88C216" w14:textId="22B2A1D2" w:rsidR="22CFFA09" w:rsidRDefault="22CFFA09" w:rsidP="39AB8596">
      <w:pPr>
        <w:pStyle w:val="Heading4"/>
        <w:shd w:val="clear" w:color="auto" w:fill="E6F6FC"/>
        <w:spacing w:before="150" w:after="150"/>
        <w:jc w:val="center"/>
      </w:pPr>
      <w:r w:rsidRPr="39AB8596">
        <w:rPr>
          <w:rFonts w:ascii="Arial" w:eastAsia="Arial" w:hAnsi="Arial" w:cs="Arial"/>
          <w:b/>
          <w:bCs/>
          <w:i w:val="0"/>
          <w:iCs w:val="0"/>
          <w:color w:val="000000" w:themeColor="text1"/>
          <w:sz w:val="27"/>
          <w:szCs w:val="27"/>
        </w:rPr>
        <w:t>I’ve forgotten what a loss rate is</w:t>
      </w:r>
    </w:p>
    <w:p w14:paraId="46B0ABCD" w14:textId="2969425C" w:rsidR="22CFFA09" w:rsidRDefault="22CFFA09" w:rsidP="39AB8596">
      <w:pPr>
        <w:shd w:val="clear" w:color="auto" w:fill="E6F6FC"/>
        <w:spacing w:after="150"/>
      </w:pPr>
      <w:r w:rsidRPr="39AB8596">
        <w:rPr>
          <w:rFonts w:ascii="Arial" w:eastAsia="Arial" w:hAnsi="Arial" w:cs="Arial"/>
          <w:color w:val="000000" w:themeColor="text1"/>
        </w:rPr>
        <w:t>Before we go any further, do you recall what a loss rate is?</w:t>
      </w:r>
    </w:p>
    <w:p w14:paraId="695847FA" w14:textId="1F391795" w:rsidR="22CFFA09" w:rsidRDefault="22CFFA09" w:rsidP="39AB8596">
      <w:pPr>
        <w:shd w:val="clear" w:color="auto" w:fill="E6F6FC"/>
        <w:spacing w:after="150"/>
      </w:pPr>
      <w:r w:rsidRPr="39AB8596">
        <w:rPr>
          <w:rFonts w:ascii="Arial" w:eastAsia="Arial" w:hAnsi="Arial" w:cs="Arial"/>
          <w:color w:val="000000" w:themeColor="text1"/>
        </w:rPr>
        <w:t>The loss rate is the probable rate of loss that a group of insured people will experience. To calculate the loss rate for a group, an insurer estimates the number and timing of covered losses that will occur.</w:t>
      </w:r>
    </w:p>
    <w:p w14:paraId="5A326C11" w14:textId="2BAEB627" w:rsidR="22CFFA09" w:rsidRDefault="22CFFA09" w:rsidP="39AB8596">
      <w:pPr>
        <w:shd w:val="clear" w:color="auto" w:fill="E6F6FC"/>
        <w:spacing w:after="150"/>
      </w:pPr>
      <w:r w:rsidRPr="39AB8596">
        <w:rPr>
          <w:rFonts w:ascii="Arial" w:eastAsia="Arial" w:hAnsi="Arial" w:cs="Arial"/>
          <w:color w:val="000000" w:themeColor="text1"/>
        </w:rPr>
        <w:t>The insurer uses the estimated loss rates to set premium rates that will be adequate to pay claims for covered losses.</w:t>
      </w:r>
    </w:p>
    <w:p w14:paraId="143DB0EA" w14:textId="33D2EE52" w:rsidR="22CFFA09" w:rsidRDefault="22CFFA09" w:rsidP="39AB8596">
      <w:pPr>
        <w:spacing w:before="300" w:after="300"/>
      </w:pPr>
      <w:r w:rsidRPr="39AB8596">
        <w:rPr>
          <w:rFonts w:ascii="Arial" w:eastAsia="Arial" w:hAnsi="Arial" w:cs="Arial"/>
          <w:color w:val="000000" w:themeColor="text1"/>
        </w:rPr>
        <w:t>For which group will Dale be able to more accurately predict the loss rate?</w:t>
      </w:r>
    </w:p>
    <w:p w14:paraId="1C429A7E" w14:textId="03D7C37B" w:rsidR="22CFFA09" w:rsidRDefault="22CFFA09" w:rsidP="39AB8596">
      <w:pPr>
        <w:spacing w:before="150" w:after="0"/>
      </w:pPr>
      <w:r w:rsidRPr="39AB8596">
        <w:rPr>
          <w:rFonts w:ascii="Arial" w:eastAsia="Arial" w:hAnsi="Arial" w:cs="Arial"/>
          <w:color w:val="000000" w:themeColor="text1"/>
          <w:vertAlign w:val="superscript"/>
        </w:rPr>
        <w:t>Group A—the small business with 25 employees</w:t>
      </w:r>
    </w:p>
    <w:p w14:paraId="06D0C29B" w14:textId="7648B3E0" w:rsidR="22CFFA09" w:rsidRDefault="22CFFA09" w:rsidP="39AB8596">
      <w:pPr>
        <w:spacing w:before="150" w:after="0"/>
      </w:pPr>
      <w:r w:rsidRPr="39AB8596">
        <w:rPr>
          <w:rFonts w:ascii="Arial" w:eastAsia="Arial" w:hAnsi="Arial" w:cs="Arial"/>
          <w:color w:val="000000" w:themeColor="text1"/>
          <w:vertAlign w:val="superscript"/>
        </w:rPr>
        <w:t>Group B—the large company with 500 employees</w:t>
      </w:r>
    </w:p>
    <w:p w14:paraId="11D90FF4" w14:textId="6062B9B4" w:rsidR="22CFFA09" w:rsidRDefault="22CFFA09" w:rsidP="39AB8596">
      <w:pPr>
        <w:spacing w:before="150" w:after="0"/>
      </w:pPr>
      <w:r w:rsidRPr="39AB8596">
        <w:rPr>
          <w:rFonts w:ascii="Arial" w:eastAsia="Arial" w:hAnsi="Arial" w:cs="Arial"/>
          <w:color w:val="000000" w:themeColor="text1"/>
          <w:vertAlign w:val="superscript"/>
        </w:rPr>
        <w:t>He can predict both with equal accuracy</w:t>
      </w:r>
    </w:p>
    <w:p w14:paraId="4F0683F3" w14:textId="712A85F8" w:rsidR="22CFFA09" w:rsidRDefault="22CFFA09" w:rsidP="39AB8596">
      <w:pPr>
        <w:pStyle w:val="Heading3"/>
        <w:spacing w:before="300" w:after="150"/>
        <w:jc w:val="center"/>
      </w:pPr>
      <w:r w:rsidRPr="39AB8596">
        <w:rPr>
          <w:rFonts w:ascii="Arial" w:eastAsia="Arial" w:hAnsi="Arial" w:cs="Arial"/>
          <w:b/>
          <w:bCs/>
          <w:color w:val="000000" w:themeColor="text1"/>
          <w:sz w:val="36"/>
          <w:szCs w:val="36"/>
        </w:rPr>
        <w:t>Underwriting Small Groups</w:t>
      </w:r>
    </w:p>
    <w:p w14:paraId="30A8D480" w14:textId="695B5C47" w:rsidR="22CFFA09" w:rsidRDefault="22CFFA09" w:rsidP="39AB8596">
      <w:pPr>
        <w:spacing w:after="150"/>
      </w:pPr>
      <w:r w:rsidRPr="39AB8596">
        <w:rPr>
          <w:rFonts w:ascii="Arial" w:eastAsia="Arial" w:hAnsi="Arial" w:cs="Arial"/>
          <w:color w:val="000000" w:themeColor="text1"/>
        </w:rPr>
        <w:t>Some insurers set a minimum group size—for example, the group must have at least 50 members to qualify for coverage.</w:t>
      </w:r>
    </w:p>
    <w:p w14:paraId="2AC2CF16" w14:textId="14C467A9" w:rsidR="22CFFA09" w:rsidRDefault="22CFFA09" w:rsidP="39AB8596">
      <w:pPr>
        <w:spacing w:after="150"/>
      </w:pPr>
      <w:r w:rsidRPr="39AB8596">
        <w:rPr>
          <w:rFonts w:ascii="Arial" w:eastAsia="Arial" w:hAnsi="Arial" w:cs="Arial"/>
          <w:color w:val="000000" w:themeColor="text1"/>
        </w:rPr>
        <w:t>Insurers issuing coverage to very small groups may modify their underwriting processes as follows:</w:t>
      </w:r>
    </w:p>
    <w:p w14:paraId="424E7512" w14:textId="567F8522" w:rsidR="22CFFA09" w:rsidRDefault="22CFFA09" w:rsidP="39AB8596">
      <w:pPr>
        <w:spacing w:after="150"/>
      </w:pPr>
      <w:r w:rsidRPr="39AB8596">
        <w:rPr>
          <w:rFonts w:ascii="Arial" w:eastAsia="Arial" w:hAnsi="Arial" w:cs="Arial"/>
          <w:color w:val="000000" w:themeColor="text1"/>
        </w:rPr>
        <w:t>Examples:</w:t>
      </w:r>
    </w:p>
    <w:tbl>
      <w:tblPr>
        <w:tblW w:w="0" w:type="auto"/>
        <w:tblLayout w:type="fixed"/>
        <w:tblLook w:val="06A0" w:firstRow="1" w:lastRow="0" w:firstColumn="1" w:lastColumn="0" w:noHBand="1" w:noVBand="1"/>
      </w:tblPr>
      <w:tblGrid>
        <w:gridCol w:w="2157"/>
        <w:gridCol w:w="320"/>
        <w:gridCol w:w="6872"/>
      </w:tblGrid>
      <w:tr w:rsidR="39AB8596" w14:paraId="0EF4BE41" w14:textId="77777777" w:rsidTr="39AB8596">
        <w:trPr>
          <w:trHeight w:val="300"/>
        </w:trPr>
        <w:tc>
          <w:tcPr>
            <w:tcW w:w="2157" w:type="dxa"/>
            <w:shd w:val="clear" w:color="auto" w:fill="009539"/>
            <w:tcMar>
              <w:top w:w="150" w:type="dxa"/>
              <w:left w:w="150" w:type="dxa"/>
              <w:bottom w:w="150" w:type="dxa"/>
              <w:right w:w="150" w:type="dxa"/>
            </w:tcMar>
            <w:vAlign w:val="center"/>
          </w:tcPr>
          <w:p w14:paraId="1C73A7A5" w14:textId="1480533C" w:rsidR="39AB8596" w:rsidRDefault="39AB8596" w:rsidP="39AB8596">
            <w:pPr>
              <w:spacing w:after="0"/>
            </w:pPr>
            <w:r w:rsidRPr="39AB8596">
              <w:rPr>
                <w:b/>
                <w:bCs/>
                <w:color w:val="FFFFFF" w:themeColor="background1"/>
              </w:rPr>
              <w:t>Group Size</w:t>
            </w:r>
          </w:p>
        </w:tc>
        <w:tc>
          <w:tcPr>
            <w:tcW w:w="300" w:type="dxa"/>
            <w:shd w:val="clear" w:color="auto" w:fill="009539"/>
            <w:tcMar>
              <w:top w:w="150" w:type="dxa"/>
              <w:left w:w="150" w:type="dxa"/>
              <w:bottom w:w="150" w:type="dxa"/>
              <w:right w:w="150" w:type="dxa"/>
            </w:tcMar>
            <w:vAlign w:val="center"/>
          </w:tcPr>
          <w:p w14:paraId="203D34A7" w14:textId="697AC360" w:rsidR="39AB8596" w:rsidRDefault="39AB8596"/>
        </w:tc>
        <w:tc>
          <w:tcPr>
            <w:tcW w:w="6872" w:type="dxa"/>
            <w:shd w:val="clear" w:color="auto" w:fill="009539"/>
            <w:tcMar>
              <w:top w:w="150" w:type="dxa"/>
              <w:left w:w="150" w:type="dxa"/>
              <w:bottom w:w="150" w:type="dxa"/>
              <w:right w:w="150" w:type="dxa"/>
            </w:tcMar>
            <w:vAlign w:val="center"/>
          </w:tcPr>
          <w:p w14:paraId="32B07889" w14:textId="5CCAE787" w:rsidR="39AB8596" w:rsidRDefault="39AB8596" w:rsidP="39AB8596">
            <w:pPr>
              <w:spacing w:after="0"/>
            </w:pPr>
            <w:r w:rsidRPr="39AB8596">
              <w:rPr>
                <w:b/>
                <w:bCs/>
                <w:color w:val="FFFFFF" w:themeColor="background1"/>
              </w:rPr>
              <w:t>Underwriting Approach</w:t>
            </w:r>
          </w:p>
        </w:tc>
      </w:tr>
      <w:tr w:rsidR="39AB8596" w14:paraId="067943BE" w14:textId="77777777" w:rsidTr="39AB8596">
        <w:trPr>
          <w:trHeight w:val="300"/>
        </w:trPr>
        <w:tc>
          <w:tcPr>
            <w:tcW w:w="215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9D0B0F1" w14:textId="4051C7E8" w:rsidR="39AB8596" w:rsidRDefault="39AB8596" w:rsidP="39AB8596">
            <w:pPr>
              <w:spacing w:after="0"/>
            </w:pPr>
            <w:r w:rsidRPr="39AB8596">
              <w:rPr>
                <w:color w:val="000000" w:themeColor="text1"/>
              </w:rPr>
              <w:t>Fewer than 15 members</w:t>
            </w:r>
          </w:p>
        </w:tc>
        <w:tc>
          <w:tcPr>
            <w:tcW w:w="3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867AFB1" w14:textId="5FBAAAFD" w:rsidR="39AB8596" w:rsidRDefault="39AB8596"/>
        </w:tc>
        <w:tc>
          <w:tcPr>
            <w:tcW w:w="6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D7B11A4" w14:textId="38A07F97" w:rsidR="39AB8596" w:rsidRDefault="39AB8596" w:rsidP="39AB8596">
            <w:pPr>
              <w:spacing w:after="0"/>
            </w:pPr>
            <w:r w:rsidRPr="39AB8596">
              <w:rPr>
                <w:color w:val="000000" w:themeColor="text1"/>
              </w:rPr>
              <w:t>Each member provides evidence of insurability</w:t>
            </w:r>
          </w:p>
        </w:tc>
      </w:tr>
      <w:tr w:rsidR="39AB8596" w14:paraId="7187CDF2" w14:textId="77777777" w:rsidTr="39AB8596">
        <w:trPr>
          <w:trHeight w:val="300"/>
        </w:trPr>
        <w:tc>
          <w:tcPr>
            <w:tcW w:w="215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A5544C7" w14:textId="626BD251" w:rsidR="39AB8596" w:rsidRDefault="39AB8596" w:rsidP="39AB8596">
            <w:pPr>
              <w:spacing w:after="0"/>
            </w:pPr>
            <w:r w:rsidRPr="39AB8596">
              <w:rPr>
                <w:color w:val="000000" w:themeColor="text1"/>
              </w:rPr>
              <w:t>15 to 50 members</w:t>
            </w:r>
          </w:p>
        </w:tc>
        <w:tc>
          <w:tcPr>
            <w:tcW w:w="3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B13874B" w14:textId="4075EC73" w:rsidR="39AB8596" w:rsidRDefault="39AB8596"/>
        </w:tc>
        <w:tc>
          <w:tcPr>
            <w:tcW w:w="687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C5F32A1" w14:textId="39CA1059" w:rsidR="39AB8596" w:rsidRDefault="39AB8596" w:rsidP="39AB8596">
            <w:pPr>
              <w:spacing w:after="0"/>
            </w:pPr>
            <w:r w:rsidRPr="39AB8596">
              <w:rPr>
                <w:color w:val="000000" w:themeColor="text1"/>
              </w:rPr>
              <w:t>Insurer pools together several small groups with similar job duties to estimate the loss rate</w:t>
            </w:r>
          </w:p>
        </w:tc>
      </w:tr>
    </w:tbl>
    <w:p w14:paraId="332CA7A8" w14:textId="7C30A055" w:rsidR="21F5EA90" w:rsidRDefault="21F5EA90" w:rsidP="39AB8596">
      <w:pPr>
        <w:pStyle w:val="Heading3"/>
        <w:shd w:val="clear" w:color="auto" w:fill="D5D5D5"/>
        <w:spacing w:before="300" w:after="150"/>
        <w:jc w:val="center"/>
      </w:pPr>
      <w:r w:rsidRPr="39AB8596">
        <w:rPr>
          <w:rFonts w:ascii="Arial" w:eastAsia="Arial" w:hAnsi="Arial" w:cs="Arial"/>
          <w:b/>
          <w:bCs/>
          <w:color w:val="B96536"/>
          <w:sz w:val="36"/>
          <w:szCs w:val="36"/>
        </w:rPr>
        <w:t>Flow of New Members</w:t>
      </w:r>
    </w:p>
    <w:p w14:paraId="2BCEAECF" w14:textId="26BBCA02" w:rsidR="21F5EA90" w:rsidRDefault="21F5EA90" w:rsidP="39AB8596">
      <w:pPr>
        <w:shd w:val="clear" w:color="auto" w:fill="D5D5D5"/>
        <w:spacing w:after="150"/>
      </w:pPr>
      <w:r w:rsidRPr="39AB8596">
        <w:rPr>
          <w:rFonts w:ascii="Arial" w:eastAsia="Arial" w:hAnsi="Arial" w:cs="Arial"/>
          <w:color w:val="000000" w:themeColor="text1"/>
        </w:rPr>
        <w:t xml:space="preserve">Does the flow of new members into a group affect the group's risk characteristics? </w:t>
      </w:r>
      <w:r w:rsidRPr="39AB8596">
        <w:rPr>
          <w:rFonts w:ascii="Arial" w:eastAsia="Arial" w:hAnsi="Arial" w:cs="Arial"/>
          <w:b/>
          <w:bCs/>
          <w:color w:val="000000" w:themeColor="text1"/>
        </w:rPr>
        <w:t>You bet.</w:t>
      </w:r>
    </w:p>
    <w:p w14:paraId="67D67845" w14:textId="6DE9D076" w:rsidR="21F5EA90" w:rsidRDefault="21F5EA90" w:rsidP="39AB8596">
      <w:pPr>
        <w:pStyle w:val="Heading3"/>
        <w:shd w:val="clear" w:color="auto" w:fill="FFFFFF" w:themeFill="background1"/>
        <w:spacing w:before="0" w:after="150"/>
        <w:jc w:val="center"/>
      </w:pPr>
      <w:r w:rsidRPr="39AB8596">
        <w:rPr>
          <w:rFonts w:ascii="Arial" w:eastAsia="Arial" w:hAnsi="Arial" w:cs="Arial"/>
          <w:b/>
          <w:bCs/>
          <w:color w:val="000000" w:themeColor="text1"/>
          <w:sz w:val="36"/>
          <w:szCs w:val="36"/>
        </w:rPr>
        <w:t>Let’s Help Dale</w:t>
      </w:r>
    </w:p>
    <w:p w14:paraId="1BF45243" w14:textId="65F7B36C" w:rsidR="21F5EA90" w:rsidRDefault="21F5EA90" w:rsidP="39AB8596">
      <w:pPr>
        <w:spacing w:before="300" w:after="300"/>
      </w:pPr>
      <w:r w:rsidRPr="39AB8596">
        <w:rPr>
          <w:rFonts w:ascii="Arial" w:eastAsia="Arial" w:hAnsi="Arial" w:cs="Arial"/>
          <w:color w:val="000000" w:themeColor="text1"/>
        </w:rPr>
        <w:t>Dale is now evaluating an application from a group of retired people. Membership in the group is closed and no new people will be joining the group. Is the group insurable?</w:t>
      </w:r>
    </w:p>
    <w:p w14:paraId="11617D1D" w14:textId="4B2E56C4" w:rsidR="21F5EA90" w:rsidRDefault="21F5EA90" w:rsidP="39AB8596">
      <w:pPr>
        <w:spacing w:before="150" w:after="0"/>
      </w:pPr>
      <w:r w:rsidRPr="39AB8596">
        <w:rPr>
          <w:rFonts w:ascii="Arial" w:eastAsia="Arial" w:hAnsi="Arial" w:cs="Arial"/>
          <w:color w:val="000000" w:themeColor="text1"/>
          <w:vertAlign w:val="superscript"/>
        </w:rPr>
        <w:t>Yes</w:t>
      </w:r>
    </w:p>
    <w:p w14:paraId="3A1DD7E4" w14:textId="34854064" w:rsidR="21F5EA90" w:rsidRDefault="21F5EA90" w:rsidP="39AB8596">
      <w:pPr>
        <w:spacing w:before="150" w:after="0"/>
      </w:pPr>
      <w:r w:rsidRPr="39AB8596">
        <w:rPr>
          <w:rFonts w:ascii="Arial" w:eastAsia="Arial" w:hAnsi="Arial" w:cs="Arial"/>
          <w:color w:val="000000" w:themeColor="text1"/>
          <w:vertAlign w:val="superscript"/>
        </w:rPr>
        <w:t>No</w:t>
      </w:r>
    </w:p>
    <w:p w14:paraId="60A86E79" w14:textId="7DA0908B" w:rsidR="21F5EA90" w:rsidRDefault="21F5EA90" w:rsidP="39AB8596">
      <w:pPr>
        <w:shd w:val="clear" w:color="auto" w:fill="FFFFFF" w:themeFill="background1"/>
        <w:spacing w:after="0"/>
        <w:ind w:left="300" w:right="300"/>
        <w:jc w:val="center"/>
      </w:pPr>
      <w:r>
        <w:rPr>
          <w:noProof/>
        </w:rPr>
        <w:drawing>
          <wp:inline distT="0" distB="0" distL="0" distR="0" wp14:anchorId="74E842E9" wp14:editId="6A90BF9C">
            <wp:extent cx="1584963" cy="1621539"/>
            <wp:effectExtent l="0" t="0" r="0" b="0"/>
            <wp:docPr id="224656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56409" name=""/>
                    <pic:cNvPicPr/>
                  </pic:nvPicPr>
                  <pic:blipFill>
                    <a:blip r:embed="rId24">
                      <a:extLst>
                        <a:ext uri="{28A0092B-C50C-407E-A947-70E740481C1C}">
                          <a14:useLocalDpi xmlns:a14="http://schemas.microsoft.com/office/drawing/2010/main" val="0"/>
                        </a:ext>
                      </a:extLst>
                    </a:blip>
                    <a:stretch>
                      <a:fillRect/>
                    </a:stretch>
                  </pic:blipFill>
                  <pic:spPr>
                    <a:xfrm>
                      <a:off x="0" y="0"/>
                      <a:ext cx="1584963" cy="1621539"/>
                    </a:xfrm>
                    <a:prstGeom prst="rect">
                      <a:avLst/>
                    </a:prstGeom>
                  </pic:spPr>
                </pic:pic>
              </a:graphicData>
            </a:graphic>
          </wp:inline>
        </w:drawing>
      </w:r>
    </w:p>
    <w:p w14:paraId="1C4B8F2A" w14:textId="4415968F" w:rsidR="21F5EA90" w:rsidRDefault="21F5EA90" w:rsidP="39AB8596">
      <w:pPr>
        <w:shd w:val="clear" w:color="auto" w:fill="FFFFFF" w:themeFill="background1"/>
        <w:spacing w:after="0"/>
        <w:ind w:left="300" w:right="300"/>
        <w:jc w:val="center"/>
      </w:pPr>
      <w:r w:rsidRPr="39AB8596">
        <w:rPr>
          <w:rFonts w:ascii="Arial" w:eastAsia="Arial" w:hAnsi="Arial" w:cs="Arial"/>
          <w:color w:val="000000" w:themeColor="text1"/>
        </w:rPr>
        <w:t>Imagine a group with no inflow of new members.</w:t>
      </w:r>
      <w:r>
        <w:br/>
      </w:r>
      <w:r>
        <w:br/>
      </w:r>
      <w:r w:rsidRPr="39AB8596">
        <w:rPr>
          <w:rFonts w:ascii="Arial" w:eastAsia="Arial" w:hAnsi="Arial" w:cs="Arial"/>
          <w:color w:val="000000" w:themeColor="text1"/>
        </w:rPr>
        <w:t>(click or touch the arrows to the right)</w:t>
      </w:r>
    </w:p>
    <w:p w14:paraId="79BA79CD" w14:textId="771E4B97" w:rsidR="21F5EA90" w:rsidRDefault="21F5EA90" w:rsidP="39AB8596">
      <w:pPr>
        <w:pStyle w:val="Heading3"/>
        <w:shd w:val="clear" w:color="auto" w:fill="D5D5D5"/>
        <w:spacing w:before="300" w:after="150"/>
        <w:jc w:val="center"/>
      </w:pPr>
      <w:r w:rsidRPr="39AB8596">
        <w:rPr>
          <w:rFonts w:ascii="Arial" w:eastAsia="Arial" w:hAnsi="Arial" w:cs="Arial"/>
          <w:b/>
          <w:bCs/>
          <w:color w:val="015D52"/>
          <w:sz w:val="36"/>
          <w:szCs w:val="36"/>
        </w:rPr>
        <w:t>Stability of the Group</w:t>
      </w:r>
    </w:p>
    <w:p w14:paraId="6F192A06" w14:textId="57C4CF5A" w:rsidR="21F5EA90" w:rsidRDefault="21F5EA90" w:rsidP="39AB8596">
      <w:pPr>
        <w:shd w:val="clear" w:color="auto" w:fill="D5D5D5"/>
        <w:spacing w:after="150"/>
      </w:pPr>
      <w:r w:rsidRPr="39AB8596">
        <w:rPr>
          <w:rFonts w:ascii="Arial" w:eastAsia="Arial" w:hAnsi="Arial" w:cs="Arial"/>
          <w:color w:val="000000" w:themeColor="text1"/>
        </w:rPr>
        <w:t>A steady flow of new members is necessary, but the stability of the group also is important.</w:t>
      </w:r>
    </w:p>
    <w:p w14:paraId="316071F7" w14:textId="6B5F890D" w:rsidR="21F5EA90" w:rsidRDefault="21F5EA90" w:rsidP="39AB8596">
      <w:pPr>
        <w:pStyle w:val="Heading3"/>
        <w:shd w:val="clear" w:color="auto" w:fill="FFFFFF" w:themeFill="background1"/>
        <w:spacing w:before="0" w:after="150"/>
        <w:jc w:val="center"/>
      </w:pPr>
      <w:r w:rsidRPr="39AB8596">
        <w:rPr>
          <w:rFonts w:ascii="Arial" w:eastAsia="Arial" w:hAnsi="Arial" w:cs="Arial"/>
          <w:b/>
          <w:bCs/>
          <w:color w:val="000000" w:themeColor="text1"/>
          <w:sz w:val="36"/>
          <w:szCs w:val="36"/>
        </w:rPr>
        <w:t>Let’s Help Dale</w:t>
      </w:r>
    </w:p>
    <w:p w14:paraId="550CAA68" w14:textId="5029638E" w:rsidR="21F5EA90" w:rsidRDefault="21F5EA90" w:rsidP="39AB8596">
      <w:pPr>
        <w:spacing w:before="300" w:after="300"/>
      </w:pPr>
      <w:r w:rsidRPr="39AB8596">
        <w:rPr>
          <w:rFonts w:ascii="Arial" w:eastAsia="Arial" w:hAnsi="Arial" w:cs="Arial"/>
          <w:color w:val="000000" w:themeColor="text1"/>
        </w:rPr>
        <w:t>Dale is evaluating three more groups. Help him determine which ones are likely to be insurable. Choose all that apply.</w:t>
      </w:r>
    </w:p>
    <w:p w14:paraId="00B3498C" w14:textId="5FCBF6E0" w:rsidR="21F5EA90" w:rsidRDefault="21F5EA90" w:rsidP="39AB8596">
      <w:pPr>
        <w:spacing w:before="150" w:after="0"/>
      </w:pPr>
      <w:r w:rsidRPr="39AB8596">
        <w:rPr>
          <w:rFonts w:ascii="Arial" w:eastAsia="Arial" w:hAnsi="Arial" w:cs="Arial"/>
          <w:color w:val="000000" w:themeColor="text1"/>
          <w:vertAlign w:val="superscript"/>
        </w:rPr>
        <w:t>A group that will exist for only 18 months</w:t>
      </w:r>
    </w:p>
    <w:p w14:paraId="4CBDDA46" w14:textId="348A3FD5" w:rsidR="21F5EA90" w:rsidRDefault="21F5EA90" w:rsidP="39AB8596">
      <w:pPr>
        <w:spacing w:before="150" w:after="0"/>
      </w:pPr>
      <w:r w:rsidRPr="39AB8596">
        <w:rPr>
          <w:rFonts w:ascii="Arial" w:eastAsia="Arial" w:hAnsi="Arial" w:cs="Arial"/>
          <w:color w:val="000000" w:themeColor="text1"/>
          <w:vertAlign w:val="superscript"/>
        </w:rPr>
        <w:t>A group of seasonal workers</w:t>
      </w:r>
    </w:p>
    <w:p w14:paraId="12BAF8E6" w14:textId="7FD83332" w:rsidR="21F5EA90" w:rsidRDefault="21F5EA90" w:rsidP="39AB8596">
      <w:pPr>
        <w:spacing w:before="150" w:after="0"/>
      </w:pPr>
      <w:r w:rsidRPr="39AB8596">
        <w:rPr>
          <w:rFonts w:ascii="Arial" w:eastAsia="Arial" w:hAnsi="Arial" w:cs="Arial"/>
          <w:color w:val="000000" w:themeColor="text1"/>
          <w:vertAlign w:val="superscript"/>
        </w:rPr>
        <w:t>A group of temporary workers</w:t>
      </w:r>
    </w:p>
    <w:p w14:paraId="789D3058" w14:textId="7477F1CD" w:rsidR="21F5EA90" w:rsidRDefault="21F5EA90" w:rsidP="39AB8596">
      <w:pPr>
        <w:spacing w:before="150" w:after="0"/>
      </w:pPr>
      <w:r w:rsidRPr="39AB8596">
        <w:rPr>
          <w:rFonts w:ascii="Arial" w:eastAsia="Arial" w:hAnsi="Arial" w:cs="Arial"/>
          <w:color w:val="000000" w:themeColor="text1"/>
          <w:vertAlign w:val="superscript"/>
        </w:rPr>
        <w:t>None of these</w:t>
      </w:r>
    </w:p>
    <w:p w14:paraId="13953728" w14:textId="631A7A20" w:rsidR="21F5EA90" w:rsidRDefault="21F5EA90" w:rsidP="39AB8596">
      <w:pPr>
        <w:spacing w:after="0"/>
        <w:jc w:val="center"/>
      </w:pPr>
      <w:hyperlink r:id="rId25">
        <w:r w:rsidRPr="39AB8596">
          <w:rPr>
            <w:rStyle w:val="Hyperlink"/>
            <w:rFonts w:ascii="Arial" w:eastAsia="Arial" w:hAnsi="Arial" w:cs="Arial"/>
            <w:color w:val="FFFFFF" w:themeColor="background1"/>
            <w:sz w:val="21"/>
            <w:szCs w:val="21"/>
            <w:u w:val="none"/>
          </w:rPr>
          <w:t>Submit</w:t>
        </w:r>
      </w:hyperlink>
    </w:p>
    <w:p w14:paraId="6CF500B0" w14:textId="07073DD7" w:rsidR="21F5EA90" w:rsidRDefault="21F5EA90" w:rsidP="39AB8596">
      <w:pPr>
        <w:pStyle w:val="Heading3"/>
        <w:shd w:val="clear" w:color="auto" w:fill="D5D5D5"/>
        <w:spacing w:before="300" w:after="150"/>
        <w:jc w:val="center"/>
      </w:pPr>
      <w:r w:rsidRPr="39AB8596">
        <w:rPr>
          <w:rFonts w:ascii="Arial" w:eastAsia="Arial" w:hAnsi="Arial" w:cs="Arial"/>
          <w:b/>
          <w:bCs/>
          <w:color w:val="80255E"/>
          <w:sz w:val="36"/>
          <w:szCs w:val="36"/>
        </w:rPr>
        <w:t>Participation Requirement</w:t>
      </w:r>
    </w:p>
    <w:p w14:paraId="449A2FC7" w14:textId="7A1BDACD" w:rsidR="21F5EA90" w:rsidRDefault="21F5EA90" w:rsidP="39AB8596">
      <w:pPr>
        <w:shd w:val="clear" w:color="auto" w:fill="D5D5D5"/>
        <w:spacing w:after="150"/>
      </w:pPr>
      <w:r w:rsidRPr="39AB8596">
        <w:rPr>
          <w:rFonts w:ascii="Arial" w:eastAsia="Arial" w:hAnsi="Arial" w:cs="Arial"/>
          <w:color w:val="000000" w:themeColor="text1"/>
        </w:rPr>
        <w:t>Group insurance underwriting guidelines require plans to cover at least a minimum percentage of eligible group members.</w:t>
      </w:r>
    </w:p>
    <w:p w14:paraId="31E09277" w14:textId="14BF2C10" w:rsidR="21F5EA90" w:rsidRDefault="21F5EA90" w:rsidP="39AB8596">
      <w:pPr>
        <w:shd w:val="clear" w:color="auto" w:fill="D5D5D5"/>
        <w:spacing w:after="150"/>
      </w:pPr>
      <w:r w:rsidRPr="39AB8596">
        <w:rPr>
          <w:rFonts w:ascii="Arial" w:eastAsia="Arial" w:hAnsi="Arial" w:cs="Arial"/>
          <w:color w:val="000000" w:themeColor="text1"/>
        </w:rPr>
        <w:t>The specific participation requirement depends on whether the plan is contributory or noncontributory. When a plan is noncontributory (the policyholder pays 100% of premium), 100% of eligible group members MUST BE covered. If all eligible group members aren’t covered, the plan would be unfair to the group members who aren’t covered.</w:t>
      </w:r>
    </w:p>
    <w:p w14:paraId="536A7CA0" w14:textId="12A2C6AF" w:rsidR="21F5EA90" w:rsidRDefault="21F5EA90" w:rsidP="39AB8596">
      <w:pPr>
        <w:pStyle w:val="Heading3"/>
        <w:shd w:val="clear" w:color="auto" w:fill="FFFFFF" w:themeFill="background1"/>
        <w:spacing w:before="0" w:after="150"/>
        <w:jc w:val="center"/>
      </w:pPr>
      <w:r w:rsidRPr="39AB8596">
        <w:rPr>
          <w:rFonts w:ascii="Arial" w:eastAsia="Arial" w:hAnsi="Arial" w:cs="Arial"/>
          <w:b/>
          <w:bCs/>
          <w:color w:val="000000" w:themeColor="text1"/>
          <w:sz w:val="36"/>
          <w:szCs w:val="36"/>
        </w:rPr>
        <w:t>Let’s Help Dale</w:t>
      </w:r>
    </w:p>
    <w:p w14:paraId="5ED612EF" w14:textId="75A5F482" w:rsidR="21F5EA90" w:rsidRDefault="21F5EA90" w:rsidP="39AB8596">
      <w:pPr>
        <w:spacing w:after="0"/>
        <w:jc w:val="center"/>
      </w:pPr>
      <w:r>
        <w:rPr>
          <w:noProof/>
        </w:rPr>
        <w:drawing>
          <wp:inline distT="0" distB="0" distL="0" distR="0" wp14:anchorId="0829C374" wp14:editId="7F363F91">
            <wp:extent cx="5943600" cy="3962400"/>
            <wp:effectExtent l="0" t="0" r="0" b="0"/>
            <wp:docPr id="34825804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58047"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114EBFA" w14:textId="23391A27" w:rsidR="21F5EA90" w:rsidRDefault="21F5EA90" w:rsidP="39AB8596">
      <w:pPr>
        <w:spacing w:after="0"/>
      </w:pPr>
      <w:r w:rsidRPr="39AB8596">
        <w:rPr>
          <w:rFonts w:ascii="Arial" w:eastAsia="Arial" w:hAnsi="Arial" w:cs="Arial"/>
          <w:color w:val="000000" w:themeColor="text1"/>
        </w:rPr>
        <w:t>Dale is evaluating an application from an employer that wants to provide a contributory group insurance plan for its employees.</w:t>
      </w:r>
    </w:p>
    <w:p w14:paraId="3B9505B7" w14:textId="64837CB6" w:rsidR="21F5EA90" w:rsidRDefault="21F5EA90" w:rsidP="39AB8596">
      <w:pPr>
        <w:spacing w:before="300" w:after="300"/>
      </w:pPr>
      <w:r w:rsidRPr="39AB8596">
        <w:rPr>
          <w:rFonts w:ascii="Arial" w:eastAsia="Arial" w:hAnsi="Arial" w:cs="Arial"/>
          <w:color w:val="000000" w:themeColor="text1"/>
        </w:rPr>
        <w:t>Help Dale determine what percentage of eligible employees this plan must cover.</w:t>
      </w:r>
    </w:p>
    <w:p w14:paraId="08759128" w14:textId="7E3559F2" w:rsidR="21F5EA90" w:rsidRDefault="21F5EA90" w:rsidP="39AB8596">
      <w:pPr>
        <w:spacing w:before="150" w:after="0"/>
      </w:pPr>
      <w:r w:rsidRPr="39AB8596">
        <w:rPr>
          <w:rFonts w:ascii="Arial" w:eastAsia="Arial" w:hAnsi="Arial" w:cs="Arial"/>
          <w:color w:val="000000" w:themeColor="text1"/>
          <w:vertAlign w:val="superscript"/>
        </w:rPr>
        <w:t>All eligible employees</w:t>
      </w:r>
    </w:p>
    <w:p w14:paraId="6636B79E" w14:textId="585526AE" w:rsidR="21F5EA90" w:rsidRDefault="21F5EA90" w:rsidP="39AB8596">
      <w:pPr>
        <w:spacing w:before="150" w:after="0"/>
      </w:pPr>
      <w:r w:rsidRPr="39AB8596">
        <w:rPr>
          <w:rFonts w:ascii="Arial" w:eastAsia="Arial" w:hAnsi="Arial" w:cs="Arial"/>
          <w:color w:val="000000" w:themeColor="text1"/>
          <w:vertAlign w:val="superscript"/>
        </w:rPr>
        <w:t>At least 75% of eligible employees</w:t>
      </w:r>
    </w:p>
    <w:p w14:paraId="6E958F34" w14:textId="46A703FE" w:rsidR="21F5EA90" w:rsidRDefault="21F5EA90" w:rsidP="39AB8596">
      <w:pPr>
        <w:spacing w:before="150" w:after="0"/>
      </w:pPr>
      <w:r w:rsidRPr="39AB8596">
        <w:rPr>
          <w:rFonts w:ascii="Arial" w:eastAsia="Arial" w:hAnsi="Arial" w:cs="Arial"/>
          <w:color w:val="000000" w:themeColor="text1"/>
          <w:vertAlign w:val="superscript"/>
        </w:rPr>
        <w:t>At least 30% of eligible employees</w:t>
      </w:r>
    </w:p>
    <w:p w14:paraId="21764EDE" w14:textId="36D5034D" w:rsidR="21F5EA90" w:rsidRDefault="21F5EA90" w:rsidP="39AB8596">
      <w:pPr>
        <w:spacing w:after="0"/>
        <w:jc w:val="center"/>
      </w:pPr>
      <w:r>
        <w:rPr>
          <w:noProof/>
        </w:rPr>
        <w:drawing>
          <wp:inline distT="0" distB="0" distL="0" distR="0" wp14:anchorId="020EA254" wp14:editId="252DA037">
            <wp:extent cx="5943600" cy="5543550"/>
            <wp:effectExtent l="0" t="0" r="0" b="0"/>
            <wp:docPr id="2065129964"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29964"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5543550"/>
                    </a:xfrm>
                    <a:prstGeom prst="rect">
                      <a:avLst/>
                    </a:prstGeom>
                  </pic:spPr>
                </pic:pic>
              </a:graphicData>
            </a:graphic>
          </wp:inline>
        </w:drawing>
      </w:r>
    </w:p>
    <w:p w14:paraId="317D050B" w14:textId="4C3CA95D" w:rsidR="21F5EA90" w:rsidRDefault="21F5EA90" w:rsidP="39AB8596">
      <w:pPr>
        <w:spacing w:after="0"/>
      </w:pPr>
      <w:r w:rsidRPr="39AB8596">
        <w:rPr>
          <w:rFonts w:ascii="Arial" w:eastAsia="Arial" w:hAnsi="Arial" w:cs="Arial"/>
          <w:color w:val="000000" w:themeColor="text1"/>
        </w:rPr>
        <w:t>Employees who believe themselves to be in good health sometimes choose not to participate in a group insurance plan. Having too few participating employees means that those who DID sign up are more likely to be in poor health. That’s antiselection.</w:t>
      </w:r>
      <w:r>
        <w:br/>
      </w:r>
      <w:r>
        <w:br/>
      </w:r>
      <w:r w:rsidRPr="39AB8596">
        <w:rPr>
          <w:rFonts w:ascii="Arial" w:eastAsia="Arial" w:hAnsi="Arial" w:cs="Arial"/>
          <w:color w:val="000000" w:themeColor="text1"/>
        </w:rPr>
        <w:t>If more employees sign up, there are more likely to be enough good risks (and enough in premiums!) to balance things out.</w:t>
      </w:r>
    </w:p>
    <w:p w14:paraId="16069B4D" w14:textId="7DE1281C" w:rsidR="21F5EA90" w:rsidRDefault="21F5EA90" w:rsidP="39AB8596">
      <w:pPr>
        <w:pStyle w:val="Heading3"/>
        <w:shd w:val="clear" w:color="auto" w:fill="D5D5D5"/>
        <w:spacing w:after="150"/>
        <w:jc w:val="center"/>
      </w:pPr>
      <w:r w:rsidRPr="39AB8596">
        <w:rPr>
          <w:rFonts w:ascii="Arial" w:eastAsia="Arial" w:hAnsi="Arial" w:cs="Arial"/>
          <w:b/>
          <w:bCs/>
          <w:color w:val="189A36"/>
          <w:sz w:val="36"/>
          <w:szCs w:val="36"/>
        </w:rPr>
        <w:t>How Benefits Are Determined</w:t>
      </w:r>
    </w:p>
    <w:p w14:paraId="3ACFA34F" w14:textId="00F58269" w:rsidR="21F5EA90" w:rsidRDefault="21F5EA90" w:rsidP="39AB8596">
      <w:pPr>
        <w:spacing w:after="0"/>
        <w:jc w:val="center"/>
      </w:pPr>
      <w:r>
        <w:rPr>
          <w:noProof/>
        </w:rPr>
        <w:drawing>
          <wp:inline distT="0" distB="0" distL="0" distR="0" wp14:anchorId="0FE47171" wp14:editId="75BCCFF7">
            <wp:extent cx="5943600" cy="4619625"/>
            <wp:effectExtent l="0" t="0" r="0" b="0"/>
            <wp:docPr id="1351165599"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65599"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4619625"/>
                    </a:xfrm>
                    <a:prstGeom prst="rect">
                      <a:avLst/>
                    </a:prstGeom>
                  </pic:spPr>
                </pic:pic>
              </a:graphicData>
            </a:graphic>
          </wp:inline>
        </w:drawing>
      </w:r>
    </w:p>
    <w:p w14:paraId="59E7E5AE" w14:textId="4D24B738" w:rsidR="21F5EA90" w:rsidRDefault="21F5EA90" w:rsidP="39AB8596">
      <w:pPr>
        <w:spacing w:before="150" w:after="150"/>
        <w:jc w:val="center"/>
      </w:pPr>
      <w:r w:rsidRPr="39AB8596">
        <w:rPr>
          <w:rFonts w:ascii="Arial" w:eastAsia="Arial" w:hAnsi="Arial" w:cs="Arial"/>
          <w:color w:val="FFFFFF" w:themeColor="background1"/>
          <w:sz w:val="18"/>
          <w:szCs w:val="18"/>
        </w:rPr>
        <w:t>Image Description</w:t>
      </w:r>
    </w:p>
    <w:p w14:paraId="7E28647C" w14:textId="29788CB8" w:rsidR="21F5EA90" w:rsidRDefault="21F5EA90" w:rsidP="39AB8596">
      <w:pPr>
        <w:pStyle w:val="Heading3"/>
        <w:shd w:val="clear" w:color="auto" w:fill="FFFFFF" w:themeFill="background1"/>
        <w:spacing w:before="0" w:after="150"/>
        <w:jc w:val="center"/>
      </w:pPr>
      <w:r w:rsidRPr="39AB8596">
        <w:rPr>
          <w:rFonts w:ascii="Arial" w:eastAsia="Arial" w:hAnsi="Arial" w:cs="Arial"/>
          <w:b/>
          <w:bCs/>
          <w:color w:val="000000" w:themeColor="text1"/>
          <w:sz w:val="36"/>
          <w:szCs w:val="36"/>
        </w:rPr>
        <w:t>Let’s Help Dale</w:t>
      </w:r>
    </w:p>
    <w:p w14:paraId="3B7D2D62" w14:textId="29BCAED8" w:rsidR="21F5EA90" w:rsidRDefault="21F5EA90" w:rsidP="39AB8596">
      <w:pPr>
        <w:spacing w:before="300" w:after="300"/>
      </w:pPr>
      <w:r w:rsidRPr="39AB8596">
        <w:rPr>
          <w:rFonts w:ascii="Arial" w:eastAsia="Arial" w:hAnsi="Arial" w:cs="Arial"/>
          <w:color w:val="000000" w:themeColor="text1"/>
        </w:rPr>
        <w:t>Why won’t insurers allow group insureds to choose the amount of their group coverage?</w:t>
      </w:r>
    </w:p>
    <w:p w14:paraId="52D67386" w14:textId="59BD2156" w:rsidR="21F5EA90" w:rsidRDefault="21F5EA90" w:rsidP="39AB8596">
      <w:pPr>
        <w:spacing w:before="150" w:after="0"/>
      </w:pPr>
      <w:r w:rsidRPr="39AB8596">
        <w:rPr>
          <w:rFonts w:ascii="Arial" w:eastAsia="Arial" w:hAnsi="Arial" w:cs="Arial"/>
          <w:color w:val="000000" w:themeColor="text1"/>
          <w:vertAlign w:val="superscript"/>
        </w:rPr>
        <w:t>People in poor health are likely to select larger benefit amounts than people in good health.</w:t>
      </w:r>
    </w:p>
    <w:p w14:paraId="7CF123CD" w14:textId="5F1F746C" w:rsidR="21F5EA90" w:rsidRDefault="21F5EA90" w:rsidP="39AB8596">
      <w:pPr>
        <w:spacing w:before="150" w:after="0"/>
      </w:pPr>
      <w:r w:rsidRPr="39AB8596">
        <w:rPr>
          <w:rFonts w:ascii="Arial" w:eastAsia="Arial" w:hAnsi="Arial" w:cs="Arial"/>
          <w:color w:val="000000" w:themeColor="text1"/>
          <w:vertAlign w:val="superscript"/>
        </w:rPr>
        <w:t>People in good health are likely to select larger benefit amounts than people in poor health.</w:t>
      </w:r>
    </w:p>
    <w:p w14:paraId="3A8665D9" w14:textId="66DC9E7F" w:rsidR="21F5EA90" w:rsidRDefault="21F5EA90" w:rsidP="39AB8596">
      <w:pPr>
        <w:spacing w:before="150" w:after="0"/>
      </w:pPr>
      <w:r w:rsidRPr="39AB8596">
        <w:rPr>
          <w:rFonts w:ascii="Arial" w:eastAsia="Arial" w:hAnsi="Arial" w:cs="Arial"/>
          <w:color w:val="000000" w:themeColor="text1"/>
          <w:vertAlign w:val="superscript"/>
        </w:rPr>
        <w:t>Laws require the policyholder to set benefit amounts.</w:t>
      </w:r>
    </w:p>
    <w:p w14:paraId="35B02516" w14:textId="57C0DF9B" w:rsidR="21F5EA90" w:rsidRDefault="21F5EA90" w:rsidP="39AB8596">
      <w:pPr>
        <w:spacing w:before="150" w:after="0"/>
      </w:pPr>
      <w:r w:rsidRPr="39AB8596">
        <w:rPr>
          <w:rFonts w:ascii="Arial" w:eastAsia="Arial" w:hAnsi="Arial" w:cs="Arial"/>
          <w:color w:val="000000" w:themeColor="text1"/>
          <w:vertAlign w:val="superscript"/>
        </w:rPr>
        <w:t>Laws require the insurer to set benefit amounts.</w:t>
      </w:r>
    </w:p>
    <w:p w14:paraId="4012D9DE" w14:textId="01044D0F" w:rsidR="21F5EA90" w:rsidRDefault="21F5EA90" w:rsidP="39AB8596">
      <w:pPr>
        <w:spacing w:after="0"/>
        <w:jc w:val="center"/>
      </w:pPr>
      <w:r>
        <w:rPr>
          <w:noProof/>
        </w:rPr>
        <w:drawing>
          <wp:inline distT="0" distB="0" distL="0" distR="0" wp14:anchorId="53A9B3A6" wp14:editId="0CFA2DAD">
            <wp:extent cx="5943600" cy="3990975"/>
            <wp:effectExtent l="0" t="0" r="0" b="0"/>
            <wp:docPr id="179840447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04470"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3990975"/>
                    </a:xfrm>
                    <a:prstGeom prst="rect">
                      <a:avLst/>
                    </a:prstGeom>
                  </pic:spPr>
                </pic:pic>
              </a:graphicData>
            </a:graphic>
          </wp:inline>
        </w:drawing>
      </w:r>
    </w:p>
    <w:p w14:paraId="6967F777" w14:textId="1A94ED78" w:rsidR="21F5EA90" w:rsidRDefault="21F5EA90" w:rsidP="39AB8596">
      <w:pPr>
        <w:spacing w:after="0"/>
      </w:pPr>
      <w:r w:rsidRPr="39AB8596">
        <w:rPr>
          <w:rFonts w:ascii="Arial" w:eastAsia="Arial" w:hAnsi="Arial" w:cs="Arial"/>
          <w:color w:val="000000" w:themeColor="text1"/>
        </w:rPr>
        <w:t>To prevent such antiselection, the insurer and the group policyholder work together to set a fair method of determining the benefit levels that group members will be eligible for.</w:t>
      </w:r>
      <w:r>
        <w:br/>
      </w:r>
      <w:r>
        <w:br/>
      </w:r>
      <w:r w:rsidRPr="39AB8596">
        <w:rPr>
          <w:rFonts w:ascii="Arial" w:eastAsia="Arial" w:hAnsi="Arial" w:cs="Arial"/>
          <w:color w:val="000000" w:themeColor="text1"/>
        </w:rPr>
        <w:t>Often benefit amounts vary according to salary, job classification, or length of employment. For example, a benefit schedule may provide a life insurance benefit equal to one year of an employee’s salary.</w:t>
      </w:r>
      <w:r>
        <w:br/>
      </w:r>
      <w:r>
        <w:br/>
      </w:r>
      <w:r w:rsidRPr="39AB8596">
        <w:rPr>
          <w:rFonts w:ascii="Arial" w:eastAsia="Arial" w:hAnsi="Arial" w:cs="Arial"/>
          <w:color w:val="000000" w:themeColor="text1"/>
        </w:rPr>
        <w:t>The master group insurance contract describes those benefit levels.</w:t>
      </w:r>
    </w:p>
    <w:p w14:paraId="78EC10CF" w14:textId="3FA7E23A" w:rsidR="21F5EA90" w:rsidRDefault="21F5EA90" w:rsidP="39AB8596">
      <w:pPr>
        <w:pStyle w:val="Heading3"/>
        <w:shd w:val="clear" w:color="auto" w:fill="D5D5D5"/>
        <w:spacing w:after="150"/>
        <w:jc w:val="center"/>
      </w:pPr>
      <w:r w:rsidRPr="39AB8596">
        <w:rPr>
          <w:rFonts w:ascii="Arial" w:eastAsia="Arial" w:hAnsi="Arial" w:cs="Arial"/>
          <w:b/>
          <w:bCs/>
          <w:color w:val="B96536"/>
          <w:sz w:val="36"/>
          <w:szCs w:val="36"/>
        </w:rPr>
        <w:t>Activities of the Group</w:t>
      </w:r>
    </w:p>
    <w:p w14:paraId="7963465D" w14:textId="15DB12C1" w:rsidR="21F5EA90" w:rsidRDefault="21F5EA90" w:rsidP="39AB8596">
      <w:pPr>
        <w:pStyle w:val="Heading3"/>
        <w:shd w:val="clear" w:color="auto" w:fill="FFFFFF" w:themeFill="background1"/>
        <w:spacing w:before="0" w:after="150"/>
        <w:jc w:val="center"/>
      </w:pPr>
      <w:r w:rsidRPr="39AB8596">
        <w:rPr>
          <w:rFonts w:ascii="Arial" w:eastAsia="Arial" w:hAnsi="Arial" w:cs="Arial"/>
          <w:b/>
          <w:bCs/>
          <w:color w:val="000000" w:themeColor="text1"/>
          <w:sz w:val="36"/>
          <w:szCs w:val="36"/>
        </w:rPr>
        <w:t>Let’s Help Dale</w:t>
      </w:r>
    </w:p>
    <w:p w14:paraId="240D6AA9" w14:textId="0210E852" w:rsidR="21F5EA90" w:rsidRDefault="21F5EA90" w:rsidP="39AB8596">
      <w:pPr>
        <w:spacing w:after="0"/>
      </w:pPr>
      <w:r w:rsidRPr="39AB8596">
        <w:rPr>
          <w:rFonts w:ascii="Arial" w:eastAsia="Arial" w:hAnsi="Arial" w:cs="Arial"/>
          <w:color w:val="000000" w:themeColor="text1"/>
        </w:rPr>
        <w:t>Dale’s evaluating these group life applicants:</w:t>
      </w:r>
    </w:p>
    <w:p w14:paraId="60801852" w14:textId="12F10FE1" w:rsidR="39AB8596" w:rsidRDefault="39AB8596" w:rsidP="39AB8596">
      <w:pPr>
        <w:spacing w:before="300" w:after="0"/>
        <w:jc w:val="center"/>
      </w:pPr>
    </w:p>
    <w:p w14:paraId="128A5442" w14:textId="776198B6" w:rsidR="21F5EA90" w:rsidRDefault="21F5EA90" w:rsidP="39AB8596">
      <w:pPr>
        <w:spacing w:before="300" w:after="300"/>
      </w:pPr>
      <w:r w:rsidRPr="39AB8596">
        <w:rPr>
          <w:rFonts w:ascii="Arial" w:eastAsia="Arial" w:hAnsi="Arial" w:cs="Arial"/>
          <w:color w:val="000000" w:themeColor="text1"/>
        </w:rPr>
        <w:t>He must assign each group to a risk classification (standard, substandard, or declined). Is Dale likely to assign the three groups to the same risk classification?</w:t>
      </w:r>
    </w:p>
    <w:p w14:paraId="0532CD98" w14:textId="2C867180" w:rsidR="21F5EA90" w:rsidRDefault="21F5EA90" w:rsidP="39AB8596">
      <w:pPr>
        <w:pStyle w:val="ListParagraph"/>
        <w:numPr>
          <w:ilvl w:val="0"/>
          <w:numId w:val="1"/>
        </w:numPr>
        <w:spacing w:after="0"/>
        <w:rPr>
          <w:rFonts w:ascii="Arial" w:eastAsia="Arial" w:hAnsi="Arial" w:cs="Arial"/>
          <w:color w:val="000000" w:themeColor="text1"/>
        </w:rPr>
      </w:pPr>
      <w:r w:rsidRPr="39AB8596">
        <w:rPr>
          <w:rFonts w:ascii="Arial" w:eastAsia="Arial" w:hAnsi="Arial" w:cs="Arial"/>
          <w:color w:val="000000" w:themeColor="text1"/>
        </w:rPr>
        <w:t>A group of architects</w:t>
      </w:r>
    </w:p>
    <w:p w14:paraId="366B40E2" w14:textId="5A44F236" w:rsidR="21F5EA90" w:rsidRDefault="21F5EA90" w:rsidP="39AB8596">
      <w:pPr>
        <w:pStyle w:val="ListParagraph"/>
        <w:numPr>
          <w:ilvl w:val="0"/>
          <w:numId w:val="1"/>
        </w:numPr>
        <w:spacing w:after="0"/>
        <w:rPr>
          <w:rFonts w:ascii="Arial" w:eastAsia="Arial" w:hAnsi="Arial" w:cs="Arial"/>
          <w:color w:val="000000" w:themeColor="text1"/>
        </w:rPr>
      </w:pPr>
      <w:r w:rsidRPr="39AB8596">
        <w:rPr>
          <w:rFonts w:ascii="Arial" w:eastAsia="Arial" w:hAnsi="Arial" w:cs="Arial"/>
          <w:color w:val="000000" w:themeColor="text1"/>
        </w:rPr>
        <w:t>A group of teachers</w:t>
      </w:r>
    </w:p>
    <w:p w14:paraId="089827D5" w14:textId="28498895" w:rsidR="21F5EA90" w:rsidRDefault="21F5EA90" w:rsidP="39AB8596">
      <w:pPr>
        <w:pStyle w:val="ListParagraph"/>
        <w:numPr>
          <w:ilvl w:val="0"/>
          <w:numId w:val="1"/>
        </w:numPr>
        <w:spacing w:after="0"/>
        <w:rPr>
          <w:rFonts w:ascii="Arial" w:eastAsia="Arial" w:hAnsi="Arial" w:cs="Arial"/>
          <w:color w:val="000000" w:themeColor="text1"/>
        </w:rPr>
      </w:pPr>
      <w:r w:rsidRPr="39AB8596">
        <w:rPr>
          <w:rFonts w:ascii="Arial" w:eastAsia="Arial" w:hAnsi="Arial" w:cs="Arial"/>
          <w:color w:val="000000" w:themeColor="text1"/>
        </w:rPr>
        <w:t>A group of coal miners</w:t>
      </w:r>
    </w:p>
    <w:p w14:paraId="34EEB75E" w14:textId="4B10FC6E" w:rsidR="21F5EA90" w:rsidRDefault="21F5EA90" w:rsidP="39AB8596">
      <w:pPr>
        <w:spacing w:before="150" w:after="0"/>
      </w:pPr>
      <w:r w:rsidRPr="39AB8596">
        <w:rPr>
          <w:rFonts w:ascii="Arial" w:eastAsia="Arial" w:hAnsi="Arial" w:cs="Arial"/>
          <w:color w:val="000000" w:themeColor="text1"/>
          <w:vertAlign w:val="superscript"/>
        </w:rPr>
        <w:t>Yes</w:t>
      </w:r>
    </w:p>
    <w:p w14:paraId="367B2A0F" w14:textId="1E134566" w:rsidR="21F5EA90" w:rsidRDefault="21F5EA90" w:rsidP="39AB8596">
      <w:pPr>
        <w:spacing w:before="150" w:after="0"/>
      </w:pPr>
      <w:r w:rsidRPr="39AB8596">
        <w:rPr>
          <w:rFonts w:ascii="Arial" w:eastAsia="Arial" w:hAnsi="Arial" w:cs="Arial"/>
          <w:color w:val="000000" w:themeColor="text1"/>
          <w:vertAlign w:val="superscript"/>
        </w:rPr>
        <w:t>No</w:t>
      </w:r>
    </w:p>
    <w:p w14:paraId="0639FDEE" w14:textId="786AAFEE" w:rsidR="21F5EA90" w:rsidRDefault="21F5EA90" w:rsidP="39AB8596">
      <w:pPr>
        <w:spacing w:after="0"/>
        <w:jc w:val="center"/>
      </w:pPr>
      <w:r>
        <w:rPr>
          <w:noProof/>
        </w:rPr>
        <w:drawing>
          <wp:inline distT="0" distB="0" distL="0" distR="0" wp14:anchorId="681244A9" wp14:editId="3AFE1152">
            <wp:extent cx="5943600" cy="3962400"/>
            <wp:effectExtent l="0" t="0" r="0" b="0"/>
            <wp:docPr id="83475536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55363"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AD82DB5" w14:textId="697C11B1" w:rsidR="21F5EA90" w:rsidRDefault="21F5EA90" w:rsidP="39AB8596">
      <w:pPr>
        <w:spacing w:after="0"/>
      </w:pPr>
      <w:r w:rsidRPr="39AB8596">
        <w:rPr>
          <w:rFonts w:ascii="Arial" w:eastAsia="Arial" w:hAnsi="Arial" w:cs="Arial"/>
          <w:color w:val="000000" w:themeColor="text1"/>
        </w:rPr>
        <w:t>Good job helping Dale underwrite this group. Now let’s review what you’ve learned.</w:t>
      </w:r>
    </w:p>
    <w:p w14:paraId="0B17F62E" w14:textId="2E4FB4CF" w:rsidR="21F5EA90" w:rsidRDefault="21F5EA90" w:rsidP="39AB8596">
      <w:pPr>
        <w:spacing w:after="0"/>
        <w:jc w:val="center"/>
      </w:pPr>
      <w:r>
        <w:rPr>
          <w:noProof/>
        </w:rPr>
        <w:drawing>
          <wp:inline distT="0" distB="0" distL="0" distR="0" wp14:anchorId="4C52BF98" wp14:editId="539B0318">
            <wp:extent cx="3457575" cy="561975"/>
            <wp:effectExtent l="0" t="0" r="0" b="0"/>
            <wp:docPr id="1063791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91567" name=""/>
                    <pic:cNvPicPr/>
                  </pic:nvPicPr>
                  <pic:blipFill>
                    <a:blip r:embed="rId13">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60722528" w14:textId="0BF12872" w:rsidR="21F5EA90" w:rsidRDefault="21F5EA90" w:rsidP="39AB8596">
      <w:pPr>
        <w:spacing w:after="0"/>
      </w:pPr>
      <w:r w:rsidRPr="39AB8596">
        <w:rPr>
          <w:rFonts w:ascii="Arial" w:eastAsia="Arial" w:hAnsi="Arial" w:cs="Arial"/>
          <w:color w:val="000000" w:themeColor="text1"/>
        </w:rPr>
        <w:t>Let’s compare individual to group life insurance. Select the response that applies to individual policies only, group policies only, or both individual and group policies.</w:t>
      </w:r>
    </w:p>
    <w:p w14:paraId="1882811F" w14:textId="249C0370" w:rsidR="39AB8596" w:rsidRDefault="39AB8596" w:rsidP="39AB8596">
      <w:pPr>
        <w:spacing w:before="300" w:after="0"/>
        <w:jc w:val="center"/>
      </w:pPr>
    </w:p>
    <w:p w14:paraId="386F3404" w14:textId="5B135FFB" w:rsidR="21F5EA90" w:rsidRDefault="21F5EA90" w:rsidP="39AB8596">
      <w:pPr>
        <w:spacing w:before="300" w:after="300"/>
      </w:pPr>
      <w:r w:rsidRPr="39AB8596">
        <w:rPr>
          <w:rFonts w:ascii="Arial" w:eastAsia="Arial" w:hAnsi="Arial" w:cs="Arial"/>
          <w:color w:val="000000" w:themeColor="text1"/>
        </w:rPr>
        <w:t>The insured person is a party to the contract.</w:t>
      </w:r>
    </w:p>
    <w:p w14:paraId="5D5082FB" w14:textId="7E254948" w:rsidR="21F5EA90" w:rsidRDefault="21F5EA90" w:rsidP="39AB8596">
      <w:pPr>
        <w:spacing w:before="150" w:after="0"/>
      </w:pPr>
      <w:r w:rsidRPr="39AB8596">
        <w:rPr>
          <w:rFonts w:ascii="Arial" w:eastAsia="Arial" w:hAnsi="Arial" w:cs="Arial"/>
          <w:color w:val="000000" w:themeColor="text1"/>
          <w:vertAlign w:val="superscript"/>
        </w:rPr>
        <w:t>Individual</w:t>
      </w:r>
    </w:p>
    <w:p w14:paraId="7BAE5D56" w14:textId="0AF2089B" w:rsidR="21F5EA90" w:rsidRDefault="21F5EA90" w:rsidP="39AB8596">
      <w:pPr>
        <w:spacing w:before="150" w:after="0"/>
      </w:pPr>
      <w:r w:rsidRPr="39AB8596">
        <w:rPr>
          <w:rFonts w:ascii="Arial" w:eastAsia="Arial" w:hAnsi="Arial" w:cs="Arial"/>
          <w:color w:val="000000" w:themeColor="text1"/>
          <w:vertAlign w:val="superscript"/>
        </w:rPr>
        <w:t>Group</w:t>
      </w:r>
    </w:p>
    <w:p w14:paraId="0AFD6F52" w14:textId="198AB34C" w:rsidR="21F5EA90" w:rsidRDefault="21F5EA90" w:rsidP="39AB8596">
      <w:pPr>
        <w:spacing w:before="150" w:after="0"/>
      </w:pPr>
      <w:r w:rsidRPr="39AB8596">
        <w:rPr>
          <w:rFonts w:ascii="Arial" w:eastAsia="Arial" w:hAnsi="Arial" w:cs="Arial"/>
          <w:color w:val="000000" w:themeColor="text1"/>
          <w:vertAlign w:val="superscript"/>
        </w:rPr>
        <w:t>Both</w:t>
      </w:r>
    </w:p>
    <w:p w14:paraId="62892062" w14:textId="468DBC92" w:rsidR="21F5EA90" w:rsidRDefault="21F5EA90" w:rsidP="39AB8596">
      <w:pPr>
        <w:shd w:val="clear" w:color="auto" w:fill="FBF6D9"/>
        <w:spacing w:before="300" w:after="300"/>
      </w:pPr>
      <w:r w:rsidRPr="39AB8596">
        <w:rPr>
          <w:rFonts w:ascii="Arial" w:eastAsia="Arial" w:hAnsi="Arial" w:cs="Arial"/>
          <w:color w:val="000000" w:themeColor="text1"/>
        </w:rPr>
        <w:t>The parties to the contract must have contractual capacity.</w:t>
      </w:r>
    </w:p>
    <w:p w14:paraId="1845D9AF" w14:textId="231DB507" w:rsidR="21F5EA90" w:rsidRDefault="21F5EA90" w:rsidP="39AB8596">
      <w:pPr>
        <w:shd w:val="clear" w:color="auto" w:fill="FBF6D9"/>
        <w:spacing w:before="150" w:after="0"/>
      </w:pPr>
      <w:r w:rsidRPr="39AB8596">
        <w:rPr>
          <w:rFonts w:ascii="Arial" w:eastAsia="Arial" w:hAnsi="Arial" w:cs="Arial"/>
          <w:color w:val="000000" w:themeColor="text1"/>
          <w:vertAlign w:val="superscript"/>
        </w:rPr>
        <w:t>Individual</w:t>
      </w:r>
    </w:p>
    <w:p w14:paraId="469240F3" w14:textId="68C94563" w:rsidR="21F5EA90" w:rsidRDefault="21F5EA90" w:rsidP="39AB8596">
      <w:pPr>
        <w:shd w:val="clear" w:color="auto" w:fill="FBF6D9"/>
        <w:spacing w:before="150" w:after="0"/>
      </w:pPr>
      <w:r w:rsidRPr="39AB8596">
        <w:rPr>
          <w:rFonts w:ascii="Arial" w:eastAsia="Arial" w:hAnsi="Arial" w:cs="Arial"/>
          <w:color w:val="000000" w:themeColor="text1"/>
          <w:vertAlign w:val="superscript"/>
        </w:rPr>
        <w:t>Group</w:t>
      </w:r>
    </w:p>
    <w:p w14:paraId="61B9F53A" w14:textId="02CCFF1E" w:rsidR="21F5EA90" w:rsidRDefault="21F5EA90" w:rsidP="39AB8596">
      <w:pPr>
        <w:shd w:val="clear" w:color="auto" w:fill="FBF6D9"/>
        <w:spacing w:before="150" w:after="0"/>
      </w:pPr>
      <w:r w:rsidRPr="39AB8596">
        <w:rPr>
          <w:rFonts w:ascii="Arial" w:eastAsia="Arial" w:hAnsi="Arial" w:cs="Arial"/>
          <w:color w:val="000000" w:themeColor="text1"/>
          <w:vertAlign w:val="superscript"/>
        </w:rPr>
        <w:t>Both</w:t>
      </w:r>
    </w:p>
    <w:p w14:paraId="316C5BF2" w14:textId="458AD307" w:rsidR="21F5EA90" w:rsidRDefault="21F5EA90" w:rsidP="39AB8596">
      <w:pPr>
        <w:spacing w:before="300" w:after="300"/>
      </w:pPr>
      <w:r w:rsidRPr="39AB8596">
        <w:rPr>
          <w:rFonts w:ascii="Arial" w:eastAsia="Arial" w:hAnsi="Arial" w:cs="Arial"/>
          <w:color w:val="000000" w:themeColor="text1"/>
        </w:rPr>
        <w:t>The parties to the contract must mutually agree to the contract.</w:t>
      </w:r>
    </w:p>
    <w:p w14:paraId="22E94E61" w14:textId="6458B80F" w:rsidR="21F5EA90" w:rsidRDefault="21F5EA90" w:rsidP="39AB8596">
      <w:pPr>
        <w:spacing w:before="150" w:after="0"/>
      </w:pPr>
      <w:r w:rsidRPr="39AB8596">
        <w:rPr>
          <w:rFonts w:ascii="Arial" w:eastAsia="Arial" w:hAnsi="Arial" w:cs="Arial"/>
          <w:color w:val="000000" w:themeColor="text1"/>
          <w:vertAlign w:val="superscript"/>
        </w:rPr>
        <w:t>Individual</w:t>
      </w:r>
    </w:p>
    <w:p w14:paraId="1A99B2BA" w14:textId="76B21F70" w:rsidR="21F5EA90" w:rsidRDefault="21F5EA90" w:rsidP="39AB8596">
      <w:pPr>
        <w:spacing w:before="150" w:after="0"/>
      </w:pPr>
      <w:r w:rsidRPr="39AB8596">
        <w:rPr>
          <w:rFonts w:ascii="Arial" w:eastAsia="Arial" w:hAnsi="Arial" w:cs="Arial"/>
          <w:color w:val="000000" w:themeColor="text1"/>
          <w:vertAlign w:val="superscript"/>
        </w:rPr>
        <w:t>Group</w:t>
      </w:r>
    </w:p>
    <w:p w14:paraId="1E007421" w14:textId="76BF30ED" w:rsidR="21F5EA90" w:rsidRDefault="21F5EA90" w:rsidP="39AB8596">
      <w:pPr>
        <w:spacing w:before="150" w:after="0"/>
      </w:pPr>
      <w:r w:rsidRPr="39AB8596">
        <w:rPr>
          <w:rFonts w:ascii="Arial" w:eastAsia="Arial" w:hAnsi="Arial" w:cs="Arial"/>
          <w:color w:val="000000" w:themeColor="text1"/>
          <w:vertAlign w:val="superscript"/>
        </w:rPr>
        <w:t>Both</w:t>
      </w:r>
    </w:p>
    <w:p w14:paraId="05F128FE" w14:textId="562013DC" w:rsidR="21F5EA90" w:rsidRDefault="21F5EA90" w:rsidP="39AB8596">
      <w:pPr>
        <w:shd w:val="clear" w:color="auto" w:fill="FBF6D9"/>
        <w:spacing w:before="300" w:after="300"/>
      </w:pPr>
      <w:r w:rsidRPr="39AB8596">
        <w:rPr>
          <w:rFonts w:ascii="Arial" w:eastAsia="Arial" w:hAnsi="Arial" w:cs="Arial"/>
          <w:color w:val="000000" w:themeColor="text1"/>
        </w:rPr>
        <w:t>The policyowner must have an insurable interest in the life of the insured.</w:t>
      </w:r>
    </w:p>
    <w:p w14:paraId="5A984E34" w14:textId="7322F143" w:rsidR="21F5EA90" w:rsidRDefault="21F5EA90" w:rsidP="39AB8596">
      <w:pPr>
        <w:shd w:val="clear" w:color="auto" w:fill="FBF6D9"/>
        <w:spacing w:before="150" w:after="0"/>
      </w:pPr>
      <w:r w:rsidRPr="39AB8596">
        <w:rPr>
          <w:rFonts w:ascii="Arial" w:eastAsia="Arial" w:hAnsi="Arial" w:cs="Arial"/>
          <w:color w:val="000000" w:themeColor="text1"/>
          <w:vertAlign w:val="superscript"/>
        </w:rPr>
        <w:t>Individual</w:t>
      </w:r>
    </w:p>
    <w:p w14:paraId="6AAB738D" w14:textId="1EDD4A27" w:rsidR="21F5EA90" w:rsidRDefault="21F5EA90" w:rsidP="39AB8596">
      <w:pPr>
        <w:shd w:val="clear" w:color="auto" w:fill="FBF6D9"/>
        <w:spacing w:before="150" w:after="0"/>
      </w:pPr>
      <w:r w:rsidRPr="39AB8596">
        <w:rPr>
          <w:rFonts w:ascii="Arial" w:eastAsia="Arial" w:hAnsi="Arial" w:cs="Arial"/>
          <w:color w:val="000000" w:themeColor="text1"/>
          <w:vertAlign w:val="superscript"/>
        </w:rPr>
        <w:t>Group</w:t>
      </w:r>
    </w:p>
    <w:p w14:paraId="1AB5239B" w14:textId="1A0CD584" w:rsidR="21F5EA90" w:rsidRDefault="21F5EA90" w:rsidP="39AB8596">
      <w:pPr>
        <w:shd w:val="clear" w:color="auto" w:fill="FBF6D9"/>
        <w:spacing w:before="150" w:after="0"/>
      </w:pPr>
      <w:r w:rsidRPr="39AB8596">
        <w:rPr>
          <w:rFonts w:ascii="Arial" w:eastAsia="Arial" w:hAnsi="Arial" w:cs="Arial"/>
          <w:color w:val="000000" w:themeColor="text1"/>
          <w:vertAlign w:val="superscript"/>
        </w:rPr>
        <w:t>Both</w:t>
      </w:r>
    </w:p>
    <w:p w14:paraId="41B09753" w14:textId="7130886F" w:rsidR="21F5EA90" w:rsidRDefault="21F5EA90" w:rsidP="39AB8596">
      <w:pPr>
        <w:spacing w:before="300" w:after="300"/>
      </w:pPr>
      <w:r w:rsidRPr="39AB8596">
        <w:rPr>
          <w:rFonts w:ascii="Arial" w:eastAsia="Arial" w:hAnsi="Arial" w:cs="Arial"/>
          <w:color w:val="000000" w:themeColor="text1"/>
        </w:rPr>
        <w:t>Underwriting focuses on the characteristics of individuals.</w:t>
      </w:r>
    </w:p>
    <w:p w14:paraId="1433625F" w14:textId="7DEB31A0" w:rsidR="21F5EA90" w:rsidRDefault="21F5EA90" w:rsidP="39AB8596">
      <w:pPr>
        <w:spacing w:before="150" w:after="0"/>
      </w:pPr>
      <w:r w:rsidRPr="39AB8596">
        <w:rPr>
          <w:rFonts w:ascii="Arial" w:eastAsia="Arial" w:hAnsi="Arial" w:cs="Arial"/>
          <w:color w:val="000000" w:themeColor="text1"/>
          <w:vertAlign w:val="superscript"/>
        </w:rPr>
        <w:t>Individual</w:t>
      </w:r>
    </w:p>
    <w:p w14:paraId="52896A77" w14:textId="7FC121EB" w:rsidR="21F5EA90" w:rsidRDefault="21F5EA90" w:rsidP="39AB8596">
      <w:pPr>
        <w:spacing w:before="150" w:after="0"/>
      </w:pPr>
      <w:r w:rsidRPr="39AB8596">
        <w:rPr>
          <w:rFonts w:ascii="Arial" w:eastAsia="Arial" w:hAnsi="Arial" w:cs="Arial"/>
          <w:color w:val="000000" w:themeColor="text1"/>
          <w:vertAlign w:val="superscript"/>
        </w:rPr>
        <w:t>Group</w:t>
      </w:r>
    </w:p>
    <w:p w14:paraId="1FEE2DB4" w14:textId="03490E9F" w:rsidR="21F5EA90" w:rsidRDefault="21F5EA90" w:rsidP="39AB8596">
      <w:pPr>
        <w:spacing w:before="150" w:after="0"/>
      </w:pPr>
      <w:r w:rsidRPr="39AB8596">
        <w:rPr>
          <w:rFonts w:ascii="Arial" w:eastAsia="Arial" w:hAnsi="Arial" w:cs="Arial"/>
          <w:color w:val="000000" w:themeColor="text1"/>
          <w:vertAlign w:val="superscript"/>
        </w:rPr>
        <w:t>Both</w:t>
      </w:r>
    </w:p>
    <w:p w14:paraId="35D2405F" w14:textId="62A63E0D" w:rsidR="21F5EA90" w:rsidRDefault="21F5EA90" w:rsidP="39AB8596">
      <w:pPr>
        <w:shd w:val="clear" w:color="auto" w:fill="FBF6D9"/>
        <w:spacing w:before="300" w:after="300"/>
      </w:pPr>
      <w:r w:rsidRPr="39AB8596">
        <w:rPr>
          <w:rFonts w:ascii="Arial" w:eastAsia="Arial" w:hAnsi="Arial" w:cs="Arial"/>
          <w:color w:val="000000" w:themeColor="text1"/>
        </w:rPr>
        <w:t>A primary underwriting objective is to prevent antiselection.</w:t>
      </w:r>
    </w:p>
    <w:p w14:paraId="5C814C1B" w14:textId="47950C00" w:rsidR="21F5EA90" w:rsidRDefault="21F5EA90" w:rsidP="39AB8596">
      <w:pPr>
        <w:shd w:val="clear" w:color="auto" w:fill="FBF6D9"/>
        <w:spacing w:before="150" w:after="0"/>
      </w:pPr>
      <w:r w:rsidRPr="39AB8596">
        <w:rPr>
          <w:rFonts w:ascii="Arial" w:eastAsia="Arial" w:hAnsi="Arial" w:cs="Arial"/>
          <w:color w:val="000000" w:themeColor="text1"/>
          <w:vertAlign w:val="superscript"/>
        </w:rPr>
        <w:t>Individual</w:t>
      </w:r>
    </w:p>
    <w:p w14:paraId="1FB09729" w14:textId="178BDCE1" w:rsidR="21F5EA90" w:rsidRDefault="21F5EA90" w:rsidP="39AB8596">
      <w:pPr>
        <w:shd w:val="clear" w:color="auto" w:fill="FBF6D9"/>
        <w:spacing w:before="150" w:after="0"/>
      </w:pPr>
      <w:r w:rsidRPr="39AB8596">
        <w:rPr>
          <w:rFonts w:ascii="Arial" w:eastAsia="Arial" w:hAnsi="Arial" w:cs="Arial"/>
          <w:color w:val="000000" w:themeColor="text1"/>
          <w:vertAlign w:val="superscript"/>
        </w:rPr>
        <w:t>Group</w:t>
      </w:r>
    </w:p>
    <w:p w14:paraId="6459AB5E" w14:textId="479C0D0E" w:rsidR="21F5EA90" w:rsidRDefault="21F5EA90" w:rsidP="39AB8596">
      <w:pPr>
        <w:shd w:val="clear" w:color="auto" w:fill="FBF6D9"/>
        <w:spacing w:before="150" w:after="0"/>
      </w:pPr>
      <w:r w:rsidRPr="39AB8596">
        <w:rPr>
          <w:rFonts w:ascii="Arial" w:eastAsia="Arial" w:hAnsi="Arial" w:cs="Arial"/>
          <w:color w:val="000000" w:themeColor="text1"/>
          <w:vertAlign w:val="superscript"/>
        </w:rPr>
        <w:t>Both</w:t>
      </w:r>
    </w:p>
    <w:p w14:paraId="06D1C7AE" w14:textId="6AE7EF2A" w:rsidR="21F5EA90" w:rsidRDefault="21F5EA90" w:rsidP="39AB8596">
      <w:pPr>
        <w:spacing w:before="300" w:after="300"/>
      </w:pPr>
      <w:r w:rsidRPr="39AB8596">
        <w:rPr>
          <w:rFonts w:ascii="Arial" w:eastAsia="Arial" w:hAnsi="Arial" w:cs="Arial"/>
          <w:color w:val="000000" w:themeColor="text1"/>
        </w:rPr>
        <w:t>The insured, rather than the policyholder, names the beneficiary.</w:t>
      </w:r>
    </w:p>
    <w:p w14:paraId="0A99037A" w14:textId="6E712040" w:rsidR="21F5EA90" w:rsidRDefault="21F5EA90" w:rsidP="39AB8596">
      <w:pPr>
        <w:spacing w:before="150" w:after="0"/>
      </w:pPr>
      <w:r w:rsidRPr="39AB8596">
        <w:rPr>
          <w:rFonts w:ascii="Arial" w:eastAsia="Arial" w:hAnsi="Arial" w:cs="Arial"/>
          <w:color w:val="000000" w:themeColor="text1"/>
          <w:vertAlign w:val="superscript"/>
        </w:rPr>
        <w:t>Individual</w:t>
      </w:r>
    </w:p>
    <w:p w14:paraId="329D78B4" w14:textId="0C9BDCC5" w:rsidR="21F5EA90" w:rsidRDefault="21F5EA90" w:rsidP="39AB8596">
      <w:pPr>
        <w:spacing w:before="150" w:after="0"/>
      </w:pPr>
      <w:r w:rsidRPr="39AB8596">
        <w:rPr>
          <w:rFonts w:ascii="Arial" w:eastAsia="Arial" w:hAnsi="Arial" w:cs="Arial"/>
          <w:color w:val="000000" w:themeColor="text1"/>
          <w:vertAlign w:val="superscript"/>
        </w:rPr>
        <w:t>Group</w:t>
      </w:r>
    </w:p>
    <w:p w14:paraId="7015DE2C" w14:textId="0A017A47" w:rsidR="21F5EA90" w:rsidRDefault="21F5EA90" w:rsidP="39AB8596">
      <w:pPr>
        <w:spacing w:before="150" w:after="0"/>
      </w:pPr>
      <w:r w:rsidRPr="39AB8596">
        <w:rPr>
          <w:rFonts w:ascii="Arial" w:eastAsia="Arial" w:hAnsi="Arial" w:cs="Arial"/>
          <w:color w:val="000000" w:themeColor="text1"/>
          <w:vertAlign w:val="superscript"/>
        </w:rPr>
        <w:t>Both</w:t>
      </w:r>
    </w:p>
    <w:p w14:paraId="6714EE03" w14:textId="28E87ED6" w:rsidR="21F5EA90" w:rsidRDefault="21F5EA90" w:rsidP="39AB8596">
      <w:pPr>
        <w:shd w:val="clear" w:color="auto" w:fill="FBF6D9"/>
        <w:spacing w:before="300" w:after="300"/>
      </w:pPr>
      <w:r w:rsidRPr="39AB8596">
        <w:rPr>
          <w:rFonts w:ascii="Arial" w:eastAsia="Arial" w:hAnsi="Arial" w:cs="Arial"/>
          <w:color w:val="000000" w:themeColor="text1"/>
        </w:rPr>
        <w:t>Underwriting looks at potential administrative costs associated with the contract.</w:t>
      </w:r>
    </w:p>
    <w:p w14:paraId="3B176149" w14:textId="4217EC74" w:rsidR="21F5EA90" w:rsidRDefault="21F5EA90" w:rsidP="39AB8596">
      <w:pPr>
        <w:shd w:val="clear" w:color="auto" w:fill="FBF6D9"/>
        <w:spacing w:before="150" w:after="0"/>
      </w:pPr>
      <w:r w:rsidRPr="39AB8596">
        <w:rPr>
          <w:rFonts w:ascii="Arial" w:eastAsia="Arial" w:hAnsi="Arial" w:cs="Arial"/>
          <w:color w:val="000000" w:themeColor="text1"/>
          <w:vertAlign w:val="superscript"/>
        </w:rPr>
        <w:t>Individual</w:t>
      </w:r>
    </w:p>
    <w:p w14:paraId="76FDDB29" w14:textId="39F405AD" w:rsidR="21F5EA90" w:rsidRDefault="21F5EA90" w:rsidP="39AB8596">
      <w:pPr>
        <w:shd w:val="clear" w:color="auto" w:fill="FBF6D9"/>
        <w:spacing w:before="150" w:after="0"/>
      </w:pPr>
      <w:r w:rsidRPr="39AB8596">
        <w:rPr>
          <w:rFonts w:ascii="Arial" w:eastAsia="Arial" w:hAnsi="Arial" w:cs="Arial"/>
          <w:color w:val="000000" w:themeColor="text1"/>
          <w:vertAlign w:val="superscript"/>
        </w:rPr>
        <w:t>Group</w:t>
      </w:r>
    </w:p>
    <w:p w14:paraId="27D30722" w14:textId="56466487" w:rsidR="21F5EA90" w:rsidRDefault="21F5EA90" w:rsidP="39AB8596">
      <w:pPr>
        <w:shd w:val="clear" w:color="auto" w:fill="FBF6D9"/>
        <w:spacing w:before="150" w:after="0"/>
      </w:pPr>
      <w:r w:rsidRPr="39AB8596">
        <w:rPr>
          <w:rFonts w:ascii="Arial" w:eastAsia="Arial" w:hAnsi="Arial" w:cs="Arial"/>
          <w:color w:val="000000" w:themeColor="text1"/>
          <w:vertAlign w:val="superscript"/>
        </w:rPr>
        <w:t>Both</w:t>
      </w:r>
    </w:p>
    <w:p w14:paraId="29A61191" w14:textId="4449375B" w:rsidR="21F5EA90" w:rsidRDefault="21F5EA90" w:rsidP="39AB8596">
      <w:pPr>
        <w:spacing w:before="300" w:after="300"/>
      </w:pPr>
      <w:r w:rsidRPr="39AB8596">
        <w:rPr>
          <w:rFonts w:ascii="Arial" w:eastAsia="Arial" w:hAnsi="Arial" w:cs="Arial"/>
          <w:color w:val="000000" w:themeColor="text1"/>
        </w:rPr>
        <w:t>Underwriting assigns a risk class and sets an appropriate premium rate.</w:t>
      </w:r>
    </w:p>
    <w:p w14:paraId="6167412A" w14:textId="46CC1C04" w:rsidR="21F5EA90" w:rsidRDefault="21F5EA90" w:rsidP="39AB8596">
      <w:pPr>
        <w:spacing w:before="150" w:after="0"/>
      </w:pPr>
      <w:r w:rsidRPr="39AB8596">
        <w:rPr>
          <w:rFonts w:ascii="Arial" w:eastAsia="Arial" w:hAnsi="Arial" w:cs="Arial"/>
          <w:color w:val="000000" w:themeColor="text1"/>
          <w:vertAlign w:val="superscript"/>
        </w:rPr>
        <w:t>Individual</w:t>
      </w:r>
    </w:p>
    <w:p w14:paraId="439D7E23" w14:textId="11482F19" w:rsidR="21F5EA90" w:rsidRDefault="21F5EA90" w:rsidP="39AB8596">
      <w:pPr>
        <w:spacing w:before="150" w:after="0"/>
      </w:pPr>
      <w:r w:rsidRPr="39AB8596">
        <w:rPr>
          <w:rFonts w:ascii="Arial" w:eastAsia="Arial" w:hAnsi="Arial" w:cs="Arial"/>
          <w:color w:val="000000" w:themeColor="text1"/>
          <w:vertAlign w:val="superscript"/>
        </w:rPr>
        <w:t>Group</w:t>
      </w:r>
    </w:p>
    <w:p w14:paraId="568A5784" w14:textId="7F34B7AD" w:rsidR="21F5EA90" w:rsidRDefault="21F5EA90" w:rsidP="39AB8596">
      <w:pPr>
        <w:spacing w:before="150" w:after="0"/>
      </w:pPr>
      <w:r w:rsidRPr="39AB8596">
        <w:rPr>
          <w:rFonts w:ascii="Arial" w:eastAsia="Arial" w:hAnsi="Arial" w:cs="Arial"/>
          <w:color w:val="000000" w:themeColor="text1"/>
          <w:vertAlign w:val="superscript"/>
        </w:rPr>
        <w:t>Both</w:t>
      </w:r>
    </w:p>
    <w:p w14:paraId="3CED3DBB" w14:textId="7606DC6B" w:rsidR="21F5EA90" w:rsidRDefault="21F5EA90" w:rsidP="39AB8596">
      <w:pPr>
        <w:shd w:val="clear" w:color="auto" w:fill="FBF6D9"/>
        <w:spacing w:before="300" w:after="300"/>
      </w:pPr>
      <w:r w:rsidRPr="39AB8596">
        <w:rPr>
          <w:rFonts w:ascii="Arial" w:eastAsia="Arial" w:hAnsi="Arial" w:cs="Arial"/>
          <w:color w:val="000000" w:themeColor="text1"/>
        </w:rPr>
        <w:t>Able Life received group life insurance applications from the following groups. Select the group(s) that Able would consider insurable.</w:t>
      </w:r>
    </w:p>
    <w:p w14:paraId="2ABB91AF" w14:textId="12515A9F" w:rsidR="21F5EA90" w:rsidRDefault="21F5EA90" w:rsidP="39AB8596">
      <w:pPr>
        <w:shd w:val="clear" w:color="auto" w:fill="FBF6D9"/>
        <w:spacing w:before="150" w:after="0"/>
      </w:pPr>
      <w:r w:rsidRPr="39AB8596">
        <w:rPr>
          <w:rFonts w:ascii="Arial" w:eastAsia="Arial" w:hAnsi="Arial" w:cs="Arial"/>
          <w:color w:val="000000" w:themeColor="text1"/>
          <w:vertAlign w:val="superscript"/>
        </w:rPr>
        <w:t>The Oaktree Company seeks to cover its 100 employees</w:t>
      </w:r>
    </w:p>
    <w:p w14:paraId="01263680" w14:textId="72A20342" w:rsidR="21F5EA90" w:rsidRDefault="21F5EA90" w:rsidP="39AB8596">
      <w:pPr>
        <w:shd w:val="clear" w:color="auto" w:fill="FBF6D9"/>
        <w:spacing w:before="150" w:after="0"/>
      </w:pPr>
      <w:r w:rsidRPr="39AB8596">
        <w:rPr>
          <w:rFonts w:ascii="Arial" w:eastAsia="Arial" w:hAnsi="Arial" w:cs="Arial"/>
          <w:color w:val="000000" w:themeColor="text1"/>
          <w:vertAlign w:val="superscript"/>
        </w:rPr>
        <w:t>The Wigwam Company seeks to cover its 1,000 employees</w:t>
      </w:r>
    </w:p>
    <w:p w14:paraId="7293607C" w14:textId="3010E1EC" w:rsidR="21F5EA90" w:rsidRDefault="21F5EA90" w:rsidP="39AB8596">
      <w:pPr>
        <w:shd w:val="clear" w:color="auto" w:fill="FBF6D9"/>
        <w:spacing w:before="150" w:after="0"/>
      </w:pPr>
      <w:r w:rsidRPr="39AB8596">
        <w:rPr>
          <w:rFonts w:ascii="Arial" w:eastAsia="Arial" w:hAnsi="Arial" w:cs="Arial"/>
          <w:color w:val="000000" w:themeColor="text1"/>
          <w:vertAlign w:val="superscript"/>
        </w:rPr>
        <w:t>The Dahlia Club, a group formed for the purpose of obtaining insurance, seeks to cover its 150 members</w:t>
      </w:r>
    </w:p>
    <w:p w14:paraId="488181C0" w14:textId="7E645FBD" w:rsidR="21F5EA90" w:rsidRDefault="21F5EA90" w:rsidP="39AB8596">
      <w:pPr>
        <w:shd w:val="clear" w:color="auto" w:fill="FBF6D9"/>
        <w:spacing w:after="0"/>
        <w:jc w:val="center"/>
      </w:pPr>
      <w:hyperlink r:id="rId31">
        <w:r w:rsidRPr="39AB8596">
          <w:rPr>
            <w:rStyle w:val="Hyperlink"/>
            <w:rFonts w:ascii="Arial" w:eastAsia="Arial" w:hAnsi="Arial" w:cs="Arial"/>
            <w:color w:val="FFFFFF" w:themeColor="background1"/>
            <w:sz w:val="21"/>
            <w:szCs w:val="21"/>
            <w:u w:val="none"/>
          </w:rPr>
          <w:t>Submit</w:t>
        </w:r>
      </w:hyperlink>
    </w:p>
    <w:p w14:paraId="4AF36945" w14:textId="4BC4B5CD" w:rsidR="21F5EA90" w:rsidRDefault="21F5EA90" w:rsidP="39AB8596">
      <w:pPr>
        <w:spacing w:before="300" w:after="300"/>
      </w:pPr>
      <w:r w:rsidRPr="39AB8596">
        <w:rPr>
          <w:rFonts w:ascii="Arial" w:eastAsia="Arial" w:hAnsi="Arial" w:cs="Arial"/>
          <w:color w:val="000000" w:themeColor="text1"/>
        </w:rPr>
        <w:t>The group for which Able can most accurately estimate the loss rate is</w:t>
      </w:r>
    </w:p>
    <w:p w14:paraId="521F8611" w14:textId="4196FB6A" w:rsidR="21F5EA90" w:rsidRDefault="21F5EA90" w:rsidP="39AB8596">
      <w:pPr>
        <w:spacing w:before="150" w:after="0"/>
      </w:pPr>
      <w:r w:rsidRPr="39AB8596">
        <w:rPr>
          <w:rFonts w:ascii="Arial" w:eastAsia="Arial" w:hAnsi="Arial" w:cs="Arial"/>
          <w:color w:val="000000" w:themeColor="text1"/>
          <w:vertAlign w:val="superscript"/>
        </w:rPr>
        <w:t>Oaktree (100 members)</w:t>
      </w:r>
    </w:p>
    <w:p w14:paraId="777DDCED" w14:textId="7B1935B8" w:rsidR="21F5EA90" w:rsidRDefault="21F5EA90" w:rsidP="39AB8596">
      <w:pPr>
        <w:spacing w:before="150" w:after="0"/>
      </w:pPr>
      <w:r w:rsidRPr="39AB8596">
        <w:rPr>
          <w:rFonts w:ascii="Arial" w:eastAsia="Arial" w:hAnsi="Arial" w:cs="Arial"/>
          <w:color w:val="000000" w:themeColor="text1"/>
          <w:vertAlign w:val="superscript"/>
        </w:rPr>
        <w:t>Wigwam (1,000 members)</w:t>
      </w:r>
    </w:p>
    <w:p w14:paraId="3A46C301" w14:textId="7380369B" w:rsidR="21F5EA90" w:rsidRDefault="21F5EA90" w:rsidP="39AB8596">
      <w:pPr>
        <w:spacing w:before="150" w:after="0"/>
      </w:pPr>
      <w:r w:rsidRPr="39AB8596">
        <w:rPr>
          <w:rFonts w:ascii="Arial" w:eastAsia="Arial" w:hAnsi="Arial" w:cs="Arial"/>
          <w:color w:val="000000" w:themeColor="text1"/>
          <w:vertAlign w:val="superscript"/>
        </w:rPr>
        <w:t>Dahlia (150 members)</w:t>
      </w:r>
    </w:p>
    <w:p w14:paraId="2D4C4F66" w14:textId="42E7D0D8" w:rsidR="21F5EA90" w:rsidRDefault="21F5EA90" w:rsidP="39AB8596">
      <w:pPr>
        <w:shd w:val="clear" w:color="auto" w:fill="FBF6D9"/>
        <w:spacing w:before="300" w:after="300"/>
      </w:pPr>
      <w:r w:rsidRPr="39AB8596">
        <w:rPr>
          <w:rFonts w:ascii="Arial" w:eastAsia="Arial" w:hAnsi="Arial" w:cs="Arial"/>
          <w:color w:val="000000" w:themeColor="text1"/>
        </w:rPr>
        <w:t>Assume that, under Wigwam’s plan, Wigwam will pay the entire premium for the coverage provided. This means that Wigwam’s plan would be</w:t>
      </w:r>
    </w:p>
    <w:p w14:paraId="1D793C5D" w14:textId="6A6CD917" w:rsidR="21F5EA90" w:rsidRDefault="21F5EA90" w:rsidP="39AB8596">
      <w:pPr>
        <w:shd w:val="clear" w:color="auto" w:fill="FBF6D9"/>
        <w:spacing w:before="150" w:after="0"/>
      </w:pPr>
      <w:r w:rsidRPr="39AB8596">
        <w:rPr>
          <w:rFonts w:ascii="Arial" w:eastAsia="Arial" w:hAnsi="Arial" w:cs="Arial"/>
          <w:color w:val="000000" w:themeColor="text1"/>
          <w:vertAlign w:val="superscript"/>
        </w:rPr>
        <w:t>Contributory</w:t>
      </w:r>
    </w:p>
    <w:p w14:paraId="70BF501D" w14:textId="4C7C58CF" w:rsidR="21F5EA90" w:rsidRDefault="21F5EA90" w:rsidP="39AB8596">
      <w:pPr>
        <w:shd w:val="clear" w:color="auto" w:fill="FBF6D9"/>
        <w:spacing w:before="150" w:after="0"/>
      </w:pPr>
      <w:r w:rsidRPr="39AB8596">
        <w:rPr>
          <w:rFonts w:ascii="Arial" w:eastAsia="Arial" w:hAnsi="Arial" w:cs="Arial"/>
          <w:color w:val="000000" w:themeColor="text1"/>
          <w:vertAlign w:val="superscript"/>
        </w:rPr>
        <w:t>Noncontributory</w:t>
      </w:r>
    </w:p>
    <w:p w14:paraId="105D8FE2" w14:textId="12F48A02" w:rsidR="21F5EA90" w:rsidRDefault="21F5EA90" w:rsidP="39AB8596">
      <w:pPr>
        <w:spacing w:before="300" w:after="300"/>
      </w:pPr>
      <w:r w:rsidRPr="39AB8596">
        <w:rPr>
          <w:rFonts w:ascii="Arial" w:eastAsia="Arial" w:hAnsi="Arial" w:cs="Arial"/>
          <w:color w:val="000000" w:themeColor="text1"/>
        </w:rPr>
        <w:t>Able will require a minimum participation for Wigwam’s noncontributory plan of</w:t>
      </w:r>
    </w:p>
    <w:p w14:paraId="78816E66" w14:textId="32D59A7D" w:rsidR="21F5EA90" w:rsidRDefault="21F5EA90" w:rsidP="39AB8596">
      <w:pPr>
        <w:spacing w:before="150" w:after="0"/>
      </w:pPr>
      <w:r w:rsidRPr="39AB8596">
        <w:rPr>
          <w:rFonts w:ascii="Arial" w:eastAsia="Arial" w:hAnsi="Arial" w:cs="Arial"/>
          <w:color w:val="000000" w:themeColor="text1"/>
          <w:vertAlign w:val="superscript"/>
        </w:rPr>
        <w:t>50%</w:t>
      </w:r>
    </w:p>
    <w:p w14:paraId="518110D7" w14:textId="739DD39F" w:rsidR="21F5EA90" w:rsidRDefault="21F5EA90" w:rsidP="39AB8596">
      <w:pPr>
        <w:spacing w:before="150" w:after="0"/>
      </w:pPr>
      <w:r w:rsidRPr="39AB8596">
        <w:rPr>
          <w:rFonts w:ascii="Arial" w:eastAsia="Arial" w:hAnsi="Arial" w:cs="Arial"/>
          <w:color w:val="000000" w:themeColor="text1"/>
          <w:vertAlign w:val="superscript"/>
        </w:rPr>
        <w:t>75%</w:t>
      </w:r>
    </w:p>
    <w:p w14:paraId="5A6F12C2" w14:textId="0D1B5F47" w:rsidR="21F5EA90" w:rsidRDefault="21F5EA90" w:rsidP="39AB8596">
      <w:pPr>
        <w:spacing w:before="150" w:after="0"/>
      </w:pPr>
      <w:r w:rsidRPr="39AB8596">
        <w:rPr>
          <w:rFonts w:ascii="Arial" w:eastAsia="Arial" w:hAnsi="Arial" w:cs="Arial"/>
          <w:color w:val="000000" w:themeColor="text1"/>
          <w:vertAlign w:val="superscript"/>
        </w:rPr>
        <w:t>100%</w:t>
      </w:r>
    </w:p>
    <w:p w14:paraId="377EB178" w14:textId="665F603F" w:rsidR="21F5EA90" w:rsidRDefault="21F5EA90" w:rsidP="39AB8596">
      <w:pPr>
        <w:shd w:val="clear" w:color="auto" w:fill="FBF6D9"/>
        <w:spacing w:before="300" w:after="300"/>
      </w:pPr>
      <w:r w:rsidRPr="39AB8596">
        <w:rPr>
          <w:rFonts w:ascii="DejaVu Sans Condensed" w:eastAsia="DejaVu Sans Condensed" w:hAnsi="DejaVu Sans Condensed" w:cs="DejaVu Sans Condensed"/>
          <w:color w:val="000000" w:themeColor="text1"/>
        </w:rPr>
        <w:t>If Able issues a group life insurance policy to Wigwam, then each group insured will have the right to (choose all that apply)</w:t>
      </w:r>
    </w:p>
    <w:p w14:paraId="3931DB9B" w14:textId="5660B810" w:rsidR="21F5EA90" w:rsidRDefault="21F5EA90" w:rsidP="39AB8596">
      <w:pPr>
        <w:shd w:val="clear" w:color="auto" w:fill="FBF6D9"/>
        <w:spacing w:before="150" w:after="0"/>
      </w:pPr>
      <w:r w:rsidRPr="39AB8596">
        <w:rPr>
          <w:rFonts w:ascii="DejaVu Sans Condensed" w:eastAsia="DejaVu Sans Condensed" w:hAnsi="DejaVu Sans Condensed" w:cs="DejaVu Sans Condensed"/>
          <w:color w:val="000000" w:themeColor="text1"/>
          <w:vertAlign w:val="superscript"/>
        </w:rPr>
        <w:t>Select the beneficiary of the coverage</w:t>
      </w:r>
    </w:p>
    <w:p w14:paraId="7B4CC5E4" w14:textId="6DB173A3" w:rsidR="21F5EA90" w:rsidRDefault="21F5EA90" w:rsidP="39AB8596">
      <w:pPr>
        <w:shd w:val="clear" w:color="auto" w:fill="FBF6D9"/>
        <w:spacing w:before="150" w:after="0"/>
      </w:pPr>
      <w:r w:rsidRPr="39AB8596">
        <w:rPr>
          <w:rFonts w:ascii="DejaVu Sans Condensed" w:eastAsia="DejaVu Sans Condensed" w:hAnsi="DejaVu Sans Condensed" w:cs="DejaVu Sans Condensed"/>
          <w:color w:val="000000" w:themeColor="text1"/>
          <w:vertAlign w:val="superscript"/>
        </w:rPr>
        <w:t>Select the benefit amount</w:t>
      </w:r>
    </w:p>
    <w:p w14:paraId="75D0B727" w14:textId="112E1C13" w:rsidR="39AB8596" w:rsidRDefault="39AB8596" w:rsidP="39AB8596">
      <w:pPr>
        <w:shd w:val="clear" w:color="auto" w:fill="FBF6D9"/>
        <w:spacing w:before="300" w:after="0"/>
        <w:jc w:val="center"/>
      </w:pPr>
    </w:p>
    <w:p w14:paraId="46E28FBD" w14:textId="584C345C" w:rsidR="39AB8596" w:rsidRDefault="39AB8596" w:rsidP="39AB8596">
      <w:pPr>
        <w:rPr>
          <w:rFonts w:ascii="Arial" w:eastAsia="Arial" w:hAnsi="Arial" w:cs="Arial"/>
          <w:color w:val="000000" w:themeColor="text1"/>
          <w:sz w:val="19"/>
          <w:szCs w:val="19"/>
        </w:rPr>
      </w:pPr>
    </w:p>
    <w:sectPr w:rsidR="39AB8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Condensed">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D823"/>
    <w:multiLevelType w:val="hybridMultilevel"/>
    <w:tmpl w:val="FFFFFFFF"/>
    <w:lvl w:ilvl="0" w:tplc="E9064018">
      <w:start w:val="1"/>
      <w:numFmt w:val="bullet"/>
      <w:lvlText w:val=""/>
      <w:lvlJc w:val="left"/>
      <w:pPr>
        <w:ind w:left="720" w:hanging="360"/>
      </w:pPr>
      <w:rPr>
        <w:rFonts w:ascii="Symbol" w:hAnsi="Symbol" w:hint="default"/>
      </w:rPr>
    </w:lvl>
    <w:lvl w:ilvl="1" w:tplc="31F4E784">
      <w:start w:val="1"/>
      <w:numFmt w:val="bullet"/>
      <w:lvlText w:val="o"/>
      <w:lvlJc w:val="left"/>
      <w:pPr>
        <w:ind w:left="1440" w:hanging="360"/>
      </w:pPr>
      <w:rPr>
        <w:rFonts w:ascii="Courier New" w:hAnsi="Courier New" w:hint="default"/>
      </w:rPr>
    </w:lvl>
    <w:lvl w:ilvl="2" w:tplc="568EDC6C">
      <w:start w:val="1"/>
      <w:numFmt w:val="bullet"/>
      <w:lvlText w:val=""/>
      <w:lvlJc w:val="left"/>
      <w:pPr>
        <w:ind w:left="2160" w:hanging="360"/>
      </w:pPr>
      <w:rPr>
        <w:rFonts w:ascii="Wingdings" w:hAnsi="Wingdings" w:hint="default"/>
      </w:rPr>
    </w:lvl>
    <w:lvl w:ilvl="3" w:tplc="CA420034">
      <w:start w:val="1"/>
      <w:numFmt w:val="bullet"/>
      <w:lvlText w:val=""/>
      <w:lvlJc w:val="left"/>
      <w:pPr>
        <w:ind w:left="2880" w:hanging="360"/>
      </w:pPr>
      <w:rPr>
        <w:rFonts w:ascii="Symbol" w:hAnsi="Symbol" w:hint="default"/>
      </w:rPr>
    </w:lvl>
    <w:lvl w:ilvl="4" w:tplc="059A65F2">
      <w:start w:val="1"/>
      <w:numFmt w:val="bullet"/>
      <w:lvlText w:val="o"/>
      <w:lvlJc w:val="left"/>
      <w:pPr>
        <w:ind w:left="3600" w:hanging="360"/>
      </w:pPr>
      <w:rPr>
        <w:rFonts w:ascii="Courier New" w:hAnsi="Courier New" w:hint="default"/>
      </w:rPr>
    </w:lvl>
    <w:lvl w:ilvl="5" w:tplc="61ECFC4E">
      <w:start w:val="1"/>
      <w:numFmt w:val="bullet"/>
      <w:lvlText w:val=""/>
      <w:lvlJc w:val="left"/>
      <w:pPr>
        <w:ind w:left="4320" w:hanging="360"/>
      </w:pPr>
      <w:rPr>
        <w:rFonts w:ascii="Wingdings" w:hAnsi="Wingdings" w:hint="default"/>
      </w:rPr>
    </w:lvl>
    <w:lvl w:ilvl="6" w:tplc="F9E2F7B4">
      <w:start w:val="1"/>
      <w:numFmt w:val="bullet"/>
      <w:lvlText w:val=""/>
      <w:lvlJc w:val="left"/>
      <w:pPr>
        <w:ind w:left="5040" w:hanging="360"/>
      </w:pPr>
      <w:rPr>
        <w:rFonts w:ascii="Symbol" w:hAnsi="Symbol" w:hint="default"/>
      </w:rPr>
    </w:lvl>
    <w:lvl w:ilvl="7" w:tplc="4926BA14">
      <w:start w:val="1"/>
      <w:numFmt w:val="bullet"/>
      <w:lvlText w:val="o"/>
      <w:lvlJc w:val="left"/>
      <w:pPr>
        <w:ind w:left="5760" w:hanging="360"/>
      </w:pPr>
      <w:rPr>
        <w:rFonts w:ascii="Courier New" w:hAnsi="Courier New" w:hint="default"/>
      </w:rPr>
    </w:lvl>
    <w:lvl w:ilvl="8" w:tplc="24CAE620">
      <w:start w:val="1"/>
      <w:numFmt w:val="bullet"/>
      <w:lvlText w:val=""/>
      <w:lvlJc w:val="left"/>
      <w:pPr>
        <w:ind w:left="6480" w:hanging="360"/>
      </w:pPr>
      <w:rPr>
        <w:rFonts w:ascii="Wingdings" w:hAnsi="Wingdings" w:hint="default"/>
      </w:rPr>
    </w:lvl>
  </w:abstractNum>
  <w:abstractNum w:abstractNumId="1" w15:restartNumberingAfterBreak="0">
    <w:nsid w:val="295F7A91"/>
    <w:multiLevelType w:val="hybridMultilevel"/>
    <w:tmpl w:val="FFFFFFFF"/>
    <w:lvl w:ilvl="0" w:tplc="9E90A27E">
      <w:start w:val="1"/>
      <w:numFmt w:val="bullet"/>
      <w:lvlText w:val=""/>
      <w:lvlJc w:val="left"/>
      <w:pPr>
        <w:ind w:left="720" w:hanging="360"/>
      </w:pPr>
      <w:rPr>
        <w:rFonts w:ascii="Symbol" w:hAnsi="Symbol" w:hint="default"/>
      </w:rPr>
    </w:lvl>
    <w:lvl w:ilvl="1" w:tplc="3BC214F4">
      <w:start w:val="1"/>
      <w:numFmt w:val="bullet"/>
      <w:lvlText w:val="o"/>
      <w:lvlJc w:val="left"/>
      <w:pPr>
        <w:ind w:left="1440" w:hanging="360"/>
      </w:pPr>
      <w:rPr>
        <w:rFonts w:ascii="Courier New" w:hAnsi="Courier New" w:hint="default"/>
      </w:rPr>
    </w:lvl>
    <w:lvl w:ilvl="2" w:tplc="3C944E3A">
      <w:start w:val="1"/>
      <w:numFmt w:val="bullet"/>
      <w:lvlText w:val=""/>
      <w:lvlJc w:val="left"/>
      <w:pPr>
        <w:ind w:left="2160" w:hanging="360"/>
      </w:pPr>
      <w:rPr>
        <w:rFonts w:ascii="Wingdings" w:hAnsi="Wingdings" w:hint="default"/>
      </w:rPr>
    </w:lvl>
    <w:lvl w:ilvl="3" w:tplc="5E38DF40">
      <w:start w:val="1"/>
      <w:numFmt w:val="bullet"/>
      <w:lvlText w:val=""/>
      <w:lvlJc w:val="left"/>
      <w:pPr>
        <w:ind w:left="2880" w:hanging="360"/>
      </w:pPr>
      <w:rPr>
        <w:rFonts w:ascii="Symbol" w:hAnsi="Symbol" w:hint="default"/>
      </w:rPr>
    </w:lvl>
    <w:lvl w:ilvl="4" w:tplc="36BC5D3C">
      <w:start w:val="1"/>
      <w:numFmt w:val="bullet"/>
      <w:lvlText w:val="o"/>
      <w:lvlJc w:val="left"/>
      <w:pPr>
        <w:ind w:left="3600" w:hanging="360"/>
      </w:pPr>
      <w:rPr>
        <w:rFonts w:ascii="Courier New" w:hAnsi="Courier New" w:hint="default"/>
      </w:rPr>
    </w:lvl>
    <w:lvl w:ilvl="5" w:tplc="21D433EE">
      <w:start w:val="1"/>
      <w:numFmt w:val="bullet"/>
      <w:lvlText w:val=""/>
      <w:lvlJc w:val="left"/>
      <w:pPr>
        <w:ind w:left="4320" w:hanging="360"/>
      </w:pPr>
      <w:rPr>
        <w:rFonts w:ascii="Wingdings" w:hAnsi="Wingdings" w:hint="default"/>
      </w:rPr>
    </w:lvl>
    <w:lvl w:ilvl="6" w:tplc="BCE6577A">
      <w:start w:val="1"/>
      <w:numFmt w:val="bullet"/>
      <w:lvlText w:val=""/>
      <w:lvlJc w:val="left"/>
      <w:pPr>
        <w:ind w:left="5040" w:hanging="360"/>
      </w:pPr>
      <w:rPr>
        <w:rFonts w:ascii="Symbol" w:hAnsi="Symbol" w:hint="default"/>
      </w:rPr>
    </w:lvl>
    <w:lvl w:ilvl="7" w:tplc="5920B2F0">
      <w:start w:val="1"/>
      <w:numFmt w:val="bullet"/>
      <w:lvlText w:val="o"/>
      <w:lvlJc w:val="left"/>
      <w:pPr>
        <w:ind w:left="5760" w:hanging="360"/>
      </w:pPr>
      <w:rPr>
        <w:rFonts w:ascii="Courier New" w:hAnsi="Courier New" w:hint="default"/>
      </w:rPr>
    </w:lvl>
    <w:lvl w:ilvl="8" w:tplc="1C287E9E">
      <w:start w:val="1"/>
      <w:numFmt w:val="bullet"/>
      <w:lvlText w:val=""/>
      <w:lvlJc w:val="left"/>
      <w:pPr>
        <w:ind w:left="6480" w:hanging="360"/>
      </w:pPr>
      <w:rPr>
        <w:rFonts w:ascii="Wingdings" w:hAnsi="Wingdings" w:hint="default"/>
      </w:rPr>
    </w:lvl>
  </w:abstractNum>
  <w:abstractNum w:abstractNumId="2" w15:restartNumberingAfterBreak="0">
    <w:nsid w:val="3A6E9DF9"/>
    <w:multiLevelType w:val="hybridMultilevel"/>
    <w:tmpl w:val="FFFFFFFF"/>
    <w:lvl w:ilvl="0" w:tplc="C818FA3A">
      <w:start w:val="1"/>
      <w:numFmt w:val="bullet"/>
      <w:lvlText w:val=""/>
      <w:lvlJc w:val="left"/>
      <w:pPr>
        <w:ind w:left="720" w:hanging="360"/>
      </w:pPr>
      <w:rPr>
        <w:rFonts w:ascii="Symbol" w:hAnsi="Symbol" w:hint="default"/>
      </w:rPr>
    </w:lvl>
    <w:lvl w:ilvl="1" w:tplc="4A6A328E">
      <w:start w:val="1"/>
      <w:numFmt w:val="bullet"/>
      <w:lvlText w:val="o"/>
      <w:lvlJc w:val="left"/>
      <w:pPr>
        <w:ind w:left="1440" w:hanging="360"/>
      </w:pPr>
      <w:rPr>
        <w:rFonts w:ascii="Courier New" w:hAnsi="Courier New" w:hint="default"/>
      </w:rPr>
    </w:lvl>
    <w:lvl w:ilvl="2" w:tplc="FE0A4DA6">
      <w:start w:val="1"/>
      <w:numFmt w:val="bullet"/>
      <w:lvlText w:val=""/>
      <w:lvlJc w:val="left"/>
      <w:pPr>
        <w:ind w:left="2160" w:hanging="360"/>
      </w:pPr>
      <w:rPr>
        <w:rFonts w:ascii="Wingdings" w:hAnsi="Wingdings" w:hint="default"/>
      </w:rPr>
    </w:lvl>
    <w:lvl w:ilvl="3" w:tplc="6CEAA588">
      <w:start w:val="1"/>
      <w:numFmt w:val="bullet"/>
      <w:lvlText w:val=""/>
      <w:lvlJc w:val="left"/>
      <w:pPr>
        <w:ind w:left="2880" w:hanging="360"/>
      </w:pPr>
      <w:rPr>
        <w:rFonts w:ascii="Symbol" w:hAnsi="Symbol" w:hint="default"/>
      </w:rPr>
    </w:lvl>
    <w:lvl w:ilvl="4" w:tplc="CD9698B6">
      <w:start w:val="1"/>
      <w:numFmt w:val="bullet"/>
      <w:lvlText w:val="o"/>
      <w:lvlJc w:val="left"/>
      <w:pPr>
        <w:ind w:left="3600" w:hanging="360"/>
      </w:pPr>
      <w:rPr>
        <w:rFonts w:ascii="Courier New" w:hAnsi="Courier New" w:hint="default"/>
      </w:rPr>
    </w:lvl>
    <w:lvl w:ilvl="5" w:tplc="099294A2">
      <w:start w:val="1"/>
      <w:numFmt w:val="bullet"/>
      <w:lvlText w:val=""/>
      <w:lvlJc w:val="left"/>
      <w:pPr>
        <w:ind w:left="4320" w:hanging="360"/>
      </w:pPr>
      <w:rPr>
        <w:rFonts w:ascii="Wingdings" w:hAnsi="Wingdings" w:hint="default"/>
      </w:rPr>
    </w:lvl>
    <w:lvl w:ilvl="6" w:tplc="81A2AF28">
      <w:start w:val="1"/>
      <w:numFmt w:val="bullet"/>
      <w:lvlText w:val=""/>
      <w:lvlJc w:val="left"/>
      <w:pPr>
        <w:ind w:left="5040" w:hanging="360"/>
      </w:pPr>
      <w:rPr>
        <w:rFonts w:ascii="Symbol" w:hAnsi="Symbol" w:hint="default"/>
      </w:rPr>
    </w:lvl>
    <w:lvl w:ilvl="7" w:tplc="0F0CA958">
      <w:start w:val="1"/>
      <w:numFmt w:val="bullet"/>
      <w:lvlText w:val="o"/>
      <w:lvlJc w:val="left"/>
      <w:pPr>
        <w:ind w:left="5760" w:hanging="360"/>
      </w:pPr>
      <w:rPr>
        <w:rFonts w:ascii="Courier New" w:hAnsi="Courier New" w:hint="default"/>
      </w:rPr>
    </w:lvl>
    <w:lvl w:ilvl="8" w:tplc="478ADD7C">
      <w:start w:val="1"/>
      <w:numFmt w:val="bullet"/>
      <w:lvlText w:val=""/>
      <w:lvlJc w:val="left"/>
      <w:pPr>
        <w:ind w:left="6480" w:hanging="360"/>
      </w:pPr>
      <w:rPr>
        <w:rFonts w:ascii="Wingdings" w:hAnsi="Wingdings" w:hint="default"/>
      </w:rPr>
    </w:lvl>
  </w:abstractNum>
  <w:abstractNum w:abstractNumId="3" w15:restartNumberingAfterBreak="0">
    <w:nsid w:val="5045069B"/>
    <w:multiLevelType w:val="hybridMultilevel"/>
    <w:tmpl w:val="FFFFFFFF"/>
    <w:lvl w:ilvl="0" w:tplc="469E8558">
      <w:start w:val="1"/>
      <w:numFmt w:val="bullet"/>
      <w:lvlText w:val=""/>
      <w:lvlJc w:val="left"/>
      <w:pPr>
        <w:ind w:left="720" w:hanging="360"/>
      </w:pPr>
      <w:rPr>
        <w:rFonts w:ascii="Symbol" w:hAnsi="Symbol" w:hint="default"/>
      </w:rPr>
    </w:lvl>
    <w:lvl w:ilvl="1" w:tplc="219CAC9C">
      <w:start w:val="1"/>
      <w:numFmt w:val="bullet"/>
      <w:lvlText w:val="o"/>
      <w:lvlJc w:val="left"/>
      <w:pPr>
        <w:ind w:left="1440" w:hanging="360"/>
      </w:pPr>
      <w:rPr>
        <w:rFonts w:ascii="Courier New" w:hAnsi="Courier New" w:hint="default"/>
      </w:rPr>
    </w:lvl>
    <w:lvl w:ilvl="2" w:tplc="53789964">
      <w:start w:val="1"/>
      <w:numFmt w:val="bullet"/>
      <w:lvlText w:val=""/>
      <w:lvlJc w:val="left"/>
      <w:pPr>
        <w:ind w:left="2160" w:hanging="360"/>
      </w:pPr>
      <w:rPr>
        <w:rFonts w:ascii="Wingdings" w:hAnsi="Wingdings" w:hint="default"/>
      </w:rPr>
    </w:lvl>
    <w:lvl w:ilvl="3" w:tplc="0F905BF0">
      <w:start w:val="1"/>
      <w:numFmt w:val="bullet"/>
      <w:lvlText w:val=""/>
      <w:lvlJc w:val="left"/>
      <w:pPr>
        <w:ind w:left="2880" w:hanging="360"/>
      </w:pPr>
      <w:rPr>
        <w:rFonts w:ascii="Symbol" w:hAnsi="Symbol" w:hint="default"/>
      </w:rPr>
    </w:lvl>
    <w:lvl w:ilvl="4" w:tplc="A0E4CE7C">
      <w:start w:val="1"/>
      <w:numFmt w:val="bullet"/>
      <w:lvlText w:val="o"/>
      <w:lvlJc w:val="left"/>
      <w:pPr>
        <w:ind w:left="3600" w:hanging="360"/>
      </w:pPr>
      <w:rPr>
        <w:rFonts w:ascii="Courier New" w:hAnsi="Courier New" w:hint="default"/>
      </w:rPr>
    </w:lvl>
    <w:lvl w:ilvl="5" w:tplc="126AEE1E">
      <w:start w:val="1"/>
      <w:numFmt w:val="bullet"/>
      <w:lvlText w:val=""/>
      <w:lvlJc w:val="left"/>
      <w:pPr>
        <w:ind w:left="4320" w:hanging="360"/>
      </w:pPr>
      <w:rPr>
        <w:rFonts w:ascii="Wingdings" w:hAnsi="Wingdings" w:hint="default"/>
      </w:rPr>
    </w:lvl>
    <w:lvl w:ilvl="6" w:tplc="9904B2AA">
      <w:start w:val="1"/>
      <w:numFmt w:val="bullet"/>
      <w:lvlText w:val=""/>
      <w:lvlJc w:val="left"/>
      <w:pPr>
        <w:ind w:left="5040" w:hanging="360"/>
      </w:pPr>
      <w:rPr>
        <w:rFonts w:ascii="Symbol" w:hAnsi="Symbol" w:hint="default"/>
      </w:rPr>
    </w:lvl>
    <w:lvl w:ilvl="7" w:tplc="B14E9E6A">
      <w:start w:val="1"/>
      <w:numFmt w:val="bullet"/>
      <w:lvlText w:val="o"/>
      <w:lvlJc w:val="left"/>
      <w:pPr>
        <w:ind w:left="5760" w:hanging="360"/>
      </w:pPr>
      <w:rPr>
        <w:rFonts w:ascii="Courier New" w:hAnsi="Courier New" w:hint="default"/>
      </w:rPr>
    </w:lvl>
    <w:lvl w:ilvl="8" w:tplc="CC88F156">
      <w:start w:val="1"/>
      <w:numFmt w:val="bullet"/>
      <w:lvlText w:val=""/>
      <w:lvlJc w:val="left"/>
      <w:pPr>
        <w:ind w:left="6480" w:hanging="360"/>
      </w:pPr>
      <w:rPr>
        <w:rFonts w:ascii="Wingdings" w:hAnsi="Wingdings" w:hint="default"/>
      </w:rPr>
    </w:lvl>
  </w:abstractNum>
  <w:abstractNum w:abstractNumId="4" w15:restartNumberingAfterBreak="0">
    <w:nsid w:val="539F492E"/>
    <w:multiLevelType w:val="hybridMultilevel"/>
    <w:tmpl w:val="FFFFFFFF"/>
    <w:lvl w:ilvl="0" w:tplc="AB74F5FC">
      <w:start w:val="1"/>
      <w:numFmt w:val="bullet"/>
      <w:lvlText w:val=""/>
      <w:lvlJc w:val="left"/>
      <w:pPr>
        <w:ind w:left="720" w:hanging="360"/>
      </w:pPr>
      <w:rPr>
        <w:rFonts w:ascii="Symbol" w:hAnsi="Symbol" w:hint="default"/>
      </w:rPr>
    </w:lvl>
    <w:lvl w:ilvl="1" w:tplc="4BECFE42">
      <w:start w:val="1"/>
      <w:numFmt w:val="bullet"/>
      <w:lvlText w:val="o"/>
      <w:lvlJc w:val="left"/>
      <w:pPr>
        <w:ind w:left="1440" w:hanging="360"/>
      </w:pPr>
      <w:rPr>
        <w:rFonts w:ascii="Courier New" w:hAnsi="Courier New" w:hint="default"/>
      </w:rPr>
    </w:lvl>
    <w:lvl w:ilvl="2" w:tplc="F81A88C6">
      <w:start w:val="1"/>
      <w:numFmt w:val="bullet"/>
      <w:lvlText w:val=""/>
      <w:lvlJc w:val="left"/>
      <w:pPr>
        <w:ind w:left="2160" w:hanging="360"/>
      </w:pPr>
      <w:rPr>
        <w:rFonts w:ascii="Wingdings" w:hAnsi="Wingdings" w:hint="default"/>
      </w:rPr>
    </w:lvl>
    <w:lvl w:ilvl="3" w:tplc="A46C5526">
      <w:start w:val="1"/>
      <w:numFmt w:val="bullet"/>
      <w:lvlText w:val=""/>
      <w:lvlJc w:val="left"/>
      <w:pPr>
        <w:ind w:left="2880" w:hanging="360"/>
      </w:pPr>
      <w:rPr>
        <w:rFonts w:ascii="Symbol" w:hAnsi="Symbol" w:hint="default"/>
      </w:rPr>
    </w:lvl>
    <w:lvl w:ilvl="4" w:tplc="04DE3ADA">
      <w:start w:val="1"/>
      <w:numFmt w:val="bullet"/>
      <w:lvlText w:val="o"/>
      <w:lvlJc w:val="left"/>
      <w:pPr>
        <w:ind w:left="3600" w:hanging="360"/>
      </w:pPr>
      <w:rPr>
        <w:rFonts w:ascii="Courier New" w:hAnsi="Courier New" w:hint="default"/>
      </w:rPr>
    </w:lvl>
    <w:lvl w:ilvl="5" w:tplc="24264634">
      <w:start w:val="1"/>
      <w:numFmt w:val="bullet"/>
      <w:lvlText w:val=""/>
      <w:lvlJc w:val="left"/>
      <w:pPr>
        <w:ind w:left="4320" w:hanging="360"/>
      </w:pPr>
      <w:rPr>
        <w:rFonts w:ascii="Wingdings" w:hAnsi="Wingdings" w:hint="default"/>
      </w:rPr>
    </w:lvl>
    <w:lvl w:ilvl="6" w:tplc="B2B20960">
      <w:start w:val="1"/>
      <w:numFmt w:val="bullet"/>
      <w:lvlText w:val=""/>
      <w:lvlJc w:val="left"/>
      <w:pPr>
        <w:ind w:left="5040" w:hanging="360"/>
      </w:pPr>
      <w:rPr>
        <w:rFonts w:ascii="Symbol" w:hAnsi="Symbol" w:hint="default"/>
      </w:rPr>
    </w:lvl>
    <w:lvl w:ilvl="7" w:tplc="14648AA4">
      <w:start w:val="1"/>
      <w:numFmt w:val="bullet"/>
      <w:lvlText w:val="o"/>
      <w:lvlJc w:val="left"/>
      <w:pPr>
        <w:ind w:left="5760" w:hanging="360"/>
      </w:pPr>
      <w:rPr>
        <w:rFonts w:ascii="Courier New" w:hAnsi="Courier New" w:hint="default"/>
      </w:rPr>
    </w:lvl>
    <w:lvl w:ilvl="8" w:tplc="235CD9D6">
      <w:start w:val="1"/>
      <w:numFmt w:val="bullet"/>
      <w:lvlText w:val=""/>
      <w:lvlJc w:val="left"/>
      <w:pPr>
        <w:ind w:left="6480" w:hanging="360"/>
      </w:pPr>
      <w:rPr>
        <w:rFonts w:ascii="Wingdings" w:hAnsi="Wingdings" w:hint="default"/>
      </w:rPr>
    </w:lvl>
  </w:abstractNum>
  <w:abstractNum w:abstractNumId="5" w15:restartNumberingAfterBreak="0">
    <w:nsid w:val="5AD83A5A"/>
    <w:multiLevelType w:val="hybridMultilevel"/>
    <w:tmpl w:val="FFFFFFFF"/>
    <w:lvl w:ilvl="0" w:tplc="786E73F6">
      <w:start w:val="1"/>
      <w:numFmt w:val="bullet"/>
      <w:lvlText w:val=""/>
      <w:lvlJc w:val="left"/>
      <w:pPr>
        <w:ind w:left="720" w:hanging="360"/>
      </w:pPr>
      <w:rPr>
        <w:rFonts w:ascii="Symbol" w:hAnsi="Symbol" w:hint="default"/>
      </w:rPr>
    </w:lvl>
    <w:lvl w:ilvl="1" w:tplc="3F0C25B4">
      <w:start w:val="1"/>
      <w:numFmt w:val="bullet"/>
      <w:lvlText w:val="o"/>
      <w:lvlJc w:val="left"/>
      <w:pPr>
        <w:ind w:left="1440" w:hanging="360"/>
      </w:pPr>
      <w:rPr>
        <w:rFonts w:ascii="Courier New" w:hAnsi="Courier New" w:hint="default"/>
      </w:rPr>
    </w:lvl>
    <w:lvl w:ilvl="2" w:tplc="B9BA9272">
      <w:start w:val="1"/>
      <w:numFmt w:val="bullet"/>
      <w:lvlText w:val=""/>
      <w:lvlJc w:val="left"/>
      <w:pPr>
        <w:ind w:left="2160" w:hanging="360"/>
      </w:pPr>
      <w:rPr>
        <w:rFonts w:ascii="Wingdings" w:hAnsi="Wingdings" w:hint="default"/>
      </w:rPr>
    </w:lvl>
    <w:lvl w:ilvl="3" w:tplc="C18EE498">
      <w:start w:val="1"/>
      <w:numFmt w:val="bullet"/>
      <w:lvlText w:val=""/>
      <w:lvlJc w:val="left"/>
      <w:pPr>
        <w:ind w:left="2880" w:hanging="360"/>
      </w:pPr>
      <w:rPr>
        <w:rFonts w:ascii="Symbol" w:hAnsi="Symbol" w:hint="default"/>
      </w:rPr>
    </w:lvl>
    <w:lvl w:ilvl="4" w:tplc="33FA6BC0">
      <w:start w:val="1"/>
      <w:numFmt w:val="bullet"/>
      <w:lvlText w:val="o"/>
      <w:lvlJc w:val="left"/>
      <w:pPr>
        <w:ind w:left="3600" w:hanging="360"/>
      </w:pPr>
      <w:rPr>
        <w:rFonts w:ascii="Courier New" w:hAnsi="Courier New" w:hint="default"/>
      </w:rPr>
    </w:lvl>
    <w:lvl w:ilvl="5" w:tplc="436CD330">
      <w:start w:val="1"/>
      <w:numFmt w:val="bullet"/>
      <w:lvlText w:val=""/>
      <w:lvlJc w:val="left"/>
      <w:pPr>
        <w:ind w:left="4320" w:hanging="360"/>
      </w:pPr>
      <w:rPr>
        <w:rFonts w:ascii="Wingdings" w:hAnsi="Wingdings" w:hint="default"/>
      </w:rPr>
    </w:lvl>
    <w:lvl w:ilvl="6" w:tplc="7076C4D0">
      <w:start w:val="1"/>
      <w:numFmt w:val="bullet"/>
      <w:lvlText w:val=""/>
      <w:lvlJc w:val="left"/>
      <w:pPr>
        <w:ind w:left="5040" w:hanging="360"/>
      </w:pPr>
      <w:rPr>
        <w:rFonts w:ascii="Symbol" w:hAnsi="Symbol" w:hint="default"/>
      </w:rPr>
    </w:lvl>
    <w:lvl w:ilvl="7" w:tplc="F8547638">
      <w:start w:val="1"/>
      <w:numFmt w:val="bullet"/>
      <w:lvlText w:val="o"/>
      <w:lvlJc w:val="left"/>
      <w:pPr>
        <w:ind w:left="5760" w:hanging="360"/>
      </w:pPr>
      <w:rPr>
        <w:rFonts w:ascii="Courier New" w:hAnsi="Courier New" w:hint="default"/>
      </w:rPr>
    </w:lvl>
    <w:lvl w:ilvl="8" w:tplc="BB007124">
      <w:start w:val="1"/>
      <w:numFmt w:val="bullet"/>
      <w:lvlText w:val=""/>
      <w:lvlJc w:val="left"/>
      <w:pPr>
        <w:ind w:left="6480" w:hanging="360"/>
      </w:pPr>
      <w:rPr>
        <w:rFonts w:ascii="Wingdings" w:hAnsi="Wingdings" w:hint="default"/>
      </w:rPr>
    </w:lvl>
  </w:abstractNum>
  <w:abstractNum w:abstractNumId="6" w15:restartNumberingAfterBreak="0">
    <w:nsid w:val="6A0FA394"/>
    <w:multiLevelType w:val="hybridMultilevel"/>
    <w:tmpl w:val="FFFFFFFF"/>
    <w:lvl w:ilvl="0" w:tplc="C186D586">
      <w:start w:val="1"/>
      <w:numFmt w:val="bullet"/>
      <w:lvlText w:val=""/>
      <w:lvlJc w:val="left"/>
      <w:pPr>
        <w:ind w:left="720" w:hanging="360"/>
      </w:pPr>
      <w:rPr>
        <w:rFonts w:ascii="Symbol" w:hAnsi="Symbol" w:hint="default"/>
      </w:rPr>
    </w:lvl>
    <w:lvl w:ilvl="1" w:tplc="07BAE2E4">
      <w:start w:val="1"/>
      <w:numFmt w:val="bullet"/>
      <w:lvlText w:val="o"/>
      <w:lvlJc w:val="left"/>
      <w:pPr>
        <w:ind w:left="1440" w:hanging="360"/>
      </w:pPr>
      <w:rPr>
        <w:rFonts w:ascii="Courier New" w:hAnsi="Courier New" w:hint="default"/>
      </w:rPr>
    </w:lvl>
    <w:lvl w:ilvl="2" w:tplc="E5244D9E">
      <w:start w:val="1"/>
      <w:numFmt w:val="bullet"/>
      <w:lvlText w:val=""/>
      <w:lvlJc w:val="left"/>
      <w:pPr>
        <w:ind w:left="2160" w:hanging="360"/>
      </w:pPr>
      <w:rPr>
        <w:rFonts w:ascii="Wingdings" w:hAnsi="Wingdings" w:hint="default"/>
      </w:rPr>
    </w:lvl>
    <w:lvl w:ilvl="3" w:tplc="FCBE8F4E">
      <w:start w:val="1"/>
      <w:numFmt w:val="bullet"/>
      <w:lvlText w:val=""/>
      <w:lvlJc w:val="left"/>
      <w:pPr>
        <w:ind w:left="2880" w:hanging="360"/>
      </w:pPr>
      <w:rPr>
        <w:rFonts w:ascii="Symbol" w:hAnsi="Symbol" w:hint="default"/>
      </w:rPr>
    </w:lvl>
    <w:lvl w:ilvl="4" w:tplc="4F4EE52E">
      <w:start w:val="1"/>
      <w:numFmt w:val="bullet"/>
      <w:lvlText w:val="o"/>
      <w:lvlJc w:val="left"/>
      <w:pPr>
        <w:ind w:left="3600" w:hanging="360"/>
      </w:pPr>
      <w:rPr>
        <w:rFonts w:ascii="Courier New" w:hAnsi="Courier New" w:hint="default"/>
      </w:rPr>
    </w:lvl>
    <w:lvl w:ilvl="5" w:tplc="B0E498FE">
      <w:start w:val="1"/>
      <w:numFmt w:val="bullet"/>
      <w:lvlText w:val=""/>
      <w:lvlJc w:val="left"/>
      <w:pPr>
        <w:ind w:left="4320" w:hanging="360"/>
      </w:pPr>
      <w:rPr>
        <w:rFonts w:ascii="Wingdings" w:hAnsi="Wingdings" w:hint="default"/>
      </w:rPr>
    </w:lvl>
    <w:lvl w:ilvl="6" w:tplc="E338858C">
      <w:start w:val="1"/>
      <w:numFmt w:val="bullet"/>
      <w:lvlText w:val=""/>
      <w:lvlJc w:val="left"/>
      <w:pPr>
        <w:ind w:left="5040" w:hanging="360"/>
      </w:pPr>
      <w:rPr>
        <w:rFonts w:ascii="Symbol" w:hAnsi="Symbol" w:hint="default"/>
      </w:rPr>
    </w:lvl>
    <w:lvl w:ilvl="7" w:tplc="E034ABEA">
      <w:start w:val="1"/>
      <w:numFmt w:val="bullet"/>
      <w:lvlText w:val="o"/>
      <w:lvlJc w:val="left"/>
      <w:pPr>
        <w:ind w:left="5760" w:hanging="360"/>
      </w:pPr>
      <w:rPr>
        <w:rFonts w:ascii="Courier New" w:hAnsi="Courier New" w:hint="default"/>
      </w:rPr>
    </w:lvl>
    <w:lvl w:ilvl="8" w:tplc="C5B063E4">
      <w:start w:val="1"/>
      <w:numFmt w:val="bullet"/>
      <w:lvlText w:val=""/>
      <w:lvlJc w:val="left"/>
      <w:pPr>
        <w:ind w:left="6480" w:hanging="360"/>
      </w:pPr>
      <w:rPr>
        <w:rFonts w:ascii="Wingdings" w:hAnsi="Wingdings" w:hint="default"/>
      </w:rPr>
    </w:lvl>
  </w:abstractNum>
  <w:num w:numId="1" w16cid:durableId="1330329589">
    <w:abstractNumId w:val="6"/>
  </w:num>
  <w:num w:numId="2" w16cid:durableId="801340841">
    <w:abstractNumId w:val="0"/>
  </w:num>
  <w:num w:numId="3" w16cid:durableId="936255227">
    <w:abstractNumId w:val="5"/>
  </w:num>
  <w:num w:numId="4" w16cid:durableId="1694766404">
    <w:abstractNumId w:val="2"/>
  </w:num>
  <w:num w:numId="5" w16cid:durableId="1047879600">
    <w:abstractNumId w:val="4"/>
  </w:num>
  <w:num w:numId="6" w16cid:durableId="233515009">
    <w:abstractNumId w:val="1"/>
  </w:num>
  <w:num w:numId="7" w16cid:durableId="10744760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D31901"/>
    <w:rsid w:val="00863462"/>
    <w:rsid w:val="008B52C0"/>
    <w:rsid w:val="0E23BCDE"/>
    <w:rsid w:val="1A1084AD"/>
    <w:rsid w:val="20D31901"/>
    <w:rsid w:val="21F5EA90"/>
    <w:rsid w:val="22CFFA09"/>
    <w:rsid w:val="39AB8596"/>
    <w:rsid w:val="481967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31901"/>
  <w15:chartTrackingRefBased/>
  <w15:docId w15:val="{0B711DBF-3B52-4A2A-9AE8-A4AA3B2E8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9AB8596"/>
    <w:pPr>
      <w:ind w:left="720"/>
      <w:contextualSpacing/>
    </w:pPr>
  </w:style>
  <w:style w:type="character" w:styleId="Hyperlink">
    <w:name w:val="Hyperlink"/>
    <w:basedOn w:val="DefaultParagraphFont"/>
    <w:uiPriority w:val="99"/>
    <w:unhideWhenUsed/>
    <w:rsid w:val="39AB859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javascript:Question_Comp_Submit(3);" TargetMode="External"/><Relationship Id="rId26" Type="http://schemas.openxmlformats.org/officeDocument/2006/relationships/image" Target="media/image17.jpg"/><Relationship Id="rId3" Type="http://schemas.openxmlformats.org/officeDocument/2006/relationships/settings" Target="settings.xml"/><Relationship Id="rId21" Type="http://schemas.openxmlformats.org/officeDocument/2006/relationships/hyperlink" Target="javascript:Question_Comp_Submit(10);" TargetMode="External"/><Relationship Id="rId7" Type="http://schemas.openxmlformats.org/officeDocument/2006/relationships/image" Target="media/image3.jpg"/><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hyperlink" Target="javascript:Question_Comp_Submit(28);"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jp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javascript:Question_Comp_Submit(10);" TargetMode="External"/><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hyperlink" Target="https://services.loma.org/HIOS/Prod/LOMA281_2022/portal.html?AICC_URL=https%3a%2f%2flearning.loma.org%2fKview%2fCustomCodeBehind%2fBase%2fCourseware%2fAICC%2fAICC_HACP_MODEL.aspx&amp;AICC_SID=2484132E9468428AB9FE7E1BA1068173|EE5C580F67B245C1A98EEB59DEB53ADE|A1" TargetMode="External"/><Relationship Id="rId28" Type="http://schemas.openxmlformats.org/officeDocument/2006/relationships/image" Target="media/image19.jpg"/><Relationship Id="rId10" Type="http://schemas.openxmlformats.org/officeDocument/2006/relationships/image" Target="media/image6.png"/><Relationship Id="rId19" Type="http://schemas.openxmlformats.org/officeDocument/2006/relationships/image" Target="media/image13.jpg"/><Relationship Id="rId31" Type="http://schemas.openxmlformats.org/officeDocument/2006/relationships/hyperlink" Target="javascript:Question_Comp_Submit(52);"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2925</Words>
  <Characters>16677</Characters>
  <Application>Microsoft Office Word</Application>
  <DocSecurity>0</DocSecurity>
  <Lines>138</Lines>
  <Paragraphs>39</Paragraphs>
  <ScaleCrop>false</ScaleCrop>
  <Company/>
  <LinksUpToDate>false</LinksUpToDate>
  <CharactersWithSpaces>19563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Le Thi</dc:creator>
  <cp:keywords/>
  <dc:description/>
  <cp:lastModifiedBy>Thuy Le Thi</cp:lastModifiedBy>
  <cp:revision>1</cp:revision>
  <dcterms:created xsi:type="dcterms:W3CDTF">2026-03-19T03:18:00Z</dcterms:created>
  <dcterms:modified xsi:type="dcterms:W3CDTF">2026-03-19T03:18:00Z</dcterms:modified>
</cp:coreProperties>
</file>