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3378282"/>
        <w:docPartObj>
          <w:docPartGallery w:val="Table of Contents"/>
          <w:docPartUnique/>
        </w:docPartObj>
      </w:sdtPr>
      <w:sdtEndPr/>
      <w:sdtContent>
        <w:p w14:paraId="5F0101BE" w14:textId="0CCB2FDF" w:rsidR="2B710CCB" w:rsidRDefault="2B710CCB" w:rsidP="2B710CCB">
          <w:pPr>
            <w:pStyle w:val="TOC1"/>
            <w:tabs>
              <w:tab w:val="right" w:leader="dot" w:pos="9360"/>
            </w:tabs>
            <w:rPr>
              <w:rStyle w:val="Hyperlink"/>
            </w:rPr>
          </w:pPr>
          <w:r>
            <w:fldChar w:fldCharType="begin"/>
          </w:r>
          <w:r>
            <w:instrText>TOC \o "1-9" \z \u \h</w:instrText>
          </w:r>
          <w:r>
            <w:fldChar w:fldCharType="separate"/>
          </w:r>
          <w:hyperlink w:anchor="_Toc1444052204">
            <w:r w:rsidRPr="2B710CCB">
              <w:rPr>
                <w:rStyle w:val="Hyperlink"/>
              </w:rPr>
              <w:t>Module 4: Functions and Goals of Financial Management</w:t>
            </w:r>
            <w:r>
              <w:tab/>
            </w:r>
            <w:r>
              <w:fldChar w:fldCharType="begin"/>
            </w:r>
            <w:r>
              <w:instrText>PAGEREF _Toc1444052204 \h</w:instrText>
            </w:r>
            <w:r>
              <w:fldChar w:fldCharType="separate"/>
            </w:r>
            <w:r w:rsidRPr="2B710CCB">
              <w:rPr>
                <w:rStyle w:val="Hyperlink"/>
              </w:rPr>
              <w:t>1</w:t>
            </w:r>
            <w:r>
              <w:fldChar w:fldCharType="end"/>
            </w:r>
          </w:hyperlink>
        </w:p>
        <w:p w14:paraId="5E98C2C3" w14:textId="758CA31A" w:rsidR="2B710CCB" w:rsidRDefault="2B710CCB" w:rsidP="2B710CCB">
          <w:pPr>
            <w:pStyle w:val="TOC2"/>
            <w:tabs>
              <w:tab w:val="right" w:leader="dot" w:pos="9360"/>
            </w:tabs>
            <w:rPr>
              <w:rStyle w:val="Hyperlink"/>
            </w:rPr>
          </w:pPr>
          <w:hyperlink w:anchor="_Toc1154628908">
            <w:r w:rsidRPr="2B710CCB">
              <w:rPr>
                <w:rStyle w:val="Hyperlink"/>
              </w:rPr>
              <w:t>Lesson 2: Goals of Financial Management</w:t>
            </w:r>
            <w:r>
              <w:tab/>
            </w:r>
            <w:r>
              <w:fldChar w:fldCharType="begin"/>
            </w:r>
            <w:r>
              <w:instrText>PAGEREF _Toc1154628908 \h</w:instrText>
            </w:r>
            <w:r>
              <w:fldChar w:fldCharType="separate"/>
            </w:r>
            <w:r w:rsidRPr="2B710CCB">
              <w:rPr>
                <w:rStyle w:val="Hyperlink"/>
              </w:rPr>
              <w:t>1</w:t>
            </w:r>
            <w:r>
              <w:fldChar w:fldCharType="end"/>
            </w:r>
          </w:hyperlink>
        </w:p>
        <w:p w14:paraId="5D54013B" w14:textId="309CC472" w:rsidR="2B710CCB" w:rsidRDefault="2B710CCB" w:rsidP="2B710CCB">
          <w:pPr>
            <w:pStyle w:val="TOC3"/>
            <w:tabs>
              <w:tab w:val="right" w:leader="dot" w:pos="9360"/>
            </w:tabs>
            <w:rPr>
              <w:rStyle w:val="Hyperlink"/>
            </w:rPr>
          </w:pPr>
          <w:hyperlink w:anchor="_Toc1827131181">
            <w:r w:rsidRPr="2B710CCB">
              <w:rPr>
                <w:rStyle w:val="Hyperlink"/>
              </w:rPr>
              <w:t>Learning Objectives</w:t>
            </w:r>
            <w:r>
              <w:tab/>
            </w:r>
            <w:r>
              <w:fldChar w:fldCharType="begin"/>
            </w:r>
            <w:r>
              <w:instrText>PAGEREF _Toc1827131181 \h</w:instrText>
            </w:r>
            <w:r>
              <w:fldChar w:fldCharType="separate"/>
            </w:r>
            <w:r w:rsidRPr="2B710CCB">
              <w:rPr>
                <w:rStyle w:val="Hyperlink"/>
              </w:rPr>
              <w:t>1</w:t>
            </w:r>
            <w:r>
              <w:fldChar w:fldCharType="end"/>
            </w:r>
          </w:hyperlink>
        </w:p>
        <w:p w14:paraId="78B39BE8" w14:textId="05DCE56D" w:rsidR="2B710CCB" w:rsidRDefault="2B710CCB" w:rsidP="2B710CCB">
          <w:pPr>
            <w:pStyle w:val="TOC3"/>
            <w:tabs>
              <w:tab w:val="right" w:leader="dot" w:pos="9360"/>
            </w:tabs>
            <w:rPr>
              <w:rStyle w:val="Hyperlink"/>
            </w:rPr>
          </w:pPr>
          <w:hyperlink w:anchor="_Toc1081540983">
            <w:r w:rsidRPr="2B710CCB">
              <w:rPr>
                <w:rStyle w:val="Hyperlink"/>
              </w:rPr>
              <w:t>Solvency Goals</w:t>
            </w:r>
            <w:r>
              <w:tab/>
            </w:r>
            <w:r>
              <w:fldChar w:fldCharType="begin"/>
            </w:r>
            <w:r>
              <w:instrText>PAGEREF _Toc1081540983 \h</w:instrText>
            </w:r>
            <w:r>
              <w:fldChar w:fldCharType="separate"/>
            </w:r>
            <w:r w:rsidRPr="2B710CCB">
              <w:rPr>
                <w:rStyle w:val="Hyperlink"/>
              </w:rPr>
              <w:t>2</w:t>
            </w:r>
            <w:r>
              <w:fldChar w:fldCharType="end"/>
            </w:r>
          </w:hyperlink>
        </w:p>
        <w:p w14:paraId="4E8A7FB8" w14:textId="144C440D" w:rsidR="2B710CCB" w:rsidRDefault="2B710CCB" w:rsidP="2B710CCB">
          <w:pPr>
            <w:pStyle w:val="TOC3"/>
            <w:tabs>
              <w:tab w:val="right" w:leader="dot" w:pos="9360"/>
            </w:tabs>
            <w:rPr>
              <w:rStyle w:val="Hyperlink"/>
            </w:rPr>
          </w:pPr>
          <w:hyperlink w:anchor="_Toc456876185">
            <w:r w:rsidRPr="2B710CCB">
              <w:rPr>
                <w:rStyle w:val="Hyperlink"/>
              </w:rPr>
              <w:t>Sources of Financial Information for Stakeholders</w:t>
            </w:r>
            <w:r>
              <w:tab/>
            </w:r>
            <w:r>
              <w:fldChar w:fldCharType="begin"/>
            </w:r>
            <w:r>
              <w:instrText>PAGEREF _Toc456876185 \h</w:instrText>
            </w:r>
            <w:r>
              <w:fldChar w:fldCharType="separate"/>
            </w:r>
            <w:r w:rsidRPr="2B710CCB">
              <w:rPr>
                <w:rStyle w:val="Hyperlink"/>
              </w:rPr>
              <w:t>10</w:t>
            </w:r>
            <w:r>
              <w:fldChar w:fldCharType="end"/>
            </w:r>
          </w:hyperlink>
        </w:p>
        <w:p w14:paraId="075FDA01" w14:textId="54578420" w:rsidR="2B710CCB" w:rsidRDefault="2B710CCB" w:rsidP="2B710CCB">
          <w:pPr>
            <w:pStyle w:val="TOC3"/>
            <w:tabs>
              <w:tab w:val="right" w:leader="dot" w:pos="9360"/>
            </w:tabs>
            <w:rPr>
              <w:rStyle w:val="Hyperlink"/>
            </w:rPr>
          </w:pPr>
          <w:hyperlink w:anchor="_Toc29855651">
            <w:r w:rsidRPr="2B710CCB">
              <w:rPr>
                <w:rStyle w:val="Hyperlink"/>
              </w:rPr>
              <w:t>Financial Statements and Profitability</w:t>
            </w:r>
            <w:r>
              <w:tab/>
            </w:r>
            <w:r>
              <w:fldChar w:fldCharType="begin"/>
            </w:r>
            <w:r>
              <w:instrText>PAGEREF _Toc29855651 \h</w:instrText>
            </w:r>
            <w:r>
              <w:fldChar w:fldCharType="separate"/>
            </w:r>
            <w:r w:rsidRPr="2B710CCB">
              <w:rPr>
                <w:rStyle w:val="Hyperlink"/>
              </w:rPr>
              <w:t>21</w:t>
            </w:r>
            <w:r>
              <w:fldChar w:fldCharType="end"/>
            </w:r>
          </w:hyperlink>
          <w:r>
            <w:fldChar w:fldCharType="end"/>
          </w:r>
        </w:p>
      </w:sdtContent>
    </w:sdt>
    <w:p w14:paraId="38C59D4B" w14:textId="458817E4" w:rsidR="2B710CCB" w:rsidRDefault="2B710CCB" w:rsidP="2B710CCB">
      <w:pPr>
        <w:pStyle w:val="Heading1"/>
      </w:pPr>
    </w:p>
    <w:p w14:paraId="0339C788" w14:textId="0D13904F" w:rsidR="5BEEEBBA" w:rsidRDefault="5BEEEBBA" w:rsidP="2B710CCB">
      <w:pPr>
        <w:pStyle w:val="Heading1"/>
        <w:shd w:val="clear" w:color="auto" w:fill="FFFFFF" w:themeFill="background1"/>
        <w:spacing w:before="300" w:after="300" w:line="360" w:lineRule="auto"/>
        <w:rPr>
          <w:rFonts w:ascii="Aptos" w:eastAsia="Aptos" w:hAnsi="Aptos" w:cs="Aptos"/>
          <w:sz w:val="36"/>
          <w:szCs w:val="36"/>
        </w:rPr>
      </w:pPr>
      <w:bookmarkStart w:id="0" w:name="_Toc1444052204"/>
      <w:r w:rsidRPr="2B710CCB">
        <w:rPr>
          <w:rFonts w:ascii="Aptos" w:eastAsia="Aptos" w:hAnsi="Aptos" w:cs="Aptos"/>
          <w:b/>
          <w:bCs/>
          <w:sz w:val="36"/>
          <w:szCs w:val="36"/>
        </w:rPr>
        <w:t>Module 4: Functions and Goals of Financial Management</w:t>
      </w:r>
      <w:bookmarkEnd w:id="0"/>
    </w:p>
    <w:p w14:paraId="5D5B8356" w14:textId="56D7F113" w:rsidR="5BEEEBBA" w:rsidRDefault="5BEEEBBA" w:rsidP="2B710CCB">
      <w:pPr>
        <w:shd w:val="clear" w:color="auto" w:fill="FFFFFF" w:themeFill="background1"/>
        <w:spacing w:after="150" w:line="360" w:lineRule="auto"/>
        <w:ind w:right="450"/>
        <w:rPr>
          <w:rFonts w:ascii="DejaVu Sans Condensed" w:eastAsia="DejaVu Sans Condensed" w:hAnsi="DejaVu Sans Condensed" w:cs="DejaVu Sans Condensed"/>
          <w:color w:val="1D1D1D"/>
        </w:rPr>
      </w:pPr>
      <w:r w:rsidRPr="2B710CCB">
        <w:rPr>
          <w:rFonts w:ascii="DejaVu Sans Condensed" w:eastAsia="DejaVu Sans Condensed" w:hAnsi="DejaVu Sans Condensed" w:cs="DejaVu Sans Condensed"/>
          <w:color w:val="1D1D1D"/>
        </w:rPr>
        <w:t>Policyowners and beneficiaries depend on their insurer to meet its obligations when they come due. The insurer’s financial area has a large part of the responsibility of ensuring the company remains strong for its customers. In this module, we’ll discuss the variety of activities that take place in the financial management area and we’ll explore the financial management goals that are common to all insurers.</w:t>
      </w:r>
      <w:r>
        <w:br/>
      </w:r>
      <w:r>
        <w:br/>
      </w:r>
      <w:r w:rsidRPr="2B710CCB">
        <w:rPr>
          <w:rFonts w:ascii="DejaVu Sans Condensed" w:eastAsia="DejaVu Sans Condensed" w:hAnsi="DejaVu Sans Condensed" w:cs="DejaVu Sans Condensed"/>
          <w:color w:val="1D1D1D"/>
        </w:rPr>
        <w:t>In this module, you’ll learn about</w:t>
      </w:r>
    </w:p>
    <w:p w14:paraId="7222C751" w14:textId="58B569EA" w:rsidR="5BEEEBBA" w:rsidRDefault="5BEEEBBA" w:rsidP="2B710CCB">
      <w:pPr>
        <w:pStyle w:val="ListParagraph"/>
        <w:numPr>
          <w:ilvl w:val="0"/>
          <w:numId w:val="22"/>
        </w:numPr>
        <w:shd w:val="clear" w:color="auto" w:fill="FFFFFF" w:themeFill="background1"/>
        <w:spacing w:after="0" w:line="360" w:lineRule="auto"/>
        <w:rPr>
          <w:rFonts w:ascii="DejaVu Sans Condensed" w:eastAsia="DejaVu Sans Condensed" w:hAnsi="DejaVu Sans Condensed" w:cs="DejaVu Sans Condensed"/>
          <w:color w:val="1D1D1D"/>
        </w:rPr>
      </w:pPr>
      <w:r w:rsidRPr="2B710CCB">
        <w:rPr>
          <w:rFonts w:ascii="DejaVu Sans Condensed" w:eastAsia="DejaVu Sans Condensed" w:hAnsi="DejaVu Sans Condensed" w:cs="DejaVu Sans Condensed"/>
          <w:color w:val="1D1D1D"/>
        </w:rPr>
        <w:t>The different aspects of an insurer’s financial operations, including accounting, financial reporting, treasury, investing, and auditing</w:t>
      </w:r>
    </w:p>
    <w:p w14:paraId="316922FD" w14:textId="2365542D" w:rsidR="5BEEEBBA" w:rsidRDefault="5BEEEBBA" w:rsidP="2B710CCB">
      <w:pPr>
        <w:pStyle w:val="ListParagraph"/>
        <w:numPr>
          <w:ilvl w:val="0"/>
          <w:numId w:val="22"/>
        </w:numPr>
        <w:shd w:val="clear" w:color="auto" w:fill="FFFFFF" w:themeFill="background1"/>
        <w:spacing w:after="0" w:line="360" w:lineRule="auto"/>
        <w:rPr>
          <w:rFonts w:ascii="DejaVu Sans Condensed" w:eastAsia="DejaVu Sans Condensed" w:hAnsi="DejaVu Sans Condensed" w:cs="DejaVu Sans Condensed"/>
          <w:color w:val="1D1D1D"/>
        </w:rPr>
      </w:pPr>
      <w:r w:rsidRPr="2B710CCB">
        <w:rPr>
          <w:rFonts w:ascii="DejaVu Sans Condensed" w:eastAsia="DejaVu Sans Condensed" w:hAnsi="DejaVu Sans Condensed" w:cs="DejaVu Sans Condensed"/>
          <w:color w:val="1D1D1D"/>
        </w:rPr>
        <w:t>The goals of an insurer’s financial operations, including maintaining solvency, achieving profitability, and managing capital</w:t>
      </w:r>
    </w:p>
    <w:p w14:paraId="013F0161" w14:textId="052622E0" w:rsidR="2B710CCB" w:rsidRDefault="2B710CCB" w:rsidP="2B710CCB">
      <w:pPr>
        <w:rPr>
          <w:rFonts w:ascii="Aptos" w:eastAsia="Aptos" w:hAnsi="Aptos" w:cs="Aptos"/>
          <w:color w:val="000000" w:themeColor="text1"/>
        </w:rPr>
      </w:pPr>
    </w:p>
    <w:p w14:paraId="210572F2" w14:textId="04F056B3" w:rsidR="5BEEEBBA" w:rsidRDefault="5BEEEBBA" w:rsidP="2B710CCB">
      <w:pPr>
        <w:pStyle w:val="Heading2"/>
        <w:rPr>
          <w:rFonts w:ascii="Aptos Display" w:eastAsia="Aptos Display" w:hAnsi="Aptos Display" w:cs="Aptos Display"/>
        </w:rPr>
      </w:pPr>
      <w:bookmarkStart w:id="1" w:name="_Toc1154628908"/>
      <w:r w:rsidRPr="2B710CCB">
        <w:rPr>
          <w:rFonts w:ascii="Aptos Display" w:eastAsia="Aptos Display" w:hAnsi="Aptos Display" w:cs="Aptos Display"/>
        </w:rPr>
        <w:t>Lesson 2: Goals of Financial Management</w:t>
      </w:r>
      <w:bookmarkEnd w:id="1"/>
    </w:p>
    <w:p w14:paraId="2C573E64" w14:textId="525DA305" w:rsidR="5BEEEBBA" w:rsidRDefault="5BEEEBBA" w:rsidP="2B710CCB">
      <w:pPr>
        <w:rPr>
          <w:rFonts w:ascii="DejaVu Sans Condensed" w:eastAsia="DejaVu Sans Condensed" w:hAnsi="DejaVu Sans Condensed" w:cs="DejaVu Sans Condensed"/>
          <w:color w:val="1D1D1D"/>
        </w:rPr>
      </w:pPr>
      <w:r w:rsidRPr="2B710CCB">
        <w:rPr>
          <w:rFonts w:ascii="DejaVu Sans Condensed" w:eastAsia="DejaVu Sans Condensed" w:hAnsi="DejaVu Sans Condensed" w:cs="DejaVu Sans Condensed"/>
          <w:color w:val="1D1D1D"/>
        </w:rPr>
        <w:t>Learn about the goals of an insurer’s financial management functions, including maintaining solvency in order to meet financial obligations, providing information to stakeholders, managing the insurer’s capital, and achieving long-term profitability.</w:t>
      </w:r>
    </w:p>
    <w:p w14:paraId="2CC9839E" w14:textId="4732FEBC" w:rsidR="2B710CCB" w:rsidRDefault="2B710CCB" w:rsidP="2B710CCB"/>
    <w:p w14:paraId="2E255DE8" w14:textId="583EBB0B" w:rsidR="5BEEEBBA" w:rsidRDefault="5BEEEBBA" w:rsidP="2B710CCB">
      <w:pPr>
        <w:pStyle w:val="Heading3"/>
      </w:pPr>
      <w:bookmarkStart w:id="2" w:name="_Toc1827131181"/>
      <w:r w:rsidRPr="2B710CCB">
        <w:t>Learning Objectives</w:t>
      </w:r>
      <w:bookmarkEnd w:id="2"/>
    </w:p>
    <w:p w14:paraId="24F24D01" w14:textId="52A59E7B" w:rsidR="2B710CCB" w:rsidRDefault="2B710CCB" w:rsidP="2B710CCB">
      <w:pPr>
        <w:shd w:val="clear" w:color="auto" w:fill="FFFFFF" w:themeFill="background1"/>
        <w:spacing w:after="0"/>
      </w:pPr>
    </w:p>
    <w:p w14:paraId="345050D3" w14:textId="2DB1FBA8"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Explain insurer solvency, and describe how an insurer can become insolvent.</w:t>
      </w:r>
    </w:p>
    <w:p w14:paraId="54345ADE" w14:textId="45B87F8D"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Describe tools insurance regulators use to monitor insurer solvency.</w:t>
      </w:r>
    </w:p>
    <w:p w14:paraId="4BD23FFC" w14:textId="3D9014C3"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Describe financial reporting requirements imposed by insurance regulators and securities regulators.</w:t>
      </w:r>
    </w:p>
    <w:p w14:paraId="02048852" w14:textId="507976BF"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Describe sources of information for external stakeholders other than financial reports.</w:t>
      </w:r>
    </w:p>
    <w:p w14:paraId="3FE30648" w14:textId="2C79AC78"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Describe the types of information included in an insurer's income statement and balance sheet.</w:t>
      </w:r>
    </w:p>
    <w:p w14:paraId="78E2EF68" w14:textId="5021AE0C"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Show how the balance sheet relates to the basic accounting equation.</w:t>
      </w:r>
    </w:p>
    <w:p w14:paraId="7CA1851E" w14:textId="0310DD39" w:rsidR="5BEEEBBA" w:rsidRDefault="5BEEEBBA" w:rsidP="2B710CCB">
      <w:pPr>
        <w:pStyle w:val="ListParagraph"/>
        <w:numPr>
          <w:ilvl w:val="0"/>
          <w:numId w:val="21"/>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Differentiate between profit and profitability, and discuss the relationship between capital management and long-term profitability.</w:t>
      </w:r>
    </w:p>
    <w:p w14:paraId="09D8A8FD" w14:textId="013F43FA" w:rsidR="2B710CCB" w:rsidRDefault="2B710CCB" w:rsidP="2B710CCB">
      <w:pPr>
        <w:shd w:val="clear" w:color="auto" w:fill="FFFFFF" w:themeFill="background1"/>
        <w:spacing w:after="0"/>
        <w:rPr>
          <w:rFonts w:ascii="DejaVu Sans Condensed" w:eastAsia="DejaVu Sans Condensed" w:hAnsi="DejaVu Sans Condensed" w:cs="DejaVu Sans Condensed"/>
          <w:color w:val="000000" w:themeColor="text1"/>
        </w:rPr>
      </w:pPr>
    </w:p>
    <w:p w14:paraId="1E94D607" w14:textId="06BDFDAB" w:rsidR="5BEEEBBA" w:rsidRDefault="5BEEEBBA" w:rsidP="2B710CCB">
      <w:pPr>
        <w:pStyle w:val="Heading3"/>
        <w:rPr>
          <w:sz w:val="40"/>
          <w:szCs w:val="40"/>
        </w:rPr>
      </w:pPr>
      <w:bookmarkStart w:id="3" w:name="_Toc1081540983"/>
      <w:r w:rsidRPr="2B710CCB">
        <w:rPr>
          <w:sz w:val="40"/>
          <w:szCs w:val="40"/>
        </w:rPr>
        <w:t>Solvency Goals</w:t>
      </w:r>
      <w:bookmarkEnd w:id="3"/>
    </w:p>
    <w:p w14:paraId="52B37321" w14:textId="5B49AA7A" w:rsidR="5BEEEBBA" w:rsidRDefault="5BEEEBBA" w:rsidP="2B710CCB">
      <w:r w:rsidRPr="2B710CCB">
        <w:t>Learning Objectives</w:t>
      </w:r>
    </w:p>
    <w:p w14:paraId="74921ED3" w14:textId="4F4F735B" w:rsidR="5BEEEBBA" w:rsidRDefault="5BEEEBBA" w:rsidP="2B710CCB">
      <w:pPr>
        <w:shd w:val="clear" w:color="auto" w:fill="FBF6D9"/>
        <w:spacing w:after="150"/>
      </w:pPr>
      <w:r w:rsidRPr="2B710CCB">
        <w:rPr>
          <w:rFonts w:ascii="DejaVu Sans Condensed" w:eastAsia="DejaVu Sans Condensed" w:hAnsi="DejaVu Sans Condensed" w:cs="DejaVu Sans Condensed"/>
          <w:color w:val="000000" w:themeColor="text1"/>
        </w:rPr>
        <w:t>Explain insurer solvency, and describe how an insurer can become insolvent.</w:t>
      </w:r>
    </w:p>
    <w:p w14:paraId="0D0467ED" w14:textId="6D812B2D" w:rsidR="5BEEEBBA" w:rsidRDefault="5BEEEBBA" w:rsidP="2B710CCB">
      <w:pPr>
        <w:shd w:val="clear" w:color="auto" w:fill="FBF6D9"/>
        <w:spacing w:after="150"/>
      </w:pPr>
      <w:r w:rsidRPr="2B710CCB">
        <w:rPr>
          <w:rFonts w:ascii="DejaVu Sans Condensed" w:eastAsia="DejaVu Sans Condensed" w:hAnsi="DejaVu Sans Condensed" w:cs="DejaVu Sans Condensed"/>
          <w:color w:val="000000" w:themeColor="text1"/>
        </w:rPr>
        <w:t>Describe tools insurance regulators use to monitor insurer solvency.</w:t>
      </w:r>
    </w:p>
    <w:p w14:paraId="7C6F77B4" w14:textId="498A7E40" w:rsidR="5BEEEBBA" w:rsidRDefault="5BEEEBBA" w:rsidP="2B710CCB">
      <w:pPr>
        <w:spacing w:after="0"/>
        <w:jc w:val="center"/>
      </w:pPr>
      <w:r>
        <w:rPr>
          <w:noProof/>
        </w:rPr>
        <w:drawing>
          <wp:inline distT="0" distB="0" distL="0" distR="0" wp14:anchorId="00EEC484" wp14:editId="16CB0003">
            <wp:extent cx="3733800" cy="628650"/>
            <wp:effectExtent l="0" t="0" r="0" b="0"/>
            <wp:docPr id="615188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88105"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2DA1B048" w14:textId="7A8F7004" w:rsidR="5BEEEBBA" w:rsidRDefault="5BEEEBBA" w:rsidP="2B710CCB">
      <w:pPr>
        <w:spacing w:before="300" w:after="300"/>
      </w:pPr>
      <w:r w:rsidRPr="2B710CCB">
        <w:rPr>
          <w:rFonts w:ascii="DejaVu Sans Condensed" w:eastAsia="DejaVu Sans Condensed" w:hAnsi="DejaVu Sans Condensed" w:cs="DejaVu Sans Condensed"/>
        </w:rPr>
        <w:t>Financial management is how an insurance company manages its resources to meet the company's financial goals. Which of the following are typical goals of an insurance company's financial managers? Choose all that apply.</w:t>
      </w:r>
    </w:p>
    <w:p w14:paraId="34D25576" w14:textId="7E7215E8" w:rsidR="5BEEEBBA" w:rsidRDefault="5BEEEBBA" w:rsidP="2B710CCB">
      <w:pPr>
        <w:pStyle w:val="ListParagraph"/>
        <w:numPr>
          <w:ilvl w:val="0"/>
          <w:numId w:val="18"/>
        </w:numPr>
        <w:spacing w:after="0"/>
        <w:rPr>
          <w:rFonts w:ascii="DejaVu Sans Condensed" w:eastAsia="DejaVu Sans Condensed" w:hAnsi="DejaVu Sans Condensed" w:cs="DejaVu Sans Condensed"/>
          <w:b/>
          <w:bCs/>
        </w:rPr>
      </w:pPr>
      <w:r w:rsidRPr="2B710CCB">
        <w:rPr>
          <w:rFonts w:ascii="DejaVu Sans Condensed" w:eastAsia="DejaVu Sans Condensed" w:hAnsi="DejaVu Sans Condensed" w:cs="DejaVu Sans Condensed"/>
          <w:b/>
          <w:bCs/>
        </w:rPr>
        <w:t>Providing financial information to stakeholders</w:t>
      </w:r>
    </w:p>
    <w:p w14:paraId="37DEE020" w14:textId="5F1E866F" w:rsidR="5BEEEBBA" w:rsidRDefault="5BEEEBBA" w:rsidP="2B710CCB">
      <w:pPr>
        <w:pStyle w:val="ListParagraph"/>
        <w:numPr>
          <w:ilvl w:val="0"/>
          <w:numId w:val="18"/>
        </w:numPr>
        <w:spacing w:after="0"/>
        <w:rPr>
          <w:rFonts w:ascii="DejaVu Sans Condensed" w:eastAsia="DejaVu Sans Condensed" w:hAnsi="DejaVu Sans Condensed" w:cs="DejaVu Sans Condensed"/>
          <w:b/>
          <w:bCs/>
        </w:rPr>
      </w:pPr>
      <w:r w:rsidRPr="2B710CCB">
        <w:rPr>
          <w:rFonts w:ascii="DejaVu Sans Condensed" w:eastAsia="DejaVu Sans Condensed" w:hAnsi="DejaVu Sans Condensed" w:cs="DejaVu Sans Condensed"/>
          <w:b/>
          <w:bCs/>
        </w:rPr>
        <w:t>Maintaining assets that equal the insurer's liabilities</w:t>
      </w:r>
    </w:p>
    <w:p w14:paraId="78210E5A" w14:textId="46B0E5D2" w:rsidR="5BEEEBBA" w:rsidRDefault="5BEEEBBA" w:rsidP="2B710CCB">
      <w:pPr>
        <w:pStyle w:val="ListParagraph"/>
        <w:numPr>
          <w:ilvl w:val="0"/>
          <w:numId w:val="18"/>
        </w:numPr>
        <w:spacing w:after="0"/>
        <w:rPr>
          <w:rFonts w:ascii="DejaVu Sans Condensed" w:eastAsia="DejaVu Sans Condensed" w:hAnsi="DejaVu Sans Condensed" w:cs="DejaVu Sans Condensed"/>
          <w:b/>
          <w:bCs/>
        </w:rPr>
      </w:pPr>
      <w:r w:rsidRPr="2B710CCB">
        <w:rPr>
          <w:rFonts w:ascii="DejaVu Sans Condensed" w:eastAsia="DejaVu Sans Condensed" w:hAnsi="DejaVu Sans Condensed" w:cs="DejaVu Sans Condensed"/>
          <w:b/>
          <w:bCs/>
        </w:rPr>
        <w:t>Achieving financial compliance and stability</w:t>
      </w:r>
    </w:p>
    <w:p w14:paraId="598579A7" w14:textId="1E83BE53" w:rsidR="5BEEEBBA" w:rsidRDefault="5BEEEBBA" w:rsidP="2B710CCB">
      <w:pPr>
        <w:pStyle w:val="ListParagraph"/>
        <w:numPr>
          <w:ilvl w:val="0"/>
          <w:numId w:val="18"/>
        </w:numPr>
        <w:spacing w:after="0"/>
        <w:rPr>
          <w:rFonts w:ascii="DejaVu Sans Condensed" w:eastAsia="DejaVu Sans Condensed" w:hAnsi="DejaVu Sans Condensed" w:cs="DejaVu Sans Condensed"/>
          <w:b/>
          <w:bCs/>
        </w:rPr>
      </w:pPr>
      <w:r w:rsidRPr="2B710CCB">
        <w:rPr>
          <w:rFonts w:ascii="DejaVu Sans Condensed" w:eastAsia="DejaVu Sans Condensed" w:hAnsi="DejaVu Sans Condensed" w:cs="DejaVu Sans Condensed"/>
          <w:b/>
          <w:bCs/>
        </w:rPr>
        <w:t>Managing the company's solvency and profitability</w:t>
      </w:r>
    </w:p>
    <w:p w14:paraId="660824F0" w14:textId="62298EC4" w:rsidR="5BEEEBBA" w:rsidRDefault="5BEEEBBA" w:rsidP="2B710CCB">
      <w:pPr>
        <w:pStyle w:val="ListParagraph"/>
        <w:numPr>
          <w:ilvl w:val="0"/>
          <w:numId w:val="18"/>
        </w:numPr>
        <w:spacing w:after="0"/>
        <w:rPr>
          <w:rFonts w:ascii="DejaVu Sans Condensed" w:eastAsia="DejaVu Sans Condensed" w:hAnsi="DejaVu Sans Condensed" w:cs="DejaVu Sans Condensed"/>
          <w:b/>
          <w:bCs/>
        </w:rPr>
      </w:pPr>
      <w:r w:rsidRPr="2B710CCB">
        <w:rPr>
          <w:rFonts w:ascii="DejaVu Sans Condensed" w:eastAsia="DejaVu Sans Condensed" w:hAnsi="DejaVu Sans Condensed" w:cs="DejaVu Sans Condensed"/>
          <w:b/>
          <w:bCs/>
        </w:rPr>
        <w:lastRenderedPageBreak/>
        <w:t>Managing capital and risk</w:t>
      </w:r>
    </w:p>
    <w:p w14:paraId="528DC21E" w14:textId="065AD13C" w:rsidR="2B710CCB" w:rsidRDefault="2B710CCB" w:rsidP="2B710CCB">
      <w:pPr>
        <w:spacing w:before="300" w:after="300"/>
        <w:rPr>
          <w:rFonts w:ascii="DejaVu Sans Condensed" w:eastAsia="DejaVu Sans Condensed" w:hAnsi="DejaVu Sans Condensed" w:cs="DejaVu Sans Condensed"/>
        </w:rPr>
      </w:pPr>
    </w:p>
    <w:p w14:paraId="41A256AA" w14:textId="0A9423A4" w:rsidR="5BEEEBBA" w:rsidRDefault="5BEEEBBA" w:rsidP="2B710CCB">
      <w:pPr>
        <w:rPr>
          <w:b/>
          <w:bCs/>
        </w:rPr>
      </w:pPr>
      <w:r w:rsidRPr="2B710CCB">
        <w:rPr>
          <w:b/>
          <w:bCs/>
        </w:rPr>
        <w:t>Solvency vs. Insolvency</w:t>
      </w:r>
    </w:p>
    <w:p w14:paraId="24639703" w14:textId="3AA86829" w:rsidR="5BEEEBBA" w:rsidRDefault="5BEEEBBA" w:rsidP="2B710CCB">
      <w:pPr>
        <w:spacing w:after="150"/>
      </w:pPr>
      <w:r w:rsidRPr="2B710CCB">
        <w:rPr>
          <w:rFonts w:ascii="DejaVu Sans Condensed" w:eastAsia="DejaVu Sans Condensed" w:hAnsi="DejaVu Sans Condensed" w:cs="DejaVu Sans Condensed"/>
          <w:color w:val="000000" w:themeColor="text1"/>
        </w:rPr>
        <w:t>A top concern for insurance regulators is an insurer's ability to pay its obligations to customers as they come due.</w:t>
      </w:r>
    </w:p>
    <w:p w14:paraId="4969CA89" w14:textId="712035B4" w:rsidR="5BEEEBBA" w:rsidRDefault="5BEEEBBA" w:rsidP="2B710CCB">
      <w:pPr>
        <w:spacing w:after="150"/>
      </w:pPr>
      <w:r w:rsidRPr="2B710CCB">
        <w:rPr>
          <w:rFonts w:ascii="DejaVu Sans Condensed" w:eastAsia="DejaVu Sans Condensed" w:hAnsi="DejaVu Sans Condensed" w:cs="DejaVu Sans Condensed"/>
          <w:color w:val="000000" w:themeColor="text1"/>
        </w:rPr>
        <w:t xml:space="preserve">Generally, regulators want to help insurers avoid </w:t>
      </w:r>
      <w:r w:rsidRPr="2B710CCB">
        <w:rPr>
          <w:rFonts w:ascii="DejaVu Sans Condensed" w:eastAsia="DejaVu Sans Condensed" w:hAnsi="DejaVu Sans Condensed" w:cs="DejaVu Sans Condensed"/>
          <w:b/>
          <w:bCs/>
          <w:color w:val="0069AA"/>
          <w:u w:val="single"/>
        </w:rPr>
        <w:t>insolvency</w:t>
      </w:r>
      <w:r w:rsidRPr="2B710CCB">
        <w:rPr>
          <w:rFonts w:ascii="DejaVu Sans Condensed" w:eastAsia="DejaVu Sans Condensed" w:hAnsi="DejaVu Sans Condensed" w:cs="DejaVu Sans Condensed"/>
          <w:color w:val="000000" w:themeColor="text1"/>
        </w:rPr>
        <w:t xml:space="preserve">, a situation in which the business is unable to meet its financial obligations on time. The opposite of insolvency is </w:t>
      </w:r>
      <w:r w:rsidRPr="2B710CCB">
        <w:rPr>
          <w:rFonts w:ascii="DejaVu Sans Condensed" w:eastAsia="DejaVu Sans Condensed" w:hAnsi="DejaVu Sans Condensed" w:cs="DejaVu Sans Condensed"/>
          <w:b/>
          <w:bCs/>
          <w:color w:val="0069AA"/>
          <w:u w:val="single"/>
        </w:rPr>
        <w:t>solvency</w:t>
      </w:r>
      <w:r w:rsidRPr="2B710CCB">
        <w:rPr>
          <w:rFonts w:ascii="DejaVu Sans Condensed" w:eastAsia="DejaVu Sans Condensed" w:hAnsi="DejaVu Sans Condensed" w:cs="DejaVu Sans Condensed"/>
          <w:color w:val="000000" w:themeColor="text1"/>
        </w:rPr>
        <w:t>—the ability to pay financial obligations on time.</w:t>
      </w:r>
    </w:p>
    <w:p w14:paraId="1A546B89" w14:textId="4E8F0404" w:rsidR="5BEEEBBA" w:rsidRDefault="5BEEEBBA" w:rsidP="2B710CCB">
      <w:pPr>
        <w:spacing w:after="0"/>
        <w:jc w:val="center"/>
      </w:pPr>
      <w:r>
        <w:rPr>
          <w:noProof/>
        </w:rPr>
        <w:drawing>
          <wp:inline distT="0" distB="0" distL="0" distR="0" wp14:anchorId="264150E9" wp14:editId="608EF5D4">
            <wp:extent cx="5943600" cy="3962400"/>
            <wp:effectExtent l="0" t="0" r="0" b="0"/>
            <wp:docPr id="160333501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35019"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39B5857" w14:textId="4FF7C3F8" w:rsidR="5BEEEBBA" w:rsidRDefault="5BEEEBBA" w:rsidP="2B710CCB">
      <w:pPr>
        <w:spacing w:after="0"/>
      </w:pPr>
      <w:r w:rsidRPr="2B710CCB">
        <w:rPr>
          <w:rFonts w:ascii="DejaVu Sans Condensed" w:eastAsia="DejaVu Sans Condensed" w:hAnsi="DejaVu Sans Condensed" w:cs="DejaVu Sans Condensed"/>
          <w:color w:val="BF0D3F"/>
        </w:rPr>
        <w:t xml:space="preserve">Two situations can cause an insurer to be insolvent. First, the insurer might not have enough </w:t>
      </w:r>
      <w:r w:rsidRPr="2B710CCB">
        <w:rPr>
          <w:rFonts w:ascii="DejaVu Sans Condensed" w:eastAsia="DejaVu Sans Condensed" w:hAnsi="DejaVu Sans Condensed" w:cs="DejaVu Sans Condensed"/>
          <w:b/>
          <w:bCs/>
          <w:color w:val="0069AA"/>
          <w:u w:val="single"/>
        </w:rPr>
        <w:t>assets</w:t>
      </w:r>
      <w:r w:rsidRPr="2B710CCB">
        <w:rPr>
          <w:rFonts w:ascii="DejaVu Sans Condensed" w:eastAsia="DejaVu Sans Condensed" w:hAnsi="DejaVu Sans Condensed" w:cs="DejaVu Sans Condensed"/>
          <w:color w:val="BF0D3F"/>
        </w:rPr>
        <w:t xml:space="preserve"> relative to its </w:t>
      </w:r>
      <w:r w:rsidRPr="2B710CCB">
        <w:rPr>
          <w:rFonts w:ascii="DejaVu Sans Condensed" w:eastAsia="DejaVu Sans Condensed" w:hAnsi="DejaVu Sans Condensed" w:cs="DejaVu Sans Condensed"/>
          <w:b/>
          <w:bCs/>
          <w:color w:val="0069AA"/>
          <w:u w:val="single"/>
        </w:rPr>
        <w:t>liabilities</w:t>
      </w:r>
      <w:r w:rsidRPr="2B710CCB">
        <w:rPr>
          <w:rFonts w:ascii="DejaVu Sans Condensed" w:eastAsia="DejaVu Sans Condensed" w:hAnsi="DejaVu Sans Condensed" w:cs="DejaVu Sans Condensed"/>
          <w:color w:val="BF0D3F"/>
        </w:rPr>
        <w:t>.</w:t>
      </w:r>
    </w:p>
    <w:p w14:paraId="06671C0F" w14:textId="028DC153" w:rsidR="5BEEEBBA" w:rsidRDefault="5BEEEBBA" w:rsidP="2B710CCB">
      <w:pPr>
        <w:pStyle w:val="ListParagraph"/>
        <w:numPr>
          <w:ilvl w:val="0"/>
          <w:numId w:val="20"/>
        </w:numPr>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Assets? Think "things of value"—like cash, financial securities, buildings, and land.</w:t>
      </w:r>
    </w:p>
    <w:p w14:paraId="4E91F45F" w14:textId="73116C89" w:rsidR="5BEEEBBA" w:rsidRDefault="5BEEEBBA" w:rsidP="2B710CCB">
      <w:pPr>
        <w:pStyle w:val="ListParagraph"/>
        <w:numPr>
          <w:ilvl w:val="0"/>
          <w:numId w:val="20"/>
        </w:numPr>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Liabilities? Think "debts and obligations," including amounts that will be payable to customers.</w:t>
      </w:r>
    </w:p>
    <w:p w14:paraId="3C62B085" w14:textId="6AB904C4" w:rsidR="5BEEEBBA" w:rsidRDefault="5BEEEBBA" w:rsidP="2B710CCB">
      <w:pPr>
        <w:spacing w:after="150"/>
      </w:pPr>
      <w:r w:rsidRPr="2B710CCB">
        <w:rPr>
          <w:rFonts w:ascii="DejaVu Sans Condensed" w:eastAsia="DejaVu Sans Condensed" w:hAnsi="DejaVu Sans Condensed" w:cs="DejaVu Sans Condensed"/>
          <w:color w:val="000000" w:themeColor="text1"/>
        </w:rPr>
        <w:t>Second, even though the insurer seems to have enough assets to cover its liabilities, the insurer might not have enough CASH to pay the amounts it owes NOW.</w:t>
      </w:r>
    </w:p>
    <w:p w14:paraId="0BD0894D" w14:textId="32C9CA9F" w:rsidR="5BEEEBBA" w:rsidRDefault="5BEEEBBA" w:rsidP="2B710CCB">
      <w:pPr>
        <w:spacing w:after="150"/>
      </w:pPr>
      <w:r w:rsidRPr="2B710CCB">
        <w:rPr>
          <w:rFonts w:ascii="DejaVu Sans Condensed" w:eastAsia="DejaVu Sans Condensed" w:hAnsi="DejaVu Sans Condensed" w:cs="DejaVu Sans Condensed"/>
          <w:color w:val="000000" w:themeColor="text1"/>
        </w:rPr>
        <w:t>Imagine that a large number of policyowners surrender their policies at one time. The insurer might have enough assets but not enough "liquid" assets.</w:t>
      </w:r>
    </w:p>
    <w:p w14:paraId="78AE70C2" w14:textId="6B0D87A2" w:rsidR="5BEEEBBA" w:rsidRDefault="5BEEEBBA" w:rsidP="2B710CCB">
      <w:pPr>
        <w:spacing w:after="150"/>
      </w:pPr>
      <w:r w:rsidRPr="2B710CCB">
        <w:rPr>
          <w:rFonts w:ascii="DejaVu Sans Condensed" w:eastAsia="DejaVu Sans Condensed" w:hAnsi="DejaVu Sans Condensed" w:cs="DejaVu Sans Condensed"/>
          <w:b/>
          <w:bCs/>
          <w:color w:val="0069AA"/>
          <w:u w:val="single"/>
        </w:rPr>
        <w:t>Liquid assets</w:t>
      </w:r>
      <w:r w:rsidRPr="2B710CCB">
        <w:rPr>
          <w:rFonts w:ascii="DejaVu Sans Condensed" w:eastAsia="DejaVu Sans Condensed" w:hAnsi="DejaVu Sans Condensed" w:cs="DejaVu Sans Condensed"/>
          <w:color w:val="000000" w:themeColor="text1"/>
        </w:rPr>
        <w:t>? Cash or other assets that are readily marketable for their underlying value.</w:t>
      </w:r>
    </w:p>
    <w:p w14:paraId="53E7C07B" w14:textId="307F3446" w:rsidR="5BEEEBBA" w:rsidRDefault="5BEEEBBA" w:rsidP="2B710CCB">
      <w:pPr>
        <w:spacing w:after="150"/>
      </w:pPr>
      <w:r w:rsidRPr="2B710CCB">
        <w:rPr>
          <w:rFonts w:ascii="DejaVu Sans Condensed" w:eastAsia="DejaVu Sans Condensed" w:hAnsi="DejaVu Sans Condensed" w:cs="DejaVu Sans Condensed"/>
          <w:color w:val="000000" w:themeColor="text1"/>
        </w:rPr>
        <w:t>Not all assets are liquid. Suppose an insurer owns a skyscraper valued at hundreds of millions of dollars. It can take months or years to find a buyer who is willing and able to buy the building and to complete the sale. Real estate is NOT a liquid asset.</w:t>
      </w:r>
    </w:p>
    <w:p w14:paraId="2625CD3D" w14:textId="0175B698" w:rsidR="5BEEEBBA" w:rsidRDefault="5BEEEBBA" w:rsidP="2B710CCB">
      <w:pPr>
        <w:spacing w:after="150"/>
      </w:pPr>
      <w:r w:rsidRPr="2B710CCB">
        <w:rPr>
          <w:rFonts w:ascii="DejaVu Sans Condensed" w:eastAsia="DejaVu Sans Condensed" w:hAnsi="DejaVu Sans Condensed" w:cs="DejaVu Sans Condensed"/>
          <w:color w:val="000000" w:themeColor="text1"/>
        </w:rPr>
        <w:t>When insurance regulators look at Forthright's financial situation, they want answers to a number of questions. Use the right arrows below to learn what they are.</w:t>
      </w:r>
    </w:p>
    <w:p w14:paraId="6ADA7A09" w14:textId="5B194D60" w:rsidR="5BEEEBBA" w:rsidRDefault="5BEEEBBA" w:rsidP="2B710CCB">
      <w:pPr>
        <w:shd w:val="clear" w:color="auto" w:fill="F7F0FF"/>
        <w:spacing w:after="0"/>
        <w:ind w:left="300" w:right="300"/>
        <w:jc w:val="center"/>
      </w:pPr>
      <w:r>
        <w:rPr>
          <w:noProof/>
        </w:rPr>
        <w:drawing>
          <wp:inline distT="0" distB="0" distL="0" distR="0" wp14:anchorId="509C343F" wp14:editId="43651D56">
            <wp:extent cx="3314700" cy="3486150"/>
            <wp:effectExtent l="0" t="0" r="0" b="0"/>
            <wp:docPr id="142889123" name="drawing" descr="Has Forthright set aside enough money to pay future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123" name=""/>
                    <pic:cNvPicPr/>
                  </pic:nvPicPr>
                  <pic:blipFill>
                    <a:blip r:embed="rId7">
                      <a:extLst>
                        <a:ext uri="{28A0092B-C50C-407E-A947-70E740481C1C}">
                          <a14:useLocalDpi xmlns:a14="http://schemas.microsoft.com/office/drawing/2010/main" val="0"/>
                        </a:ext>
                      </a:extLst>
                    </a:blip>
                    <a:stretch>
                      <a:fillRect/>
                    </a:stretch>
                  </pic:blipFill>
                  <pic:spPr>
                    <a:xfrm>
                      <a:off x="0" y="0"/>
                      <a:ext cx="3314700" cy="3486150"/>
                    </a:xfrm>
                    <a:prstGeom prst="rect">
                      <a:avLst/>
                    </a:prstGeom>
                  </pic:spPr>
                </pic:pic>
              </a:graphicData>
            </a:graphic>
          </wp:inline>
        </w:drawing>
      </w:r>
    </w:p>
    <w:p w14:paraId="3A22F563" w14:textId="42EF5CA8" w:rsidR="5BEEEBBA" w:rsidRDefault="5BEEEBBA" w:rsidP="2B710CCB">
      <w:pPr>
        <w:shd w:val="clear" w:color="auto" w:fill="F7F0FF"/>
        <w:spacing w:after="0"/>
        <w:ind w:left="300" w:right="300"/>
      </w:pPr>
      <w:r w:rsidRPr="2B710CCB">
        <w:rPr>
          <w:rFonts w:ascii="DejaVu Sans Condensed" w:eastAsia="DejaVu Sans Condensed" w:hAnsi="DejaVu Sans Condensed" w:cs="DejaVu Sans Condensed"/>
          <w:color w:val="000000" w:themeColor="text1"/>
        </w:rPr>
        <w:t xml:space="preserve">The amount of funds Forthright thinks it needs to pay contractual benefits on products in force is a liability known as </w:t>
      </w:r>
      <w:r w:rsidRPr="2B710CCB">
        <w:rPr>
          <w:rFonts w:ascii="DejaVu Sans Condensed" w:eastAsia="DejaVu Sans Condensed" w:hAnsi="DejaVu Sans Condensed" w:cs="DejaVu Sans Condensed"/>
          <w:b/>
          <w:bCs/>
          <w:color w:val="0069AA"/>
          <w:u w:val="single"/>
        </w:rPr>
        <w:t>policy reserves</w:t>
      </w:r>
      <w:r w:rsidRPr="2B710CCB">
        <w:rPr>
          <w:rFonts w:ascii="DejaVu Sans Condensed" w:eastAsia="DejaVu Sans Condensed" w:hAnsi="DejaVu Sans Condensed" w:cs="DejaVu Sans Condensed"/>
          <w:color w:val="000000" w:themeColor="text1"/>
        </w:rPr>
        <w:t>. Requirements for adequate policy reserves help regulators make sure that insurers stay solvent.</w:t>
      </w:r>
    </w:p>
    <w:p w14:paraId="2404BB6D" w14:textId="69BC6378" w:rsidR="5BEEEBBA" w:rsidRDefault="5BEEEBBA" w:rsidP="2B710CCB">
      <w:pPr>
        <w:shd w:val="clear" w:color="auto" w:fill="F7F0FF"/>
        <w:spacing w:after="0"/>
      </w:pPr>
      <w:r>
        <w:rPr>
          <w:noProof/>
        </w:rPr>
        <w:drawing>
          <wp:inline distT="0" distB="0" distL="0" distR="0" wp14:anchorId="1EDAADFB" wp14:editId="598BD7E3">
            <wp:extent cx="4114800" cy="4305300"/>
            <wp:effectExtent l="0" t="0" r="0" b="0"/>
            <wp:docPr id="1826036205" name="drawing" descr="Are Forth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6205" name=""/>
                    <pic:cNvPicPr/>
                  </pic:nvPicPr>
                  <pic:blipFill>
                    <a:blip r:embed="rId8">
                      <a:extLst>
                        <a:ext uri="{28A0092B-C50C-407E-A947-70E740481C1C}">
                          <a14:useLocalDpi xmlns:a14="http://schemas.microsoft.com/office/drawing/2010/main" val="0"/>
                        </a:ext>
                      </a:extLst>
                    </a:blip>
                    <a:stretch>
                      <a:fillRect/>
                    </a:stretch>
                  </pic:blipFill>
                  <pic:spPr>
                    <a:xfrm>
                      <a:off x="0" y="0"/>
                      <a:ext cx="4114800" cy="4305300"/>
                    </a:xfrm>
                    <a:prstGeom prst="rect">
                      <a:avLst/>
                    </a:prstGeom>
                  </pic:spPr>
                </pic:pic>
              </a:graphicData>
            </a:graphic>
          </wp:inline>
        </w:drawing>
      </w:r>
    </w:p>
    <w:p w14:paraId="380E629F" w14:textId="76198CD4" w:rsidR="5BEEEBBA" w:rsidRDefault="5BEEEBBA" w:rsidP="2B710CCB">
      <w:pPr>
        <w:shd w:val="clear" w:color="auto" w:fill="F7F0FF"/>
        <w:spacing w:after="0"/>
      </w:pPr>
      <w:r w:rsidRPr="2B710CCB">
        <w:rPr>
          <w:rFonts w:ascii="DejaVu Sans Condensed" w:eastAsia="DejaVu Sans Condensed" w:hAnsi="DejaVu Sans Condensed" w:cs="DejaVu Sans Condensed"/>
          <w:color w:val="000000" w:themeColor="text1"/>
          <w:sz w:val="21"/>
          <w:szCs w:val="21"/>
        </w:rPr>
        <w:t xml:space="preserve">The amount by which assets exceed liabilities is known as "capital," "capital and surplus," or "owners' equity." </w:t>
      </w:r>
      <w:r w:rsidRPr="2B710CCB">
        <w:rPr>
          <w:rFonts w:ascii="DejaVu Sans Condensed" w:eastAsia="DejaVu Sans Condensed" w:hAnsi="DejaVu Sans Condensed" w:cs="DejaVu Sans Condensed"/>
          <w:b/>
          <w:bCs/>
          <w:color w:val="0069AA"/>
          <w:sz w:val="21"/>
          <w:szCs w:val="21"/>
          <w:u w:val="single"/>
        </w:rPr>
        <w:t>Owners' equity</w:t>
      </w:r>
      <w:r w:rsidRPr="2B710CCB">
        <w:rPr>
          <w:rFonts w:ascii="DejaVu Sans Condensed" w:eastAsia="DejaVu Sans Condensed" w:hAnsi="DejaVu Sans Condensed" w:cs="DejaVu Sans Condensed"/>
          <w:color w:val="000000" w:themeColor="text1"/>
          <w:sz w:val="21"/>
          <w:szCs w:val="21"/>
        </w:rPr>
        <w:t xml:space="preserve"> refers to the owners' stake in the company. Here, we'll refer to it as "capital."</w:t>
      </w:r>
      <w:r>
        <w:br/>
      </w:r>
      <w:r>
        <w:br/>
      </w:r>
      <w:r w:rsidRPr="2B710CCB">
        <w:rPr>
          <w:rFonts w:ascii="DejaVu Sans Condensed" w:eastAsia="DejaVu Sans Condensed" w:hAnsi="DejaVu Sans Condensed" w:cs="DejaVu Sans Condensed"/>
          <w:color w:val="000000" w:themeColor="text1"/>
          <w:sz w:val="21"/>
          <w:szCs w:val="21"/>
        </w:rPr>
        <w:t>Regulators require that insurers maintain certain minimum levels of capital. So, assets need to exceed liabilities by a comfortable margin.</w:t>
      </w:r>
    </w:p>
    <w:p w14:paraId="56B803A3" w14:textId="030D6596" w:rsidR="5BEEEBBA" w:rsidRDefault="5BEEEBBA" w:rsidP="2B710CCB">
      <w:pPr>
        <w:shd w:val="clear" w:color="auto" w:fill="F7F0FF"/>
        <w:spacing w:after="0"/>
      </w:pPr>
      <w:r>
        <w:rPr>
          <w:noProof/>
        </w:rPr>
        <w:drawing>
          <wp:inline distT="0" distB="0" distL="0" distR="0" wp14:anchorId="65165338" wp14:editId="47F539EE">
            <wp:extent cx="3257550" cy="3543300"/>
            <wp:effectExtent l="0" t="0" r="0" b="0"/>
            <wp:docPr id="1032926854" name="drawing" descr="Does Forth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26854" name=""/>
                    <pic:cNvPicPr/>
                  </pic:nvPicPr>
                  <pic:blipFill>
                    <a:blip r:embed="rId9">
                      <a:extLst>
                        <a:ext uri="{28A0092B-C50C-407E-A947-70E740481C1C}">
                          <a14:useLocalDpi xmlns:a14="http://schemas.microsoft.com/office/drawing/2010/main" val="0"/>
                        </a:ext>
                      </a:extLst>
                    </a:blip>
                    <a:stretch>
                      <a:fillRect/>
                    </a:stretch>
                  </pic:blipFill>
                  <pic:spPr>
                    <a:xfrm>
                      <a:off x="0" y="0"/>
                      <a:ext cx="3257550" cy="3543300"/>
                    </a:xfrm>
                    <a:prstGeom prst="rect">
                      <a:avLst/>
                    </a:prstGeom>
                  </pic:spPr>
                </pic:pic>
              </a:graphicData>
            </a:graphic>
          </wp:inline>
        </w:drawing>
      </w:r>
    </w:p>
    <w:p w14:paraId="7FDA4033" w14:textId="053EF82F" w:rsidR="5BEEEBBA" w:rsidRDefault="5BEEEBBA" w:rsidP="2B710CCB">
      <w:pPr>
        <w:shd w:val="clear" w:color="auto" w:fill="F7F0FF"/>
        <w:spacing w:after="0"/>
      </w:pPr>
      <w:r w:rsidRPr="2B710CCB">
        <w:rPr>
          <w:rFonts w:ascii="DejaVu Sans Condensed" w:eastAsia="DejaVu Sans Condensed" w:hAnsi="DejaVu Sans Condensed" w:cs="DejaVu Sans Condensed"/>
          <w:color w:val="000000" w:themeColor="text1"/>
          <w:sz w:val="21"/>
          <w:szCs w:val="21"/>
        </w:rPr>
        <w:t>Having enough liquidity means that Forthright can meet a sudden, unexpected need for cash.</w:t>
      </w:r>
    </w:p>
    <w:p w14:paraId="510925C7" w14:textId="73E92FEA" w:rsidR="5BEEEBBA" w:rsidRDefault="5BEEEBBA" w:rsidP="2B710CCB">
      <w:pPr>
        <w:shd w:val="clear" w:color="auto" w:fill="F7F0FF"/>
        <w:spacing w:after="0"/>
      </w:pPr>
      <w:r>
        <w:rPr>
          <w:noProof/>
        </w:rPr>
        <w:drawing>
          <wp:inline distT="0" distB="0" distL="0" distR="0" wp14:anchorId="62B036D8" wp14:editId="3253BC1C">
            <wp:extent cx="3143250" cy="3171825"/>
            <wp:effectExtent l="0" t="0" r="0" b="0"/>
            <wp:docPr id="155509221" name="drawing" descr="Are Forth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221" name=""/>
                    <pic:cNvPicPr/>
                  </pic:nvPicPr>
                  <pic:blipFill>
                    <a:blip r:embed="rId10">
                      <a:extLst>
                        <a:ext uri="{28A0092B-C50C-407E-A947-70E740481C1C}">
                          <a14:useLocalDpi xmlns:a14="http://schemas.microsoft.com/office/drawing/2010/main" val="0"/>
                        </a:ext>
                      </a:extLst>
                    </a:blip>
                    <a:stretch>
                      <a:fillRect/>
                    </a:stretch>
                  </pic:blipFill>
                  <pic:spPr>
                    <a:xfrm>
                      <a:off x="0" y="0"/>
                      <a:ext cx="3143250" cy="3171825"/>
                    </a:xfrm>
                    <a:prstGeom prst="rect">
                      <a:avLst/>
                    </a:prstGeom>
                  </pic:spPr>
                </pic:pic>
              </a:graphicData>
            </a:graphic>
          </wp:inline>
        </w:drawing>
      </w:r>
    </w:p>
    <w:p w14:paraId="4C25F1BB" w14:textId="6351F736" w:rsidR="5BEEEBBA" w:rsidRDefault="5BEEEBBA" w:rsidP="2B710CCB">
      <w:pPr>
        <w:shd w:val="clear" w:color="auto" w:fill="F7F0FF"/>
        <w:spacing w:after="0"/>
      </w:pPr>
      <w:r w:rsidRPr="2B710CCB">
        <w:rPr>
          <w:rFonts w:ascii="DejaVu Sans Condensed" w:eastAsia="DejaVu Sans Condensed" w:hAnsi="DejaVu Sans Condensed" w:cs="DejaVu Sans Condensed"/>
          <w:color w:val="000000" w:themeColor="text1"/>
          <w:sz w:val="21"/>
          <w:szCs w:val="21"/>
        </w:rPr>
        <w:t>Regulations generally require insurers to invest the majority of the assets backing their obligations to customers in relatively safe, reliable securities. Insurers must also use specific rules when reporting the value of their invested assets.</w:t>
      </w:r>
    </w:p>
    <w:p w14:paraId="6A2B519E" w14:textId="30BFAD0F" w:rsidR="2B710CCB" w:rsidRDefault="2B710CCB" w:rsidP="2B710CCB">
      <w:pPr>
        <w:shd w:val="clear" w:color="auto" w:fill="F7F0FF"/>
        <w:spacing w:after="0"/>
        <w:ind w:left="300" w:right="300"/>
        <w:rPr>
          <w:rFonts w:ascii="DejaVu Sans Condensed" w:eastAsia="DejaVu Sans Condensed" w:hAnsi="DejaVu Sans Condensed" w:cs="DejaVu Sans Condensed"/>
          <w:color w:val="000000" w:themeColor="text1"/>
        </w:rPr>
      </w:pPr>
    </w:p>
    <w:p w14:paraId="3D519BF5" w14:textId="0296B3D0" w:rsidR="5BEEEBBA" w:rsidRDefault="5BEEEBBA" w:rsidP="2B710CCB">
      <w:pPr>
        <w:rPr>
          <w:b/>
          <w:bCs/>
        </w:rPr>
      </w:pPr>
      <w:r w:rsidRPr="2B710CCB">
        <w:rPr>
          <w:b/>
          <w:bCs/>
        </w:rPr>
        <w:t>Monitoring Solvency</w:t>
      </w:r>
    </w:p>
    <w:p w14:paraId="772B4B5D" w14:textId="311AFF4E" w:rsidR="5BEEEBBA" w:rsidRDefault="5BEEEBBA" w:rsidP="2B710CCB">
      <w:pPr>
        <w:spacing w:after="150"/>
      </w:pPr>
      <w:r w:rsidRPr="2B710CCB">
        <w:rPr>
          <w:rFonts w:ascii="DejaVu Sans Condensed" w:eastAsia="DejaVu Sans Condensed" w:hAnsi="DejaVu Sans Condensed" w:cs="DejaVu Sans Condensed"/>
          <w:color w:val="000000" w:themeColor="text1"/>
        </w:rPr>
        <w:t>Regulators use many tools to monitor insurer solvency. One example: financial reports that describe the insurer's financial condition and affairs. Insurers prepare these financial reports according to specified rules.</w:t>
      </w:r>
    </w:p>
    <w:p w14:paraId="74B1D0AA" w14:textId="0440DDA7" w:rsidR="5BEEEBBA" w:rsidRDefault="5BEEEBBA" w:rsidP="2B710CCB">
      <w:pPr>
        <w:spacing w:after="150"/>
      </w:pPr>
      <w:r w:rsidRPr="2B710CCB">
        <w:rPr>
          <w:rFonts w:ascii="DejaVu Sans Condensed" w:eastAsia="DejaVu Sans Condensed" w:hAnsi="DejaVu Sans Condensed" w:cs="DejaVu Sans Condensed"/>
          <w:color w:val="000000" w:themeColor="text1"/>
        </w:rPr>
        <w:t>Regulators use these reports to evaluate an insurer's strength and flexibility. But regulators are not the only people who need information about Forthright. Employees, customers, and other stakeholders need it as well.</w:t>
      </w:r>
    </w:p>
    <w:p w14:paraId="1CC4F195" w14:textId="7BB6DD56" w:rsidR="5BEEEBBA" w:rsidRDefault="5BEEEBBA" w:rsidP="2B710CCB">
      <w:pPr>
        <w:spacing w:after="0"/>
      </w:pPr>
      <w:r w:rsidRPr="2B710CCB">
        <w:rPr>
          <w:rFonts w:ascii="DejaVu Sans Condensed" w:eastAsia="DejaVu Sans Condensed" w:hAnsi="DejaVu Sans Condensed" w:cs="DejaVu Sans Condensed"/>
          <w:color w:val="BF0D3F"/>
        </w:rPr>
        <w:t xml:space="preserve">In the United States, the special report that insurers prepare for state insurance regulators is known as the </w:t>
      </w:r>
      <w:r w:rsidRPr="2B710CCB">
        <w:rPr>
          <w:rFonts w:ascii="DejaVu Sans Condensed" w:eastAsia="DejaVu Sans Condensed" w:hAnsi="DejaVu Sans Condensed" w:cs="DejaVu Sans Condensed"/>
          <w:b/>
          <w:bCs/>
          <w:color w:val="0069AA"/>
          <w:u w:val="single"/>
        </w:rPr>
        <w:t>Annual Statement</w:t>
      </w:r>
      <w:r w:rsidRPr="2B710CCB">
        <w:rPr>
          <w:rFonts w:ascii="DejaVu Sans Condensed" w:eastAsia="DejaVu Sans Condensed" w:hAnsi="DejaVu Sans Condensed" w:cs="DejaVu Sans Condensed"/>
          <w:color w:val="BF0D3F"/>
        </w:rPr>
        <w:t>.</w:t>
      </w:r>
    </w:p>
    <w:p w14:paraId="50D5E39F" w14:textId="42606A10" w:rsidR="5BEEEBBA" w:rsidRDefault="5BEEEBBA" w:rsidP="2B710CCB">
      <w:pPr>
        <w:spacing w:before="150" w:after="0"/>
      </w:pPr>
      <w:r w:rsidRPr="2B710CCB">
        <w:rPr>
          <w:rFonts w:ascii="DejaVu Sans Condensed" w:eastAsia="DejaVu Sans Condensed" w:hAnsi="DejaVu Sans Condensed" w:cs="DejaVu Sans Condensed"/>
          <w:color w:val="BF0D3F"/>
        </w:rPr>
        <w:t>Insurers must file this report with the NAIC (National Association of Insurance Commissioners) and with the insurance regulators in every state in which they do business.</w:t>
      </w:r>
    </w:p>
    <w:p w14:paraId="68329653" w14:textId="460F8F06" w:rsidR="5BEEEBBA" w:rsidRDefault="5BEEEBBA" w:rsidP="2B710CCB">
      <w:pPr>
        <w:spacing w:after="0"/>
        <w:jc w:val="center"/>
      </w:pPr>
      <w:r>
        <w:rPr>
          <w:noProof/>
        </w:rPr>
        <w:drawing>
          <wp:inline distT="0" distB="0" distL="0" distR="0" wp14:anchorId="204A8675" wp14:editId="32775F0F">
            <wp:extent cx="4524375" cy="4524375"/>
            <wp:effectExtent l="0" t="0" r="0" b="0"/>
            <wp:docPr id="159972181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1813" name=""/>
                    <pic:cNvPicPr/>
                  </pic:nvPicPr>
                  <pic:blipFill>
                    <a:blip r:embed="rId11">
                      <a:extLst>
                        <a:ext uri="{28A0092B-C50C-407E-A947-70E740481C1C}">
                          <a14:useLocalDpi xmlns:a14="http://schemas.microsoft.com/office/drawing/2010/main" val="0"/>
                        </a:ext>
                      </a:extLst>
                    </a:blip>
                    <a:stretch>
                      <a:fillRect/>
                    </a:stretch>
                  </pic:blipFill>
                  <pic:spPr>
                    <a:xfrm>
                      <a:off x="0" y="0"/>
                      <a:ext cx="4524375" cy="4524375"/>
                    </a:xfrm>
                    <a:prstGeom prst="rect">
                      <a:avLst/>
                    </a:prstGeom>
                  </pic:spPr>
                </pic:pic>
              </a:graphicData>
            </a:graphic>
          </wp:inline>
        </w:drawing>
      </w:r>
    </w:p>
    <w:p w14:paraId="7AFD3019" w14:textId="067866D4" w:rsidR="5BEEEBBA" w:rsidRDefault="5BEEEBBA" w:rsidP="2B710CCB">
      <w:pPr>
        <w:shd w:val="clear" w:color="auto" w:fill="FFFFFF" w:themeFill="background1"/>
        <w:spacing w:after="150"/>
      </w:pPr>
      <w:r w:rsidRPr="2B710CCB">
        <w:rPr>
          <w:rFonts w:ascii="DejaVu Sans Condensed" w:eastAsia="DejaVu Sans Condensed" w:hAnsi="DejaVu Sans Condensed" w:cs="DejaVu Sans Condensed"/>
          <w:color w:val="000000" w:themeColor="text1"/>
        </w:rPr>
        <w:t xml:space="preserve">Insurance laws in many jurisdictions require each insurer to undergo a </w:t>
      </w:r>
      <w:r w:rsidRPr="2B710CCB">
        <w:rPr>
          <w:rFonts w:ascii="DejaVu Sans Condensed" w:eastAsia="DejaVu Sans Condensed" w:hAnsi="DejaVu Sans Condensed" w:cs="DejaVu Sans Condensed"/>
          <w:b/>
          <w:bCs/>
          <w:color w:val="0069AA"/>
          <w:u w:val="single"/>
        </w:rPr>
        <w:t>financial condition examination</w:t>
      </w:r>
      <w:r w:rsidRPr="2B710CCB">
        <w:rPr>
          <w:rFonts w:ascii="DejaVu Sans Condensed" w:eastAsia="DejaVu Sans Condensed" w:hAnsi="DejaVu Sans Condensed" w:cs="DejaVu Sans Condensed"/>
          <w:color w:val="000000" w:themeColor="text1"/>
        </w:rPr>
        <w:t>—usually every 3 to 5 years. Examiners usually visit the insurer's offices and perform the examination on site.</w:t>
      </w:r>
    </w:p>
    <w:p w14:paraId="4434299E" w14:textId="60A8C270" w:rsidR="5BEEEBBA" w:rsidRDefault="5BEEEBBA" w:rsidP="2B710CCB">
      <w:pPr>
        <w:shd w:val="clear" w:color="auto" w:fill="FFFFFF" w:themeFill="background1"/>
        <w:spacing w:after="150"/>
      </w:pPr>
      <w:r w:rsidRPr="2B710CCB">
        <w:rPr>
          <w:rFonts w:ascii="DejaVu Sans Condensed" w:eastAsia="DejaVu Sans Condensed" w:hAnsi="DejaVu Sans Condensed" w:cs="DejaVu Sans Condensed"/>
          <w:color w:val="000000" w:themeColor="text1"/>
        </w:rPr>
        <w:t>A financial condition examination involves</w:t>
      </w:r>
    </w:p>
    <w:p w14:paraId="72F1A494" w14:textId="1D589E49" w:rsidR="5BEEEBBA" w:rsidRDefault="5BEEEBBA" w:rsidP="2B710CCB">
      <w:pPr>
        <w:pStyle w:val="ListParagraph"/>
        <w:numPr>
          <w:ilvl w:val="0"/>
          <w:numId w:val="19"/>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Examining accounting records to ensure that the insurer is operating on a sound and lawful basis</w:t>
      </w:r>
    </w:p>
    <w:p w14:paraId="0C88C75B" w14:textId="1EADF36B" w:rsidR="5BEEEBBA" w:rsidRDefault="5BEEEBBA" w:rsidP="2B710CCB">
      <w:pPr>
        <w:pStyle w:val="ListParagraph"/>
        <w:numPr>
          <w:ilvl w:val="0"/>
          <w:numId w:val="19"/>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Investigating the insurer's financial and business activities to ensure that they do not present any hazards to the insurer's solvency</w:t>
      </w:r>
    </w:p>
    <w:p w14:paraId="6ADAD54A" w14:textId="7AAF85F0" w:rsidR="5BEEEBBA" w:rsidRDefault="5BEEEBBA" w:rsidP="2B710CCB">
      <w:pPr>
        <w:pStyle w:val="ListParagraph"/>
        <w:numPr>
          <w:ilvl w:val="0"/>
          <w:numId w:val="19"/>
        </w:numPr>
        <w:shd w:val="clear" w:color="auto" w:fill="FFFFFF" w:themeFill="background1"/>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Producing an examination report, which identifies potential problems and recommends solutions to the problems</w:t>
      </w:r>
    </w:p>
    <w:p w14:paraId="40C0A3CB" w14:textId="441420A4" w:rsidR="5BEEEBBA" w:rsidRDefault="5BEEEBBA" w:rsidP="2B710CCB">
      <w:pPr>
        <w:shd w:val="clear" w:color="auto" w:fill="FFFFFF" w:themeFill="background1"/>
        <w:spacing w:after="150"/>
      </w:pPr>
      <w:r w:rsidRPr="2B710CCB">
        <w:rPr>
          <w:rFonts w:ascii="DejaVu Sans Condensed" w:eastAsia="DejaVu Sans Condensed" w:hAnsi="DejaVu Sans Condensed" w:cs="DejaVu Sans Condensed"/>
          <w:color w:val="000000" w:themeColor="text1"/>
        </w:rPr>
        <w:t>If a problem is uncovered during an examination, an insurer must respond in writing to the report, typically within 30 days. The response must specify how the insurer intends to correct any problems identified by the examiners.</w:t>
      </w:r>
    </w:p>
    <w:p w14:paraId="7CC86307" w14:textId="6A05D869" w:rsidR="5BEEEBBA" w:rsidRDefault="5BEEEBBA" w:rsidP="2B710CCB">
      <w:pPr>
        <w:shd w:val="clear" w:color="auto" w:fill="FFFFFF" w:themeFill="background1"/>
        <w:spacing w:after="150"/>
      </w:pPr>
      <w:r w:rsidRPr="2B710CCB">
        <w:rPr>
          <w:rFonts w:ascii="DejaVu Sans Condensed" w:eastAsia="DejaVu Sans Condensed" w:hAnsi="DejaVu Sans Condensed" w:cs="DejaVu Sans Condensed"/>
          <w:color w:val="000000" w:themeColor="text1"/>
        </w:rPr>
        <w:t>Based on its findings in the financial condition examination, the insurance regulatory authority may take certain actions to protect the insurer's policyowners.</w:t>
      </w:r>
    </w:p>
    <w:p w14:paraId="38A46C47" w14:textId="16DEFE9C" w:rsidR="5BEEEBBA" w:rsidRDefault="5BEEEBBA" w:rsidP="2B710CCB">
      <w:pPr>
        <w:spacing w:after="0"/>
        <w:jc w:val="center"/>
      </w:pPr>
      <w:r>
        <w:rPr>
          <w:noProof/>
        </w:rPr>
        <w:drawing>
          <wp:inline distT="0" distB="0" distL="0" distR="0" wp14:anchorId="07D261EC" wp14:editId="6345596C">
            <wp:extent cx="3457575" cy="581025"/>
            <wp:effectExtent l="0" t="0" r="0" b="0"/>
            <wp:docPr id="1108497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7030"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29043EE" w14:textId="42CA78BD" w:rsidR="5BEEEBBA" w:rsidRDefault="5BEEEBBA" w:rsidP="2B710CCB">
      <w:pPr>
        <w:spacing w:before="300" w:after="300"/>
      </w:pPr>
      <w:r w:rsidRPr="2B710CCB">
        <w:rPr>
          <w:rFonts w:ascii="DejaVu Sans Condensed" w:eastAsia="DejaVu Sans Condensed" w:hAnsi="DejaVu Sans Condensed" w:cs="DejaVu Sans Condensed"/>
        </w:rPr>
        <w:t>An investment portfolio that is heavily invested in real estate probably has a high degree of liquidity.</w:t>
      </w:r>
    </w:p>
    <w:p w14:paraId="653541F3" w14:textId="5D74C648" w:rsidR="5BEEEBBA" w:rsidRDefault="5BEEEBBA" w:rsidP="2B710CCB">
      <w:pPr>
        <w:pStyle w:val="ListParagraph"/>
        <w:numPr>
          <w:ilvl w:val="0"/>
          <w:numId w:val="17"/>
        </w:numPr>
        <w:spacing w:before="300" w:after="300"/>
        <w:rPr>
          <w:rFonts w:ascii="DejaVu Sans Condensed" w:eastAsia="DejaVu Sans Condensed" w:hAnsi="DejaVu Sans Condensed" w:cs="DejaVu Sans Condensed"/>
        </w:rPr>
      </w:pPr>
      <w:r w:rsidRPr="2B710CCB">
        <w:rPr>
          <w:rFonts w:ascii="DejaVu Sans Condensed" w:eastAsia="DejaVu Sans Condensed" w:hAnsi="DejaVu Sans Condensed" w:cs="DejaVu Sans Condensed"/>
        </w:rPr>
        <w:t>True</w:t>
      </w:r>
    </w:p>
    <w:p w14:paraId="7280C605" w14:textId="325976C9" w:rsidR="5BEEEBBA" w:rsidRDefault="5BEEEBBA" w:rsidP="2B710CCB">
      <w:pPr>
        <w:pStyle w:val="ListParagraph"/>
        <w:numPr>
          <w:ilvl w:val="0"/>
          <w:numId w:val="17"/>
        </w:numPr>
        <w:spacing w:before="300" w:after="300"/>
        <w:rPr>
          <w:rFonts w:ascii="DejaVu Sans Condensed" w:eastAsia="DejaVu Sans Condensed" w:hAnsi="DejaVu Sans Condensed" w:cs="DejaVu Sans Condensed"/>
        </w:rPr>
      </w:pPr>
      <w:r w:rsidRPr="2B710CCB">
        <w:rPr>
          <w:rFonts w:ascii="DejaVu Sans Condensed" w:eastAsia="DejaVu Sans Condensed" w:hAnsi="DejaVu Sans Condensed" w:cs="DejaVu Sans Condensed"/>
        </w:rPr>
        <w:t>False</w:t>
      </w:r>
    </w:p>
    <w:p w14:paraId="2BC4D479" w14:textId="3973080F" w:rsidR="5BEEEBBA" w:rsidRDefault="5BEEEBBA" w:rsidP="2B710CCB">
      <w:pPr>
        <w:spacing w:before="300" w:after="300"/>
      </w:pPr>
      <w:r>
        <w:rPr>
          <w:noProof/>
        </w:rPr>
        <w:drawing>
          <wp:inline distT="0" distB="0" distL="0" distR="0" wp14:anchorId="4396C57F" wp14:editId="4433AD8D">
            <wp:extent cx="5706271" cy="2867425"/>
            <wp:effectExtent l="0" t="0" r="0" b="0"/>
            <wp:docPr id="146413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152" name=""/>
                    <pic:cNvPicPr/>
                  </pic:nvPicPr>
                  <pic:blipFill>
                    <a:blip r:embed="rId13">
                      <a:extLst>
                        <a:ext uri="{28A0092B-C50C-407E-A947-70E740481C1C}">
                          <a14:useLocalDpi xmlns:a14="http://schemas.microsoft.com/office/drawing/2010/main" val="0"/>
                        </a:ext>
                      </a:extLst>
                    </a:blip>
                    <a:stretch>
                      <a:fillRect/>
                    </a:stretch>
                  </pic:blipFill>
                  <pic:spPr>
                    <a:xfrm>
                      <a:off x="0" y="0"/>
                      <a:ext cx="5706271" cy="2867425"/>
                    </a:xfrm>
                    <a:prstGeom prst="rect">
                      <a:avLst/>
                    </a:prstGeom>
                  </pic:spPr>
                </pic:pic>
              </a:graphicData>
            </a:graphic>
          </wp:inline>
        </w:drawing>
      </w:r>
    </w:p>
    <w:p w14:paraId="51E01E4F" w14:textId="4BA9CD15" w:rsidR="5BEEEBBA" w:rsidRDefault="5BEEEBBA" w:rsidP="2B710CCB">
      <w:pPr>
        <w:shd w:val="clear" w:color="auto" w:fill="FBF6D9"/>
        <w:spacing w:before="300" w:after="300"/>
      </w:pPr>
      <w:r w:rsidRPr="2B710CCB">
        <w:rPr>
          <w:rFonts w:ascii="DejaVu Sans Condensed" w:eastAsia="DejaVu Sans Condensed" w:hAnsi="DejaVu Sans Condensed" w:cs="DejaVu Sans Condensed"/>
        </w:rPr>
        <w:t>In the United States, insurers must file the Annual Statement with (Choose all that apply.)</w:t>
      </w:r>
    </w:p>
    <w:p w14:paraId="18DF6EA9" w14:textId="42A2C086" w:rsidR="5BEEEBBA" w:rsidRDefault="5BEEEBBA" w:rsidP="2B710CCB">
      <w:pPr>
        <w:pStyle w:val="ListParagraph"/>
        <w:numPr>
          <w:ilvl w:val="0"/>
          <w:numId w:val="16"/>
        </w:numPr>
        <w:spacing w:after="0"/>
        <w:rPr>
          <w:rFonts w:ascii="DejaVu Sans Condensed" w:eastAsia="DejaVu Sans Condensed" w:hAnsi="DejaVu Sans Condensed" w:cs="DejaVu Sans Condensed"/>
        </w:rPr>
      </w:pPr>
      <w:r w:rsidRPr="2B710CCB">
        <w:rPr>
          <w:rFonts w:ascii="DejaVu Sans Condensed" w:eastAsia="DejaVu Sans Condensed" w:hAnsi="DejaVu Sans Condensed" w:cs="DejaVu Sans Condensed"/>
        </w:rPr>
        <w:t>State insurance regulators in only the states in which the insurer does business</w:t>
      </w:r>
    </w:p>
    <w:p w14:paraId="6D2405A0" w14:textId="7D2E68A0" w:rsidR="5BEEEBBA" w:rsidRDefault="5BEEEBBA" w:rsidP="2B710CCB">
      <w:pPr>
        <w:pStyle w:val="ListParagraph"/>
        <w:numPr>
          <w:ilvl w:val="0"/>
          <w:numId w:val="16"/>
        </w:numPr>
        <w:spacing w:after="0"/>
        <w:rPr>
          <w:rFonts w:ascii="DejaVu Sans Condensed" w:eastAsia="DejaVu Sans Condensed" w:hAnsi="DejaVu Sans Condensed" w:cs="DejaVu Sans Condensed"/>
        </w:rPr>
      </w:pPr>
      <w:r w:rsidRPr="2B710CCB">
        <w:rPr>
          <w:rFonts w:ascii="DejaVu Sans Condensed" w:eastAsia="DejaVu Sans Condensed" w:hAnsi="DejaVu Sans Condensed" w:cs="DejaVu Sans Condensed"/>
        </w:rPr>
        <w:t>Insurance regulators in all states, including states where the insurer does not conduct business</w:t>
      </w:r>
    </w:p>
    <w:p w14:paraId="2276F2AB" w14:textId="75EC97F9" w:rsidR="5BEEEBBA" w:rsidRDefault="5BEEEBBA" w:rsidP="2B710CCB">
      <w:pPr>
        <w:pStyle w:val="ListParagraph"/>
        <w:numPr>
          <w:ilvl w:val="0"/>
          <w:numId w:val="16"/>
        </w:numPr>
        <w:spacing w:after="0"/>
        <w:rPr>
          <w:rFonts w:ascii="DejaVu Sans Condensed" w:eastAsia="DejaVu Sans Condensed" w:hAnsi="DejaVu Sans Condensed" w:cs="DejaVu Sans Condensed"/>
        </w:rPr>
      </w:pPr>
      <w:r w:rsidRPr="2B710CCB">
        <w:rPr>
          <w:rFonts w:ascii="DejaVu Sans Condensed" w:eastAsia="DejaVu Sans Condensed" w:hAnsi="DejaVu Sans Condensed" w:cs="DejaVu Sans Condensed"/>
        </w:rPr>
        <w:t>The NAIC</w:t>
      </w:r>
    </w:p>
    <w:p w14:paraId="432F6BBF" w14:textId="408598B4" w:rsidR="2B710CCB" w:rsidRDefault="2B710CCB" w:rsidP="2B710CCB">
      <w:pPr>
        <w:shd w:val="clear" w:color="auto" w:fill="FBF6D9"/>
        <w:spacing w:before="300" w:after="300"/>
        <w:rPr>
          <w:rFonts w:ascii="DejaVu Sans Condensed" w:eastAsia="DejaVu Sans Condensed" w:hAnsi="DejaVu Sans Condensed" w:cs="DejaVu Sans Condensed"/>
        </w:rPr>
      </w:pPr>
    </w:p>
    <w:p w14:paraId="03489A54" w14:textId="1D270E66" w:rsidR="5BEEEBBA" w:rsidRDefault="5BEEEBBA" w:rsidP="2B710CCB">
      <w:pPr>
        <w:shd w:val="clear" w:color="auto" w:fill="FBF6D9"/>
        <w:spacing w:before="300" w:after="300"/>
      </w:pPr>
      <w:r>
        <w:rPr>
          <w:noProof/>
        </w:rPr>
        <w:drawing>
          <wp:inline distT="0" distB="0" distL="0" distR="0" wp14:anchorId="3BA0F960" wp14:editId="79985769">
            <wp:extent cx="5744377" cy="3639058"/>
            <wp:effectExtent l="0" t="0" r="0" b="0"/>
            <wp:docPr id="31666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4821" name=""/>
                    <pic:cNvPicPr/>
                  </pic:nvPicPr>
                  <pic:blipFill>
                    <a:blip r:embed="rId14">
                      <a:extLst>
                        <a:ext uri="{28A0092B-C50C-407E-A947-70E740481C1C}">
                          <a14:useLocalDpi xmlns:a14="http://schemas.microsoft.com/office/drawing/2010/main" val="0"/>
                        </a:ext>
                      </a:extLst>
                    </a:blip>
                    <a:stretch>
                      <a:fillRect/>
                    </a:stretch>
                  </pic:blipFill>
                  <pic:spPr>
                    <a:xfrm>
                      <a:off x="0" y="0"/>
                      <a:ext cx="5744377" cy="3639058"/>
                    </a:xfrm>
                    <a:prstGeom prst="rect">
                      <a:avLst/>
                    </a:prstGeom>
                  </pic:spPr>
                </pic:pic>
              </a:graphicData>
            </a:graphic>
          </wp:inline>
        </w:drawing>
      </w:r>
    </w:p>
    <w:p w14:paraId="2A633110" w14:textId="3F80FDDE" w:rsidR="5BEEEBBA" w:rsidRDefault="5BEEEBBA" w:rsidP="2B710CCB">
      <w:pPr>
        <w:shd w:val="clear" w:color="auto" w:fill="FFFFFF" w:themeFill="background1"/>
        <w:spacing w:before="300" w:after="300"/>
        <w:rPr>
          <w:rFonts w:ascii="DejaVu Sans Condensed" w:eastAsia="DejaVu Sans Condensed" w:hAnsi="DejaVu Sans Condensed" w:cs="DejaVu Sans Condensed"/>
          <w:sz w:val="21"/>
          <w:szCs w:val="21"/>
        </w:rPr>
      </w:pPr>
      <w:r w:rsidRPr="2B710CCB">
        <w:rPr>
          <w:rFonts w:ascii="DejaVu Sans Condensed" w:eastAsia="DejaVu Sans Condensed" w:hAnsi="DejaVu Sans Condensed" w:cs="DejaVu Sans Condensed"/>
          <w:sz w:val="21"/>
          <w:szCs w:val="21"/>
        </w:rPr>
        <w:t>Which of the following statements about regulatory financial condition examinations are true? (Choose all that apply.)</w:t>
      </w:r>
    </w:p>
    <w:p w14:paraId="0BE0AD33" w14:textId="1EE44BE4" w:rsidR="5BEEEBBA" w:rsidRDefault="5BEEEBBA" w:rsidP="2B710CCB">
      <w:pPr>
        <w:pStyle w:val="ListParagraph"/>
        <w:numPr>
          <w:ilvl w:val="0"/>
          <w:numId w:val="14"/>
        </w:numPr>
        <w:spacing w:before="150" w:after="0"/>
      </w:pPr>
      <w:r>
        <w:t>Insurers are usually required to undergo a financial condition examination every 3 to 5 years.</w:t>
      </w:r>
    </w:p>
    <w:p w14:paraId="2E31978D" w14:textId="046DC271" w:rsidR="5BEEEBBA" w:rsidRDefault="5BEEEBBA" w:rsidP="2B710CCB">
      <w:pPr>
        <w:pStyle w:val="ListParagraph"/>
        <w:numPr>
          <w:ilvl w:val="0"/>
          <w:numId w:val="14"/>
        </w:numPr>
        <w:spacing w:before="150" w:after="0"/>
      </w:pPr>
      <w:r>
        <w:t>Examiners cannot visit the insurer's offices during a financial condition examination.</w:t>
      </w:r>
    </w:p>
    <w:p w14:paraId="12EE26D1" w14:textId="3AB5EA83" w:rsidR="5BEEEBBA" w:rsidRDefault="5BEEEBBA" w:rsidP="2B710CCB">
      <w:pPr>
        <w:pStyle w:val="ListParagraph"/>
        <w:numPr>
          <w:ilvl w:val="0"/>
          <w:numId w:val="14"/>
        </w:numPr>
        <w:spacing w:before="150" w:after="0"/>
      </w:pPr>
      <w:r>
        <w:t>A financial condition examination involves an evaluation of the insurer's accounting records as well as the insurer's business practices.</w:t>
      </w:r>
    </w:p>
    <w:p w14:paraId="0E273EBD" w14:textId="32954BEE" w:rsidR="5BEEEBBA" w:rsidRDefault="5BEEEBBA" w:rsidP="2B710CCB">
      <w:pPr>
        <w:pStyle w:val="ListParagraph"/>
        <w:numPr>
          <w:ilvl w:val="0"/>
          <w:numId w:val="14"/>
        </w:numPr>
        <w:spacing w:before="150" w:after="0"/>
      </w:pPr>
      <w:r>
        <w:t>If a problem is uncovered in a U.S. financial condition examination, the insurer has 60 days to respond in writing to the report.</w:t>
      </w:r>
    </w:p>
    <w:p w14:paraId="7F391203" w14:textId="310B80C5" w:rsidR="2B710CCB" w:rsidRDefault="2B710CCB" w:rsidP="2B710CCB">
      <w:pPr>
        <w:shd w:val="clear" w:color="auto" w:fill="FFFFFF" w:themeFill="background1"/>
        <w:spacing w:after="0"/>
        <w:rPr>
          <w:rFonts w:ascii="DejaVu Sans Condensed" w:eastAsia="DejaVu Sans Condensed" w:hAnsi="DejaVu Sans Condensed" w:cs="DejaVu Sans Condensed"/>
          <w:color w:val="000000" w:themeColor="text1"/>
        </w:rPr>
      </w:pPr>
    </w:p>
    <w:p w14:paraId="725E17E1" w14:textId="003A5C1D" w:rsidR="5BEEEBBA" w:rsidRDefault="5BEEEBBA">
      <w:r>
        <w:rPr>
          <w:noProof/>
        </w:rPr>
        <w:drawing>
          <wp:inline distT="0" distB="0" distL="0" distR="0" wp14:anchorId="74988E4C" wp14:editId="5A40DDD9">
            <wp:extent cx="5830114" cy="4648849"/>
            <wp:effectExtent l="0" t="0" r="0" b="0"/>
            <wp:docPr id="1256477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7907" name=""/>
                    <pic:cNvPicPr/>
                  </pic:nvPicPr>
                  <pic:blipFill>
                    <a:blip r:embed="rId15">
                      <a:extLst>
                        <a:ext uri="{28A0092B-C50C-407E-A947-70E740481C1C}">
                          <a14:useLocalDpi xmlns:a14="http://schemas.microsoft.com/office/drawing/2010/main" val="0"/>
                        </a:ext>
                      </a:extLst>
                    </a:blip>
                    <a:stretch>
                      <a:fillRect/>
                    </a:stretch>
                  </pic:blipFill>
                  <pic:spPr>
                    <a:xfrm>
                      <a:off x="0" y="0"/>
                      <a:ext cx="5830114" cy="4648849"/>
                    </a:xfrm>
                    <a:prstGeom prst="rect">
                      <a:avLst/>
                    </a:prstGeom>
                  </pic:spPr>
                </pic:pic>
              </a:graphicData>
            </a:graphic>
          </wp:inline>
        </w:drawing>
      </w:r>
    </w:p>
    <w:p w14:paraId="07CD3F5A" w14:textId="2861EA3C" w:rsidR="2FF74EA8" w:rsidRDefault="2FF74EA8" w:rsidP="2B710CCB">
      <w:pPr>
        <w:pStyle w:val="Heading3"/>
        <w:rPr>
          <w:b/>
          <w:bCs/>
          <w:sz w:val="40"/>
          <w:szCs w:val="40"/>
        </w:rPr>
      </w:pPr>
      <w:bookmarkStart w:id="4" w:name="_Toc456876185"/>
      <w:r w:rsidRPr="2B710CCB">
        <w:rPr>
          <w:b/>
          <w:bCs/>
          <w:sz w:val="40"/>
          <w:szCs w:val="40"/>
        </w:rPr>
        <w:t>Sources of Financial Information for Stakeholders</w:t>
      </w:r>
      <w:bookmarkEnd w:id="4"/>
    </w:p>
    <w:p w14:paraId="5ECDE403" w14:textId="727B4D4E" w:rsidR="2FF74EA8" w:rsidRDefault="2FF74EA8" w:rsidP="2B710CCB">
      <w:pPr>
        <w:rPr>
          <w:b/>
          <w:bCs/>
        </w:rPr>
      </w:pPr>
      <w:r w:rsidRPr="2B710CCB">
        <w:rPr>
          <w:b/>
          <w:bCs/>
        </w:rPr>
        <w:t>Learning Objectives</w:t>
      </w:r>
    </w:p>
    <w:p w14:paraId="650C2B6D" w14:textId="32C48F60" w:rsidR="2FF74EA8" w:rsidRDefault="2FF74EA8" w:rsidP="2B710CCB">
      <w:pPr>
        <w:shd w:val="clear" w:color="auto" w:fill="FBF6D9"/>
        <w:spacing w:after="150"/>
      </w:pPr>
      <w:r w:rsidRPr="2B710CCB">
        <w:rPr>
          <w:rFonts w:ascii="Aptos" w:eastAsia="Aptos" w:hAnsi="Aptos" w:cs="Aptos"/>
          <w:color w:val="000000" w:themeColor="text1"/>
        </w:rPr>
        <w:t>Describe financial reporting requirements imposed by insurance regulators and securities regulators.</w:t>
      </w:r>
    </w:p>
    <w:p w14:paraId="3CFC58A0" w14:textId="6E345793" w:rsidR="2FF74EA8" w:rsidRDefault="2FF74EA8" w:rsidP="2B710CCB">
      <w:pPr>
        <w:shd w:val="clear" w:color="auto" w:fill="FBF6D9"/>
        <w:spacing w:after="150"/>
      </w:pPr>
      <w:r w:rsidRPr="2B710CCB">
        <w:rPr>
          <w:rFonts w:ascii="Aptos" w:eastAsia="Aptos" w:hAnsi="Aptos" w:cs="Aptos"/>
          <w:color w:val="000000" w:themeColor="text1"/>
        </w:rPr>
        <w:t>Describe sources of information for external stakeholders other than financial reports.</w:t>
      </w:r>
    </w:p>
    <w:p w14:paraId="659E915A" w14:textId="652EFB99" w:rsidR="2FF74EA8" w:rsidRDefault="2FF74EA8" w:rsidP="2B710CCB">
      <w:pPr>
        <w:shd w:val="clear" w:color="auto" w:fill="FFFFFF" w:themeFill="background1"/>
        <w:spacing w:after="150"/>
      </w:pPr>
      <w:r w:rsidRPr="2B710CCB">
        <w:rPr>
          <w:rFonts w:ascii="Aptos" w:eastAsia="Aptos" w:hAnsi="Aptos" w:cs="Aptos"/>
          <w:color w:val="000000" w:themeColor="text1"/>
        </w:rPr>
        <w:t>Insurance regulators primarily protect customers, who need to know that their insurer will be able to pay benefits when the time comes.</w:t>
      </w:r>
    </w:p>
    <w:p w14:paraId="28EBBF71" w14:textId="711B0A8F" w:rsidR="2FF74EA8" w:rsidRDefault="2FF74EA8" w:rsidP="2B710CCB">
      <w:pPr>
        <w:shd w:val="clear" w:color="auto" w:fill="FFFFFF" w:themeFill="background1"/>
        <w:spacing w:after="150"/>
      </w:pPr>
      <w:r w:rsidRPr="2B710CCB">
        <w:rPr>
          <w:rFonts w:ascii="Aptos" w:eastAsia="Aptos" w:hAnsi="Aptos" w:cs="Aptos"/>
          <w:color w:val="000000" w:themeColor="text1"/>
        </w:rPr>
        <w:t>Other stakeholders—investors, creditors, financial professionals, and potential customers—also need a source they can trust for information. Sure, they want to know if the insurer can pay its bills. But they also want a broader evaluation of the insurer's performance as a business entity.</w:t>
      </w:r>
    </w:p>
    <w:p w14:paraId="6F59A43F" w14:textId="572C4A49" w:rsidR="2FF74EA8" w:rsidRDefault="2FF74EA8" w:rsidP="2B710CCB">
      <w:pPr>
        <w:shd w:val="clear" w:color="auto" w:fill="FFFFFF" w:themeFill="background1"/>
        <w:spacing w:after="150"/>
      </w:pPr>
      <w:r w:rsidRPr="2B710CCB">
        <w:rPr>
          <w:rFonts w:ascii="Aptos" w:eastAsia="Aptos" w:hAnsi="Aptos" w:cs="Aptos"/>
          <w:color w:val="000000" w:themeColor="text1"/>
        </w:rPr>
        <w:t>Securities regulators try to make sure these stakeholders get the information they need. In the United States, securities are regulated by two bodies:</w:t>
      </w:r>
    </w:p>
    <w:p w14:paraId="6BE716F8" w14:textId="395957AB" w:rsidR="2FF74EA8" w:rsidRDefault="2FF74EA8" w:rsidP="2B710CCB">
      <w:pPr>
        <w:pStyle w:val="ListParagraph"/>
        <w:numPr>
          <w:ilvl w:val="0"/>
          <w:numId w:val="13"/>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SEC—the Securities and Exchange Commission</w:t>
      </w:r>
    </w:p>
    <w:p w14:paraId="53AE232F" w14:textId="4CBBB61A" w:rsidR="2FF74EA8" w:rsidRDefault="2FF74EA8" w:rsidP="2B710CCB">
      <w:pPr>
        <w:pStyle w:val="ListParagraph"/>
        <w:numPr>
          <w:ilvl w:val="0"/>
          <w:numId w:val="13"/>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FINRA—the Financial Industry Regulatory Authority</w:t>
      </w:r>
    </w:p>
    <w:p w14:paraId="138D917C" w14:textId="66D0A234" w:rsidR="2FF74EA8" w:rsidRDefault="2FF74EA8" w:rsidP="2B710CCB">
      <w:pPr>
        <w:rPr>
          <w:b/>
          <w:bCs/>
        </w:rPr>
      </w:pPr>
      <w:r w:rsidRPr="2B710CCB">
        <w:rPr>
          <w:b/>
          <w:bCs/>
        </w:rPr>
        <w:t>Annual Report</w:t>
      </w:r>
    </w:p>
    <w:p w14:paraId="4217475E" w14:textId="17720AA9" w:rsidR="2FF74EA8" w:rsidRDefault="2FF74EA8" w:rsidP="2B710CCB">
      <w:pPr>
        <w:spacing w:after="0"/>
      </w:pPr>
      <w:r w:rsidRPr="2B710CCB">
        <w:rPr>
          <w:rFonts w:ascii="Aptos" w:eastAsia="Aptos" w:hAnsi="Aptos" w:cs="Aptos"/>
          <w:color w:val="BF0D3F"/>
        </w:rPr>
        <w:t xml:space="preserve">One source external stakeholders rely on is a company's </w:t>
      </w:r>
      <w:r w:rsidRPr="2B710CCB">
        <w:rPr>
          <w:rFonts w:ascii="Aptos" w:eastAsia="Aptos" w:hAnsi="Aptos" w:cs="Aptos"/>
          <w:b/>
          <w:bCs/>
          <w:color w:val="0069AA"/>
          <w:u w:val="single"/>
        </w:rPr>
        <w:t>annual report</w:t>
      </w:r>
      <w:r w:rsidRPr="2B710CCB">
        <w:rPr>
          <w:rFonts w:ascii="Aptos" w:eastAsia="Aptos" w:hAnsi="Aptos" w:cs="Aptos"/>
          <w:color w:val="BF0D3F"/>
        </w:rPr>
        <w:t>—a financial report that securities regulators require companies to provide to their investors.</w:t>
      </w:r>
      <w:r>
        <w:br/>
      </w:r>
      <w:r>
        <w:br/>
      </w:r>
      <w:r w:rsidRPr="2B710CCB">
        <w:rPr>
          <w:rFonts w:ascii="Aptos" w:eastAsia="Aptos" w:hAnsi="Aptos" w:cs="Aptos"/>
          <w:color w:val="BF0D3F"/>
        </w:rPr>
        <w:t>The SEC requires a U.S. insurer to publish an annual report for its stockholders and other interested parties if either of these is true:</w:t>
      </w:r>
    </w:p>
    <w:p w14:paraId="0D4DDA4C" w14:textId="0A7A2842" w:rsidR="2FF74EA8" w:rsidRDefault="2FF74EA8" w:rsidP="2B710CCB">
      <w:pPr>
        <w:pStyle w:val="ListParagraph"/>
        <w:numPr>
          <w:ilvl w:val="0"/>
          <w:numId w:val="12"/>
        </w:numPr>
        <w:spacing w:after="0"/>
        <w:rPr>
          <w:rFonts w:ascii="Aptos" w:eastAsia="Aptos" w:hAnsi="Aptos" w:cs="Aptos"/>
          <w:color w:val="000000" w:themeColor="text1"/>
        </w:rPr>
      </w:pPr>
      <w:r w:rsidRPr="2B710CCB">
        <w:rPr>
          <w:rFonts w:ascii="Aptos" w:eastAsia="Aptos" w:hAnsi="Aptos" w:cs="Aptos"/>
          <w:color w:val="000000" w:themeColor="text1"/>
        </w:rPr>
        <w:t>The insurer is a stock company, in which case its stock is a security and subject to securities regulation</w:t>
      </w:r>
    </w:p>
    <w:p w14:paraId="774F6F48" w14:textId="12FFD71A" w:rsidR="2FF74EA8" w:rsidRDefault="2FF74EA8" w:rsidP="2B710CCB">
      <w:pPr>
        <w:pStyle w:val="ListParagraph"/>
        <w:numPr>
          <w:ilvl w:val="0"/>
          <w:numId w:val="12"/>
        </w:numPr>
        <w:spacing w:after="0"/>
        <w:rPr>
          <w:rFonts w:ascii="Aptos" w:eastAsia="Aptos" w:hAnsi="Aptos" w:cs="Aptos"/>
          <w:color w:val="000000" w:themeColor="text1"/>
        </w:rPr>
      </w:pPr>
      <w:r w:rsidRPr="2B710CCB">
        <w:rPr>
          <w:rFonts w:ascii="Aptos" w:eastAsia="Aptos" w:hAnsi="Aptos" w:cs="Aptos"/>
          <w:color w:val="000000" w:themeColor="text1"/>
        </w:rPr>
        <w:t>The insurer offers variable products, such as variable annuities or variable universal life insurance, which are securities and subject to securities regulation</w:t>
      </w:r>
    </w:p>
    <w:p w14:paraId="69499D17" w14:textId="195E54C6" w:rsidR="2B710CCB" w:rsidRDefault="2B710CCB" w:rsidP="2B710CCB">
      <w:pPr>
        <w:spacing w:before="150" w:after="0"/>
      </w:pPr>
    </w:p>
    <w:p w14:paraId="15DDFED8" w14:textId="68DF3098" w:rsidR="2FF74EA8" w:rsidRDefault="2FF74EA8" w:rsidP="2B710CCB">
      <w:pPr>
        <w:spacing w:before="150" w:after="0"/>
      </w:pPr>
      <w:r w:rsidRPr="2B710CCB">
        <w:rPr>
          <w:rFonts w:ascii="Aptos" w:eastAsia="Aptos" w:hAnsi="Aptos" w:cs="Aptos"/>
          <w:color w:val="BF0D3F"/>
        </w:rPr>
        <w:t>Most insurers are stock insurers, and among the relatively few (though sometimes large) insurers that are mutual companies, most offer variable products, so most insurers are required to publish an annual report. Other insurers may prepare an annual report voluntarily.</w:t>
      </w:r>
    </w:p>
    <w:p w14:paraId="1AD7969B" w14:textId="4F7C51C0" w:rsidR="2FF74EA8" w:rsidRDefault="2FF74EA8" w:rsidP="2B710CCB">
      <w:pPr>
        <w:spacing w:after="0"/>
        <w:jc w:val="center"/>
      </w:pPr>
      <w:r>
        <w:rPr>
          <w:noProof/>
        </w:rPr>
        <w:drawing>
          <wp:inline distT="0" distB="0" distL="0" distR="0" wp14:anchorId="3386D811" wp14:editId="410096B9">
            <wp:extent cx="4514850" cy="5943600"/>
            <wp:effectExtent l="0" t="0" r="0" b="0"/>
            <wp:docPr id="12037778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7843" name=""/>
                    <pic:cNvPicPr/>
                  </pic:nvPicPr>
                  <pic:blipFill>
                    <a:blip r:embed="rId16">
                      <a:extLst>
                        <a:ext uri="{28A0092B-C50C-407E-A947-70E740481C1C}">
                          <a14:useLocalDpi xmlns:a14="http://schemas.microsoft.com/office/drawing/2010/main" val="0"/>
                        </a:ext>
                      </a:extLst>
                    </a:blip>
                    <a:stretch>
                      <a:fillRect/>
                    </a:stretch>
                  </pic:blipFill>
                  <pic:spPr>
                    <a:xfrm>
                      <a:off x="0" y="0"/>
                      <a:ext cx="4514850" cy="5943600"/>
                    </a:xfrm>
                    <a:prstGeom prst="rect">
                      <a:avLst/>
                    </a:prstGeom>
                  </pic:spPr>
                </pic:pic>
              </a:graphicData>
            </a:graphic>
          </wp:inline>
        </w:drawing>
      </w:r>
    </w:p>
    <w:p w14:paraId="0997A0EB" w14:textId="0CFA8BE2" w:rsidR="2FF74EA8" w:rsidRDefault="2FF74EA8" w:rsidP="2B710CCB">
      <w:pPr>
        <w:rPr>
          <w:b/>
          <w:bCs/>
        </w:rPr>
      </w:pPr>
      <w:r w:rsidRPr="2B710CCB">
        <w:rPr>
          <w:b/>
          <w:bCs/>
        </w:rPr>
        <w:t>Financial Audit Requirement</w:t>
      </w:r>
    </w:p>
    <w:p w14:paraId="46B6A9B9" w14:textId="64FAACD4" w:rsidR="2FF74EA8" w:rsidRDefault="2FF74EA8" w:rsidP="2B710CCB">
      <w:pPr>
        <w:spacing w:after="0"/>
        <w:jc w:val="center"/>
      </w:pPr>
      <w:r>
        <w:rPr>
          <w:noProof/>
        </w:rPr>
        <w:drawing>
          <wp:inline distT="0" distB="0" distL="0" distR="0" wp14:anchorId="2EEE0A0D" wp14:editId="6A7AF88E">
            <wp:extent cx="4572000" cy="3714750"/>
            <wp:effectExtent l="0" t="0" r="0" b="0"/>
            <wp:docPr id="13303983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8347"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714750"/>
                    </a:xfrm>
                    <a:prstGeom prst="rect">
                      <a:avLst/>
                    </a:prstGeom>
                  </pic:spPr>
                </pic:pic>
              </a:graphicData>
            </a:graphic>
          </wp:inline>
        </w:drawing>
      </w:r>
    </w:p>
    <w:p w14:paraId="3B6E86E3" w14:textId="49B28183" w:rsidR="2FF74EA8" w:rsidRDefault="2FF74EA8" w:rsidP="2B710CCB">
      <w:pPr>
        <w:spacing w:after="0"/>
      </w:pPr>
      <w:r w:rsidRPr="2B710CCB">
        <w:rPr>
          <w:rFonts w:ascii="Aptos" w:eastAsia="Aptos" w:hAnsi="Aptos" w:cs="Aptos"/>
          <w:color w:val="BF0D3F"/>
        </w:rPr>
        <w:t>U.S. federal securities laws require publicly traded stock insurance companies to undergo annual external audits of their financial statements. Forthright is a stock company. So, every year, Forthright undergoes an external audit of its financial statements.</w:t>
      </w:r>
      <w:r>
        <w:br/>
      </w:r>
      <w:r>
        <w:br/>
      </w:r>
      <w:r w:rsidRPr="2B710CCB">
        <w:rPr>
          <w:rFonts w:ascii="Aptos" w:eastAsia="Aptos" w:hAnsi="Aptos" w:cs="Aptos"/>
          <w:color w:val="BF0D3F"/>
        </w:rPr>
        <w:t>External auditors need access to an insurer's financial records, so they typically come to the insurer's offices to look more deeply into its financial records and operations.</w:t>
      </w:r>
      <w:r>
        <w:br/>
      </w:r>
      <w:r>
        <w:br/>
      </w:r>
      <w:r w:rsidRPr="2B710CCB">
        <w:rPr>
          <w:rFonts w:ascii="Aptos" w:eastAsia="Aptos" w:hAnsi="Aptos" w:cs="Aptos"/>
          <w:color w:val="BF0D3F"/>
        </w:rPr>
        <w:t>Individuals performing the audit must</w:t>
      </w:r>
    </w:p>
    <w:p w14:paraId="73BE3A65" w14:textId="3FD01F46" w:rsidR="2FF74EA8" w:rsidRDefault="2FF74EA8" w:rsidP="2B710CCB">
      <w:pPr>
        <w:pStyle w:val="ListParagraph"/>
        <w:numPr>
          <w:ilvl w:val="0"/>
          <w:numId w:val="11"/>
        </w:numPr>
        <w:spacing w:after="0"/>
        <w:rPr>
          <w:rFonts w:ascii="Aptos" w:eastAsia="Aptos" w:hAnsi="Aptos" w:cs="Aptos"/>
          <w:color w:val="000000" w:themeColor="text1"/>
        </w:rPr>
      </w:pPr>
      <w:r w:rsidRPr="2B710CCB">
        <w:rPr>
          <w:rFonts w:ascii="Aptos" w:eastAsia="Aptos" w:hAnsi="Aptos" w:cs="Aptos"/>
          <w:color w:val="000000" w:themeColor="text1"/>
        </w:rPr>
        <w:t>Be employed by a public accounting firm</w:t>
      </w:r>
    </w:p>
    <w:p w14:paraId="486C2DFC" w14:textId="6DB25E2C" w:rsidR="2FF74EA8" w:rsidRDefault="2FF74EA8" w:rsidP="2B710CCB">
      <w:pPr>
        <w:pStyle w:val="ListParagraph"/>
        <w:numPr>
          <w:ilvl w:val="0"/>
          <w:numId w:val="11"/>
        </w:numPr>
        <w:spacing w:after="0"/>
        <w:rPr>
          <w:rFonts w:ascii="Aptos" w:eastAsia="Aptos" w:hAnsi="Aptos" w:cs="Aptos"/>
          <w:color w:val="000000" w:themeColor="text1"/>
        </w:rPr>
      </w:pPr>
      <w:r w:rsidRPr="2B710CCB">
        <w:rPr>
          <w:rFonts w:ascii="Aptos" w:eastAsia="Aptos" w:hAnsi="Aptos" w:cs="Aptos"/>
          <w:color w:val="000000" w:themeColor="text1"/>
        </w:rPr>
        <w:t>Not be associated with the insurance company</w:t>
      </w:r>
    </w:p>
    <w:p w14:paraId="3E305A95" w14:textId="68980CE1" w:rsidR="2FF74EA8" w:rsidRDefault="2FF74EA8" w:rsidP="2B710CCB">
      <w:pPr>
        <w:shd w:val="clear" w:color="auto" w:fill="F7F0FF"/>
        <w:spacing w:after="150"/>
      </w:pPr>
      <w:r w:rsidRPr="2B710CCB">
        <w:rPr>
          <w:rFonts w:ascii="Aptos" w:eastAsia="Aptos" w:hAnsi="Aptos" w:cs="Aptos"/>
          <w:b/>
          <w:bCs/>
          <w:color w:val="000000" w:themeColor="text1"/>
        </w:rPr>
        <w:t>What is the purpose of an external audit?</w:t>
      </w:r>
    </w:p>
    <w:p w14:paraId="67601F69" w14:textId="0424ACD4" w:rsidR="2FF74EA8" w:rsidRDefault="2FF74EA8" w:rsidP="2B710CCB">
      <w:pPr>
        <w:shd w:val="clear" w:color="auto" w:fill="F7F0FF"/>
        <w:spacing w:after="150"/>
      </w:pPr>
      <w:r w:rsidRPr="2B710CCB">
        <w:rPr>
          <w:rFonts w:ascii="Aptos" w:eastAsia="Aptos" w:hAnsi="Aptos" w:cs="Aptos"/>
          <w:color w:val="000000" w:themeColor="text1"/>
        </w:rPr>
        <w:t>An external audit provides</w:t>
      </w:r>
    </w:p>
    <w:p w14:paraId="2F924407" w14:textId="688DCC43" w:rsidR="2FF74EA8" w:rsidRDefault="2FF74EA8" w:rsidP="2B710CCB">
      <w:pPr>
        <w:pStyle w:val="ListParagraph"/>
        <w:numPr>
          <w:ilvl w:val="0"/>
          <w:numId w:val="10"/>
        </w:numPr>
        <w:shd w:val="clear" w:color="auto" w:fill="F7F0FF"/>
        <w:spacing w:after="0"/>
        <w:rPr>
          <w:rFonts w:ascii="Aptos" w:eastAsia="Aptos" w:hAnsi="Aptos" w:cs="Aptos"/>
          <w:color w:val="000000" w:themeColor="text1"/>
        </w:rPr>
      </w:pPr>
      <w:r w:rsidRPr="2B710CCB">
        <w:rPr>
          <w:rFonts w:ascii="Aptos" w:eastAsia="Aptos" w:hAnsi="Aptos" w:cs="Aptos"/>
          <w:color w:val="000000" w:themeColor="text1"/>
        </w:rPr>
        <w:t>An independent professional opinion as to whether a company's financial statements fairly present the company's operations and that they were prepared according to a given set of accounting principles and standards</w:t>
      </w:r>
    </w:p>
    <w:p w14:paraId="485CAB39" w14:textId="7C74CFE2" w:rsidR="2FF74EA8" w:rsidRDefault="2FF74EA8" w:rsidP="2B710CCB">
      <w:pPr>
        <w:pStyle w:val="ListParagraph"/>
        <w:numPr>
          <w:ilvl w:val="0"/>
          <w:numId w:val="10"/>
        </w:numPr>
        <w:shd w:val="clear" w:color="auto" w:fill="F7F0FF"/>
        <w:spacing w:after="0"/>
        <w:rPr>
          <w:rFonts w:ascii="Aptos" w:eastAsia="Aptos" w:hAnsi="Aptos" w:cs="Aptos"/>
          <w:color w:val="000000" w:themeColor="text1"/>
        </w:rPr>
      </w:pPr>
      <w:r w:rsidRPr="2B710CCB">
        <w:rPr>
          <w:rFonts w:ascii="Aptos" w:eastAsia="Aptos" w:hAnsi="Aptos" w:cs="Aptos"/>
          <w:color w:val="000000" w:themeColor="text1"/>
        </w:rPr>
        <w:t>Suggestions for changes to the company's system of internal control</w:t>
      </w:r>
    </w:p>
    <w:p w14:paraId="6E1CC9F5" w14:textId="5226CF82" w:rsidR="2FF74EA8" w:rsidRDefault="2FF74EA8" w:rsidP="2B710CCB">
      <w:pPr>
        <w:pStyle w:val="ListParagraph"/>
        <w:numPr>
          <w:ilvl w:val="0"/>
          <w:numId w:val="10"/>
        </w:numPr>
        <w:shd w:val="clear" w:color="auto" w:fill="F7F0FF"/>
        <w:spacing w:after="0"/>
        <w:rPr>
          <w:rFonts w:ascii="Aptos" w:eastAsia="Aptos" w:hAnsi="Aptos" w:cs="Aptos"/>
          <w:color w:val="000000" w:themeColor="text1"/>
        </w:rPr>
      </w:pPr>
      <w:r w:rsidRPr="2B710CCB">
        <w:rPr>
          <w:rFonts w:ascii="Aptos" w:eastAsia="Aptos" w:hAnsi="Aptos" w:cs="Aptos"/>
          <w:color w:val="000000" w:themeColor="text1"/>
        </w:rPr>
        <w:t>A report of audit findings</w:t>
      </w:r>
    </w:p>
    <w:p w14:paraId="20CFF04D" w14:textId="706FC805" w:rsidR="2B710CCB" w:rsidRDefault="2B710CCB" w:rsidP="2B710CCB">
      <w:pPr>
        <w:spacing w:after="0"/>
        <w:jc w:val="center"/>
      </w:pPr>
    </w:p>
    <w:p w14:paraId="54CA6C59" w14:textId="203166FA" w:rsidR="2B710CCB" w:rsidRDefault="2B710CCB" w:rsidP="2B710CCB">
      <w:pPr>
        <w:spacing w:after="0"/>
        <w:jc w:val="center"/>
      </w:pPr>
    </w:p>
    <w:p w14:paraId="23E59BCA" w14:textId="1A3F731C" w:rsidR="2B710CCB" w:rsidRDefault="2B710CCB" w:rsidP="2B710CCB">
      <w:pPr>
        <w:spacing w:after="0"/>
        <w:jc w:val="center"/>
      </w:pPr>
    </w:p>
    <w:p w14:paraId="0FB8318E" w14:textId="7EF02C74" w:rsidR="2B710CCB" w:rsidRDefault="2B710CCB" w:rsidP="2B710CCB">
      <w:pPr>
        <w:spacing w:after="0"/>
        <w:jc w:val="center"/>
      </w:pPr>
    </w:p>
    <w:p w14:paraId="25F215B8" w14:textId="008F3E4C" w:rsidR="2B710CCB" w:rsidRDefault="2B710CCB" w:rsidP="2B710CCB">
      <w:pPr>
        <w:spacing w:after="0"/>
        <w:jc w:val="center"/>
      </w:pPr>
    </w:p>
    <w:p w14:paraId="2B50A4B1" w14:textId="269D7BB4" w:rsidR="2FF74EA8" w:rsidRDefault="2FF74EA8" w:rsidP="2B710CCB">
      <w:pPr>
        <w:rPr>
          <w:b/>
          <w:bCs/>
        </w:rPr>
      </w:pPr>
      <w:r w:rsidRPr="2B710CCB">
        <w:rPr>
          <w:b/>
          <w:bCs/>
        </w:rPr>
        <w:t>Sarbanes-Oxley Act (SOX)</w:t>
      </w:r>
    </w:p>
    <w:p w14:paraId="4B94A646" w14:textId="56F43342" w:rsidR="2FF74EA8" w:rsidRDefault="2FF74EA8" w:rsidP="2B710CCB">
      <w:pPr>
        <w:shd w:val="clear" w:color="auto" w:fill="FFFFFF" w:themeFill="background1"/>
        <w:spacing w:after="150"/>
      </w:pPr>
      <w:r w:rsidRPr="2B710CCB">
        <w:rPr>
          <w:rFonts w:ascii="Aptos" w:eastAsia="Aptos" w:hAnsi="Aptos" w:cs="Aptos"/>
          <w:color w:val="000000" w:themeColor="text1"/>
        </w:rPr>
        <w:t>The Sarbanes-Oxley Act (SOX) affects corporate governance and financial reporting for U.S. stock companies. Requirements of Sarbanes-Oxley include that</w:t>
      </w:r>
    </w:p>
    <w:p w14:paraId="406FD63E" w14:textId="68E89BFA" w:rsidR="2FF74EA8" w:rsidRDefault="2FF74EA8" w:rsidP="2B710CCB">
      <w:pPr>
        <w:pStyle w:val="ListParagraph"/>
        <w:numPr>
          <w:ilvl w:val="0"/>
          <w:numId w:val="9"/>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A company's CEO and CFO must sign each financial statement and attest to the accuracy of the information contained in the statement</w:t>
      </w:r>
    </w:p>
    <w:p w14:paraId="24AFD609" w14:textId="0D45AA97" w:rsidR="2FF74EA8" w:rsidRDefault="2FF74EA8" w:rsidP="2B710CCB">
      <w:pPr>
        <w:pStyle w:val="ListParagraph"/>
        <w:numPr>
          <w:ilvl w:val="0"/>
          <w:numId w:val="9"/>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External auditors are required to be independent to help avoid any potential conflict of interest</w:t>
      </w:r>
    </w:p>
    <w:p w14:paraId="2141AB1A" w14:textId="2CFA9AA5" w:rsidR="2FF74EA8" w:rsidRDefault="2FF74EA8" w:rsidP="2B710CCB">
      <w:pPr>
        <w:rPr>
          <w:b/>
          <w:bCs/>
        </w:rPr>
      </w:pPr>
      <w:r w:rsidRPr="2B710CCB">
        <w:rPr>
          <w:b/>
          <w:bCs/>
        </w:rPr>
        <w:t>Annual Statement vs. Annual Report</w:t>
      </w:r>
    </w:p>
    <w:p w14:paraId="55C53B63" w14:textId="72F057CE" w:rsidR="2FF74EA8" w:rsidRDefault="2FF74EA8" w:rsidP="2B710CCB">
      <w:pPr>
        <w:spacing w:after="150"/>
      </w:pPr>
      <w:r w:rsidRPr="2B710CCB">
        <w:rPr>
          <w:rFonts w:ascii="Aptos" w:eastAsia="Aptos" w:hAnsi="Aptos" w:cs="Aptos"/>
          <w:color w:val="000000" w:themeColor="text1"/>
        </w:rPr>
        <w:t>We mentioned that Forthright, a U.S. insurer, prepares both an Annual Statement and an annual report. What's the difference?</w:t>
      </w:r>
    </w:p>
    <w:p w14:paraId="3B631914" w14:textId="7C75026B" w:rsidR="2B710CCB" w:rsidRDefault="2B710CCB" w:rsidP="2B710CCB">
      <w:pPr>
        <w:spacing w:after="150"/>
      </w:pPr>
    </w:p>
    <w:p w14:paraId="06F186AF" w14:textId="17086DDD" w:rsidR="2FF74EA8" w:rsidRDefault="2FF74EA8" w:rsidP="2B710CCB">
      <w:pPr>
        <w:spacing w:after="0"/>
        <w:jc w:val="center"/>
      </w:pPr>
      <w:r w:rsidRPr="2B710CCB">
        <w:rPr>
          <w:rFonts w:ascii="Aptos" w:eastAsia="Aptos" w:hAnsi="Aptos" w:cs="Aptos"/>
          <w:b/>
          <w:bCs/>
        </w:rPr>
        <w:t>Different audience. Different needs. Different accounting standards.</w:t>
      </w:r>
    </w:p>
    <w:p w14:paraId="0925DC7C" w14:textId="53C03A9C" w:rsidR="2B710CCB" w:rsidRDefault="2B710CCB" w:rsidP="2B710CCB">
      <w:pPr>
        <w:spacing w:after="150"/>
      </w:pPr>
    </w:p>
    <w:p w14:paraId="59D7CFE0" w14:textId="7F99C6B3" w:rsidR="2FF74EA8" w:rsidRDefault="2FF74EA8" w:rsidP="2B710CCB">
      <w:pPr>
        <w:spacing w:after="150"/>
      </w:pPr>
      <w:r w:rsidRPr="2B710CCB">
        <w:rPr>
          <w:rFonts w:ascii="Aptos" w:eastAsia="Aptos" w:hAnsi="Aptos" w:cs="Aptos"/>
          <w:color w:val="000000" w:themeColor="text1"/>
        </w:rPr>
        <w:t>In the United States, the Annual Statement meets the specific requirements of insurance regulators, whose primary purpose is to safeguard insurer solvency. The information presented in the Annual Statement shows that an insurer can take care of its obligations to its customers, even if it stops doing business tomorrow.</w:t>
      </w:r>
    </w:p>
    <w:p w14:paraId="61DC8B6B" w14:textId="3125F014" w:rsidR="2FF74EA8" w:rsidRDefault="2FF74EA8" w:rsidP="2B710CCB">
      <w:pPr>
        <w:spacing w:after="150"/>
      </w:pPr>
      <w:r w:rsidRPr="2B710CCB">
        <w:rPr>
          <w:rFonts w:ascii="Aptos" w:eastAsia="Aptos" w:hAnsi="Aptos" w:cs="Aptos"/>
          <w:color w:val="000000" w:themeColor="text1"/>
        </w:rPr>
        <w:t>The annual report, on the other hand, is a broad assessment of a company's financial performance. It assumes that the company will be in business going forward and helps users assess a company's profitability—its success in generating returns for its owners—as well as its financial strength. It is designed for external stakeholders with an interest in the company's financial performance.</w:t>
      </w:r>
    </w:p>
    <w:p w14:paraId="728C98F1" w14:textId="07448E52" w:rsidR="2FF74EA8" w:rsidRDefault="2FF74EA8" w:rsidP="2B710CCB">
      <w:pPr>
        <w:spacing w:after="150"/>
      </w:pPr>
      <w:r w:rsidRPr="2B710CCB">
        <w:rPr>
          <w:rFonts w:ascii="Aptos" w:eastAsia="Aptos" w:hAnsi="Aptos" w:cs="Aptos"/>
          <w:color w:val="000000" w:themeColor="text1"/>
        </w:rPr>
        <w:t>The following table summarizes the differences between the Annual Statement and the annual report.</w:t>
      </w:r>
    </w:p>
    <w:tbl>
      <w:tblPr>
        <w:tblW w:w="0" w:type="auto"/>
        <w:tblLayout w:type="fixed"/>
        <w:tblLook w:val="06A0" w:firstRow="1" w:lastRow="0" w:firstColumn="1" w:lastColumn="0" w:noHBand="1" w:noVBand="1"/>
      </w:tblPr>
      <w:tblGrid>
        <w:gridCol w:w="1541"/>
        <w:gridCol w:w="3950"/>
        <w:gridCol w:w="3869"/>
      </w:tblGrid>
      <w:tr w:rsidR="2B710CCB" w14:paraId="34DF0097" w14:textId="77777777" w:rsidTr="2B710CCB">
        <w:trPr>
          <w:trHeight w:val="300"/>
        </w:trPr>
        <w:tc>
          <w:tcPr>
            <w:tcW w:w="1541" w:type="dxa"/>
            <w:shd w:val="clear" w:color="auto" w:fill="5F25A0"/>
            <w:tcMar>
              <w:top w:w="150" w:type="dxa"/>
              <w:left w:w="150" w:type="dxa"/>
              <w:bottom w:w="150" w:type="dxa"/>
              <w:right w:w="150" w:type="dxa"/>
            </w:tcMar>
            <w:vAlign w:val="center"/>
          </w:tcPr>
          <w:p w14:paraId="244FCD56" w14:textId="53FAAA99" w:rsidR="2B710CCB" w:rsidRDefault="2B710CCB"/>
        </w:tc>
        <w:tc>
          <w:tcPr>
            <w:tcW w:w="3950" w:type="dxa"/>
            <w:shd w:val="clear" w:color="auto" w:fill="5F25A0"/>
            <w:tcMar>
              <w:top w:w="150" w:type="dxa"/>
              <w:left w:w="150" w:type="dxa"/>
              <w:bottom w:w="150" w:type="dxa"/>
              <w:right w:w="150" w:type="dxa"/>
            </w:tcMar>
            <w:vAlign w:val="center"/>
          </w:tcPr>
          <w:p w14:paraId="20A4706B" w14:textId="48F6D66B" w:rsidR="2B710CCB" w:rsidRDefault="2B710CCB" w:rsidP="2B710CCB">
            <w:pPr>
              <w:spacing w:after="0"/>
            </w:pPr>
            <w:r w:rsidRPr="2B710CCB">
              <w:rPr>
                <w:b/>
                <w:bCs/>
                <w:color w:val="000000" w:themeColor="text1"/>
              </w:rPr>
              <w:t>Annual Statement</w:t>
            </w:r>
          </w:p>
        </w:tc>
        <w:tc>
          <w:tcPr>
            <w:tcW w:w="3869" w:type="dxa"/>
            <w:shd w:val="clear" w:color="auto" w:fill="5F25A0"/>
            <w:tcMar>
              <w:top w:w="150" w:type="dxa"/>
              <w:left w:w="150" w:type="dxa"/>
              <w:bottom w:w="150" w:type="dxa"/>
              <w:right w:w="150" w:type="dxa"/>
            </w:tcMar>
            <w:vAlign w:val="center"/>
          </w:tcPr>
          <w:p w14:paraId="0A534BF2" w14:textId="4FA97FF8" w:rsidR="2B710CCB" w:rsidRDefault="2B710CCB" w:rsidP="2B710CCB">
            <w:pPr>
              <w:spacing w:after="0"/>
            </w:pPr>
            <w:r w:rsidRPr="2B710CCB">
              <w:rPr>
                <w:b/>
                <w:bCs/>
                <w:color w:val="000000" w:themeColor="text1"/>
              </w:rPr>
              <w:t>Annual Report</w:t>
            </w:r>
          </w:p>
        </w:tc>
      </w:tr>
      <w:tr w:rsidR="2B710CCB" w14:paraId="7D70CE50" w14:textId="77777777" w:rsidTr="2B710CCB">
        <w:trPr>
          <w:trHeight w:val="300"/>
        </w:trPr>
        <w:tc>
          <w:tcPr>
            <w:tcW w:w="15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FD0AE0" w14:textId="31971CE2" w:rsidR="2B710CCB" w:rsidRDefault="2B710CCB" w:rsidP="2B710CCB">
            <w:pPr>
              <w:spacing w:after="0"/>
            </w:pPr>
            <w:r w:rsidRPr="2B710CCB">
              <w:rPr>
                <w:b/>
                <w:bCs/>
                <w:color w:val="000000" w:themeColor="text1"/>
              </w:rPr>
              <w:t>Who must file or publish?</w:t>
            </w:r>
          </w:p>
        </w:tc>
        <w:tc>
          <w:tcPr>
            <w:tcW w:w="39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258BFE" w14:textId="0AA5BE3C" w:rsidR="2B710CCB" w:rsidRDefault="2B710CCB" w:rsidP="2B710CCB">
            <w:pPr>
              <w:spacing w:after="0"/>
            </w:pPr>
            <w:r w:rsidRPr="2B710CCB">
              <w:rPr>
                <w:color w:val="000000" w:themeColor="text1"/>
              </w:rPr>
              <w:t>All insurance companies operating in the United States</w:t>
            </w:r>
          </w:p>
        </w:tc>
        <w:tc>
          <w:tcPr>
            <w:tcW w:w="38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19E6FA" w14:textId="0EEB68C6" w:rsidR="2B710CCB" w:rsidRDefault="2B710CCB" w:rsidP="2B710CCB">
            <w:pPr>
              <w:spacing w:after="0"/>
            </w:pPr>
            <w:r w:rsidRPr="2B710CCB">
              <w:rPr>
                <w:color w:val="000000" w:themeColor="text1"/>
              </w:rPr>
              <w:t>Publicly traded stock companies</w:t>
            </w:r>
            <w:r>
              <w:br/>
            </w:r>
            <w:r>
              <w:br/>
            </w:r>
            <w:r w:rsidRPr="2B710CCB">
              <w:rPr>
                <w:color w:val="000000" w:themeColor="text1"/>
              </w:rPr>
              <w:t>Companies that sell variable life insurance or variable annuity products</w:t>
            </w:r>
          </w:p>
        </w:tc>
      </w:tr>
      <w:tr w:rsidR="2B710CCB" w14:paraId="35BB005B" w14:textId="77777777" w:rsidTr="2B710CCB">
        <w:trPr>
          <w:trHeight w:val="300"/>
        </w:trPr>
        <w:tc>
          <w:tcPr>
            <w:tcW w:w="154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3ED38FA" w14:textId="69AE5973" w:rsidR="2B710CCB" w:rsidRDefault="2B710CCB" w:rsidP="2B710CCB">
            <w:pPr>
              <w:spacing w:after="0"/>
            </w:pPr>
            <w:r w:rsidRPr="2B710CCB">
              <w:rPr>
                <w:b/>
                <w:bCs/>
                <w:color w:val="000000" w:themeColor="text1"/>
              </w:rPr>
              <w:t>What is its purpose?</w:t>
            </w:r>
          </w:p>
        </w:tc>
        <w:tc>
          <w:tcPr>
            <w:tcW w:w="395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FC045B4" w14:textId="13D8DB1F" w:rsidR="2B710CCB" w:rsidRDefault="2B710CCB" w:rsidP="2B710CCB">
            <w:pPr>
              <w:spacing w:after="0"/>
            </w:pPr>
            <w:r w:rsidRPr="2B710CCB">
              <w:rPr>
                <w:color w:val="000000" w:themeColor="text1"/>
              </w:rPr>
              <w:t>To demonstrate the insurer's solvency</w:t>
            </w:r>
          </w:p>
        </w:tc>
        <w:tc>
          <w:tcPr>
            <w:tcW w:w="3869"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5A5B96F" w14:textId="368DC07E" w:rsidR="2B710CCB" w:rsidRDefault="2B710CCB" w:rsidP="2B710CCB">
            <w:pPr>
              <w:spacing w:after="0"/>
            </w:pPr>
            <w:r w:rsidRPr="2B710CCB">
              <w:rPr>
                <w:color w:val="000000" w:themeColor="text1"/>
              </w:rPr>
              <w:t>To enable stockholders and investors to evaluate the insurer's profitability</w:t>
            </w:r>
          </w:p>
        </w:tc>
      </w:tr>
      <w:tr w:rsidR="2B710CCB" w14:paraId="3B3190E8" w14:textId="77777777" w:rsidTr="2B710CCB">
        <w:trPr>
          <w:trHeight w:val="300"/>
        </w:trPr>
        <w:tc>
          <w:tcPr>
            <w:tcW w:w="15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26D1FA" w14:textId="544CDB2D" w:rsidR="2B710CCB" w:rsidRDefault="2B710CCB" w:rsidP="2B710CCB">
            <w:pPr>
              <w:spacing w:after="0"/>
            </w:pPr>
            <w:r w:rsidRPr="2B710CCB">
              <w:rPr>
                <w:b/>
                <w:bCs/>
                <w:color w:val="000000" w:themeColor="text1"/>
              </w:rPr>
              <w:t>Who is the audience?</w:t>
            </w:r>
          </w:p>
        </w:tc>
        <w:tc>
          <w:tcPr>
            <w:tcW w:w="39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74FE08" w14:textId="7F78B5FF" w:rsidR="2B710CCB" w:rsidRDefault="2B710CCB" w:rsidP="2B710CCB">
            <w:pPr>
              <w:spacing w:after="0"/>
            </w:pPr>
            <w:r w:rsidRPr="2B710CCB">
              <w:rPr>
                <w:color w:val="000000" w:themeColor="text1"/>
              </w:rPr>
              <w:t>• The National Association of Insurance Commissioners (NAIC)</w:t>
            </w:r>
            <w:r>
              <w:br/>
            </w:r>
            <w:r>
              <w:br/>
            </w:r>
            <w:r w:rsidRPr="2B710CCB">
              <w:rPr>
                <w:color w:val="000000" w:themeColor="text1"/>
              </w:rPr>
              <w:t>• The insurance department in each state in which the insurer does business</w:t>
            </w:r>
            <w:r>
              <w:br/>
            </w:r>
            <w:r>
              <w:br/>
            </w:r>
            <w:r w:rsidRPr="2B710CCB">
              <w:rPr>
                <w:color w:val="000000" w:themeColor="text1"/>
              </w:rPr>
              <w:t>• Financial professionals</w:t>
            </w:r>
            <w:r>
              <w:br/>
            </w:r>
            <w:r>
              <w:br/>
            </w:r>
            <w:r w:rsidRPr="2B710CCB">
              <w:rPr>
                <w:color w:val="000000" w:themeColor="text1"/>
              </w:rPr>
              <w:t>• Policyowners</w:t>
            </w:r>
            <w:r>
              <w:br/>
            </w:r>
            <w:r>
              <w:br/>
            </w:r>
            <w:r w:rsidRPr="2B710CCB">
              <w:rPr>
                <w:color w:val="000000" w:themeColor="text1"/>
              </w:rPr>
              <w:t>• Other interested parties</w:t>
            </w:r>
          </w:p>
        </w:tc>
        <w:tc>
          <w:tcPr>
            <w:tcW w:w="38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954B20" w14:textId="28F94E3B" w:rsidR="2B710CCB" w:rsidRDefault="2B710CCB" w:rsidP="2B710CCB">
            <w:pPr>
              <w:spacing w:after="0"/>
            </w:pPr>
            <w:r w:rsidRPr="2B710CCB">
              <w:rPr>
                <w:color w:val="000000" w:themeColor="text1"/>
              </w:rPr>
              <w:t>• Stockholders</w:t>
            </w:r>
            <w:r>
              <w:br/>
            </w:r>
            <w:r>
              <w:br/>
            </w:r>
            <w:r w:rsidRPr="2B710CCB">
              <w:rPr>
                <w:color w:val="000000" w:themeColor="text1"/>
              </w:rPr>
              <w:t>• Potential investors</w:t>
            </w:r>
            <w:r>
              <w:br/>
            </w:r>
            <w:r>
              <w:br/>
            </w:r>
            <w:r w:rsidRPr="2B710CCB">
              <w:rPr>
                <w:color w:val="000000" w:themeColor="text1"/>
              </w:rPr>
              <w:t>• Financial professionals</w:t>
            </w:r>
            <w:r>
              <w:br/>
            </w:r>
            <w:r>
              <w:br/>
            </w:r>
            <w:r w:rsidRPr="2B710CCB">
              <w:rPr>
                <w:color w:val="000000" w:themeColor="text1"/>
              </w:rPr>
              <w:t>• Policyowners</w:t>
            </w:r>
            <w:r>
              <w:br/>
            </w:r>
            <w:r>
              <w:br/>
            </w:r>
            <w:r w:rsidRPr="2B710CCB">
              <w:rPr>
                <w:color w:val="000000" w:themeColor="text1"/>
              </w:rPr>
              <w:t>• Other interested parties</w:t>
            </w:r>
          </w:p>
        </w:tc>
      </w:tr>
    </w:tbl>
    <w:p w14:paraId="1799D7EC" w14:textId="2D422481" w:rsidR="2FF74EA8" w:rsidRDefault="2FF74EA8" w:rsidP="2B710CCB">
      <w:pPr>
        <w:rPr>
          <w:b/>
          <w:bCs/>
        </w:rPr>
      </w:pPr>
      <w:r w:rsidRPr="2B710CCB">
        <w:rPr>
          <w:b/>
          <w:bCs/>
        </w:rPr>
        <w:t>Where Else Do Stakeholders Get Information?</w:t>
      </w:r>
    </w:p>
    <w:p w14:paraId="1154BA2B" w14:textId="6E34718F" w:rsidR="2FF74EA8" w:rsidRDefault="2FF74EA8" w:rsidP="2B710CCB">
      <w:pPr>
        <w:shd w:val="clear" w:color="auto" w:fill="FFFFFF" w:themeFill="background1"/>
        <w:spacing w:after="150"/>
      </w:pPr>
      <w:r w:rsidRPr="2B710CCB">
        <w:rPr>
          <w:rFonts w:ascii="Aptos" w:eastAsia="Aptos" w:hAnsi="Aptos" w:cs="Aptos"/>
          <w:color w:val="000000" w:themeColor="text1"/>
        </w:rPr>
        <w:t>Stakeholders can turn to a number of independent sources for financial information about an insurer, including</w:t>
      </w:r>
    </w:p>
    <w:p w14:paraId="7576B4EE" w14:textId="21243414" w:rsidR="2FF74EA8" w:rsidRDefault="2FF74EA8" w:rsidP="2B710CCB">
      <w:pPr>
        <w:pStyle w:val="ListParagraph"/>
        <w:numPr>
          <w:ilvl w:val="0"/>
          <w:numId w:val="8"/>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Investment analysts</w:t>
      </w:r>
    </w:p>
    <w:p w14:paraId="59F3E8BB" w14:textId="30146491" w:rsidR="2FF74EA8" w:rsidRDefault="2FF74EA8" w:rsidP="2B710CCB">
      <w:pPr>
        <w:pStyle w:val="ListParagraph"/>
        <w:numPr>
          <w:ilvl w:val="0"/>
          <w:numId w:val="8"/>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Stock brokers and financial advisors</w:t>
      </w:r>
    </w:p>
    <w:p w14:paraId="6547CDEF" w14:textId="7A415EAB" w:rsidR="2FF74EA8" w:rsidRDefault="2FF74EA8" w:rsidP="2B710CCB">
      <w:pPr>
        <w:pStyle w:val="ListParagraph"/>
        <w:numPr>
          <w:ilvl w:val="0"/>
          <w:numId w:val="8"/>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Financial press and consumer advocates</w:t>
      </w:r>
    </w:p>
    <w:p w14:paraId="73643932" w14:textId="36C4E4F9" w:rsidR="2FF74EA8" w:rsidRDefault="2FF74EA8" w:rsidP="2B710CCB">
      <w:pPr>
        <w:pStyle w:val="ListParagraph"/>
        <w:numPr>
          <w:ilvl w:val="0"/>
          <w:numId w:val="8"/>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Rating agencies</w:t>
      </w:r>
    </w:p>
    <w:p w14:paraId="66135662" w14:textId="55734E72" w:rsidR="2FF74EA8" w:rsidRDefault="2FF74EA8" w:rsidP="2B710CCB">
      <w:pPr>
        <w:shd w:val="clear" w:color="auto" w:fill="FFFFFF" w:themeFill="background1"/>
        <w:spacing w:after="150"/>
      </w:pPr>
      <w:r w:rsidRPr="2B710CCB">
        <w:rPr>
          <w:rFonts w:ascii="Aptos" w:eastAsia="Aptos" w:hAnsi="Aptos" w:cs="Aptos"/>
          <w:color w:val="000000" w:themeColor="text1"/>
        </w:rPr>
        <w:t>How about insurance company employees? Not so fast…</w:t>
      </w:r>
    </w:p>
    <w:p w14:paraId="3C978A45" w14:textId="3294554D" w:rsidR="2FF74EA8" w:rsidRDefault="2FF74EA8" w:rsidP="2B710CCB">
      <w:pPr>
        <w:rPr>
          <w:b/>
          <w:bCs/>
        </w:rPr>
      </w:pPr>
      <w:r w:rsidRPr="2B710CCB">
        <w:rPr>
          <w:b/>
          <w:bCs/>
        </w:rPr>
        <w:t>An Ethical Dilemma</w:t>
      </w:r>
    </w:p>
    <w:p w14:paraId="4558AF9F" w14:textId="02E1F7EB" w:rsidR="2B710CCB" w:rsidRDefault="2B710CCB" w:rsidP="2B710CCB">
      <w:pPr>
        <w:shd w:val="clear" w:color="auto" w:fill="F7F0FF"/>
        <w:spacing w:after="0"/>
      </w:pPr>
    </w:p>
    <w:p w14:paraId="5AC01610" w14:textId="0BF387F7" w:rsidR="2FF74EA8" w:rsidRDefault="2FF74EA8" w:rsidP="2B710CCB">
      <w:pPr>
        <w:shd w:val="clear" w:color="auto" w:fill="F7F0FF"/>
        <w:spacing w:after="0"/>
      </w:pPr>
      <w:r w:rsidRPr="2B710CCB">
        <w:rPr>
          <w:rFonts w:ascii="Aptos" w:eastAsia="Aptos" w:hAnsi="Aptos" w:cs="Aptos"/>
          <w:color w:val="BF0D3F"/>
        </w:rPr>
        <w:t>After attending a department meeting, Alan, an employee of Lakeview Insurance Company, composes this email to his wife, Jan.</w:t>
      </w:r>
    </w:p>
    <w:p w14:paraId="7D0F8819" w14:textId="2B07BC04" w:rsidR="2FF74EA8" w:rsidRDefault="2FF74EA8" w:rsidP="2B710CCB">
      <w:pPr>
        <w:shd w:val="clear" w:color="auto" w:fill="F7F0FF"/>
        <w:spacing w:after="0"/>
        <w:jc w:val="center"/>
      </w:pPr>
      <w:r>
        <w:rPr>
          <w:noProof/>
        </w:rPr>
        <w:drawing>
          <wp:inline distT="0" distB="0" distL="0" distR="0" wp14:anchorId="37EF8B26" wp14:editId="43B46C58">
            <wp:extent cx="3495675" cy="3276600"/>
            <wp:effectExtent l="0" t="0" r="0" b="0"/>
            <wp:docPr id="184865895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8953" name=""/>
                    <pic:cNvPicPr/>
                  </pic:nvPicPr>
                  <pic:blipFill>
                    <a:blip r:embed="rId18">
                      <a:extLst>
                        <a:ext uri="{28A0092B-C50C-407E-A947-70E740481C1C}">
                          <a14:useLocalDpi xmlns:a14="http://schemas.microsoft.com/office/drawing/2010/main" val="0"/>
                        </a:ext>
                      </a:extLst>
                    </a:blip>
                    <a:stretch>
                      <a:fillRect/>
                    </a:stretch>
                  </pic:blipFill>
                  <pic:spPr>
                    <a:xfrm>
                      <a:off x="0" y="0"/>
                      <a:ext cx="3495675" cy="3276600"/>
                    </a:xfrm>
                    <a:prstGeom prst="rect">
                      <a:avLst/>
                    </a:prstGeom>
                  </pic:spPr>
                </pic:pic>
              </a:graphicData>
            </a:graphic>
          </wp:inline>
        </w:drawing>
      </w:r>
    </w:p>
    <w:p w14:paraId="2963E26B" w14:textId="76804AE9" w:rsidR="2B710CCB" w:rsidRDefault="2B710CCB" w:rsidP="2B710CCB">
      <w:pPr>
        <w:shd w:val="clear" w:color="auto" w:fill="F7F0FF"/>
        <w:spacing w:after="0"/>
      </w:pPr>
    </w:p>
    <w:p w14:paraId="75CD39AF" w14:textId="2E172685" w:rsidR="2FF74EA8" w:rsidRDefault="2FF74EA8" w:rsidP="2B710CCB">
      <w:pPr>
        <w:shd w:val="clear" w:color="auto" w:fill="F7F0FF"/>
        <w:spacing w:after="0"/>
      </w:pPr>
      <w:r w:rsidRPr="2B710CCB">
        <w:rPr>
          <w:rFonts w:ascii="Aptos" w:eastAsia="Aptos" w:hAnsi="Aptos" w:cs="Aptos"/>
          <w:color w:val="BF0D3F"/>
        </w:rPr>
        <w:t>Wait, Alan! Don't hit that SEND button yet!</w:t>
      </w:r>
    </w:p>
    <w:p w14:paraId="1C932B3D" w14:textId="28236374" w:rsidR="2FF74EA8" w:rsidRDefault="2FF74EA8" w:rsidP="2B710CCB">
      <w:pPr>
        <w:shd w:val="clear" w:color="auto" w:fill="F7F0FF"/>
        <w:spacing w:before="150" w:after="0"/>
      </w:pPr>
      <w:r w:rsidRPr="2B710CCB">
        <w:rPr>
          <w:rFonts w:ascii="Aptos" w:eastAsia="Aptos" w:hAnsi="Aptos" w:cs="Aptos"/>
          <w:color w:val="BF0D3F"/>
        </w:rPr>
        <w:t>What happens if Jan forwards this email to her boss at ABC Brokers?</w:t>
      </w:r>
    </w:p>
    <w:p w14:paraId="092D5D79" w14:textId="568AA247" w:rsidR="2FF74EA8" w:rsidRDefault="2FF74EA8" w:rsidP="2B710CCB">
      <w:pPr>
        <w:shd w:val="clear" w:color="auto" w:fill="F7F0FF"/>
        <w:spacing w:after="0"/>
        <w:jc w:val="center"/>
      </w:pPr>
      <w:r>
        <w:rPr>
          <w:noProof/>
        </w:rPr>
        <w:drawing>
          <wp:inline distT="0" distB="0" distL="0" distR="0" wp14:anchorId="0E049BFA" wp14:editId="15929FD5">
            <wp:extent cx="3505200" cy="3257550"/>
            <wp:effectExtent l="0" t="0" r="0" b="0"/>
            <wp:docPr id="22837603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6036" name=""/>
                    <pic:cNvPicPr/>
                  </pic:nvPicPr>
                  <pic:blipFill>
                    <a:blip r:embed="rId19">
                      <a:extLst>
                        <a:ext uri="{28A0092B-C50C-407E-A947-70E740481C1C}">
                          <a14:useLocalDpi xmlns:a14="http://schemas.microsoft.com/office/drawing/2010/main" val="0"/>
                        </a:ext>
                      </a:extLst>
                    </a:blip>
                    <a:stretch>
                      <a:fillRect/>
                    </a:stretch>
                  </pic:blipFill>
                  <pic:spPr>
                    <a:xfrm>
                      <a:off x="0" y="0"/>
                      <a:ext cx="3505200" cy="3257550"/>
                    </a:xfrm>
                    <a:prstGeom prst="rect">
                      <a:avLst/>
                    </a:prstGeom>
                  </pic:spPr>
                </pic:pic>
              </a:graphicData>
            </a:graphic>
          </wp:inline>
        </w:drawing>
      </w:r>
    </w:p>
    <w:p w14:paraId="4C860F28" w14:textId="20BF844B" w:rsidR="2FF74EA8" w:rsidRDefault="2FF74EA8" w:rsidP="2B710CCB">
      <w:pPr>
        <w:shd w:val="clear" w:color="auto" w:fill="F7F0FF"/>
        <w:spacing w:after="150"/>
      </w:pPr>
      <w:r w:rsidRPr="2B710CCB">
        <w:rPr>
          <w:rFonts w:ascii="Aptos" w:eastAsia="Aptos" w:hAnsi="Aptos" w:cs="Aptos"/>
          <w:color w:val="000000" w:themeColor="text1"/>
        </w:rPr>
        <w:t>What just happened here?</w:t>
      </w:r>
    </w:p>
    <w:p w14:paraId="6415B7BB" w14:textId="7409A61E" w:rsidR="2FF74EA8" w:rsidRDefault="2FF74EA8" w:rsidP="2B710CCB">
      <w:pPr>
        <w:shd w:val="clear" w:color="auto" w:fill="F7F0FF"/>
        <w:spacing w:after="150"/>
      </w:pPr>
      <w:r w:rsidRPr="2B710CCB">
        <w:rPr>
          <w:rFonts w:ascii="Aptos" w:eastAsia="Aptos" w:hAnsi="Aptos" w:cs="Aptos"/>
          <w:color w:val="000000" w:themeColor="text1"/>
        </w:rPr>
        <w:t>Alan didn't even realize he was treading in an ethical minefield, and yet he released inside information that is potentially damaging to his company.</w:t>
      </w:r>
    </w:p>
    <w:p w14:paraId="0026D233" w14:textId="0ADCE68C" w:rsidR="2FF74EA8" w:rsidRDefault="2FF74EA8" w:rsidP="2B710CCB">
      <w:pPr>
        <w:shd w:val="clear" w:color="auto" w:fill="F7F0FF"/>
        <w:spacing w:after="150"/>
      </w:pPr>
      <w:r w:rsidRPr="2B710CCB">
        <w:rPr>
          <w:rFonts w:ascii="Aptos" w:eastAsia="Aptos" w:hAnsi="Aptos" w:cs="Aptos"/>
          <w:color w:val="000000" w:themeColor="text1"/>
        </w:rPr>
        <w:t>This is just one example of how a small careless action can have big consequences for a company.</w:t>
      </w:r>
    </w:p>
    <w:p w14:paraId="08FC9262" w14:textId="27030F8A" w:rsidR="2FF74EA8" w:rsidRDefault="2FF74EA8" w:rsidP="2B710CCB">
      <w:pPr>
        <w:rPr>
          <w:b/>
          <w:bCs/>
        </w:rPr>
      </w:pPr>
      <w:r w:rsidRPr="2B710CCB">
        <w:rPr>
          <w:b/>
          <w:bCs/>
        </w:rPr>
        <w:t>Rating Agencies</w:t>
      </w:r>
    </w:p>
    <w:p w14:paraId="1885B3E6" w14:textId="630BDB37" w:rsidR="2FF74EA8" w:rsidRDefault="2FF74EA8" w:rsidP="2B710CCB">
      <w:pPr>
        <w:spacing w:after="0"/>
        <w:rPr>
          <w:rFonts w:ascii="Aptos" w:eastAsia="Aptos" w:hAnsi="Aptos" w:cs="Aptos"/>
          <w:color w:val="BF0D3F"/>
        </w:rPr>
      </w:pPr>
      <w:r w:rsidRPr="2B710CCB">
        <w:rPr>
          <w:rFonts w:ascii="Aptos" w:eastAsia="Aptos" w:hAnsi="Aptos" w:cs="Aptos"/>
          <w:color w:val="BF0D3F"/>
        </w:rPr>
        <w:t>Many people turn to rating agencies for information about insurers. That's why it's important for Forthright to maintain or improve its rating.</w:t>
      </w:r>
      <w:r>
        <w:br/>
      </w:r>
      <w:r>
        <w:br/>
      </w:r>
    </w:p>
    <w:p w14:paraId="174D958E" w14:textId="192162AD" w:rsidR="2FF74EA8" w:rsidRDefault="2FF74EA8" w:rsidP="2B710CCB">
      <w:pPr>
        <w:spacing w:after="0"/>
        <w:jc w:val="center"/>
      </w:pPr>
      <w:r>
        <w:rPr>
          <w:noProof/>
        </w:rPr>
        <w:drawing>
          <wp:inline distT="0" distB="0" distL="0" distR="0" wp14:anchorId="5029F213" wp14:editId="17A49519">
            <wp:extent cx="2581275" cy="3429000"/>
            <wp:effectExtent l="0" t="0" r="0" b="0"/>
            <wp:docPr id="21171662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6628" name=""/>
                    <pic:cNvPicPr/>
                  </pic:nvPicPr>
                  <pic:blipFill>
                    <a:blip r:embed="rId20">
                      <a:extLst>
                        <a:ext uri="{28A0092B-C50C-407E-A947-70E740481C1C}">
                          <a14:useLocalDpi xmlns:a14="http://schemas.microsoft.com/office/drawing/2010/main" val="0"/>
                        </a:ext>
                      </a:extLst>
                    </a:blip>
                    <a:stretch>
                      <a:fillRect/>
                    </a:stretch>
                  </pic:blipFill>
                  <pic:spPr>
                    <a:xfrm>
                      <a:off x="0" y="0"/>
                      <a:ext cx="2581275" cy="3429000"/>
                    </a:xfrm>
                    <a:prstGeom prst="rect">
                      <a:avLst/>
                    </a:prstGeom>
                  </pic:spPr>
                </pic:pic>
              </a:graphicData>
            </a:graphic>
          </wp:inline>
        </w:drawing>
      </w:r>
    </w:p>
    <w:p w14:paraId="41D21612" w14:textId="7FBEF885" w:rsidR="2FF74EA8" w:rsidRDefault="2FF74EA8" w:rsidP="2B710CCB">
      <w:pPr>
        <w:shd w:val="clear" w:color="auto" w:fill="FFFFFF" w:themeFill="background1"/>
        <w:spacing w:after="150"/>
      </w:pPr>
      <w:r w:rsidRPr="2B710CCB">
        <w:rPr>
          <w:rFonts w:ascii="Aptos" w:eastAsia="Aptos" w:hAnsi="Aptos" w:cs="Aptos"/>
          <w:color w:val="000000" w:themeColor="text1"/>
        </w:rPr>
        <w:t>Rating agencies provide standardized ratings that indicate an insurance company's</w:t>
      </w:r>
    </w:p>
    <w:p w14:paraId="1CCCE98B" w14:textId="4B019E93" w:rsidR="2FF74EA8" w:rsidRDefault="2FF74EA8" w:rsidP="2B710CCB">
      <w:pPr>
        <w:pStyle w:val="ListParagraph"/>
        <w:numPr>
          <w:ilvl w:val="0"/>
          <w:numId w:val="7"/>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Financial strength and financial flexibility</w:t>
      </w:r>
    </w:p>
    <w:p w14:paraId="305F773D" w14:textId="51395640" w:rsidR="2FF74EA8" w:rsidRDefault="2FF74EA8" w:rsidP="2B710CCB">
      <w:pPr>
        <w:pStyle w:val="ListParagraph"/>
        <w:numPr>
          <w:ilvl w:val="0"/>
          <w:numId w:val="7"/>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Ability to pay its obligations to customers</w:t>
      </w:r>
    </w:p>
    <w:p w14:paraId="16C4A9AE" w14:textId="6C1AF262" w:rsidR="2FF74EA8" w:rsidRDefault="2FF74EA8" w:rsidP="2B710CCB">
      <w:pPr>
        <w:pStyle w:val="ListParagraph"/>
        <w:numPr>
          <w:ilvl w:val="0"/>
          <w:numId w:val="7"/>
        </w:numPr>
        <w:shd w:val="clear" w:color="auto" w:fill="FFFFFF" w:themeFill="background1"/>
        <w:spacing w:after="0"/>
        <w:rPr>
          <w:rFonts w:ascii="Aptos" w:eastAsia="Aptos" w:hAnsi="Aptos" w:cs="Aptos"/>
          <w:color w:val="000000" w:themeColor="text1"/>
        </w:rPr>
      </w:pPr>
      <w:r w:rsidRPr="2B710CCB">
        <w:rPr>
          <w:rFonts w:ascii="Aptos" w:eastAsia="Aptos" w:hAnsi="Aptos" w:cs="Aptos"/>
          <w:color w:val="000000" w:themeColor="text1"/>
        </w:rPr>
        <w:t>Ability to pay its obligations to creditors</w:t>
      </w:r>
    </w:p>
    <w:p w14:paraId="78398F9C" w14:textId="47D5EADF" w:rsidR="2FF74EA8" w:rsidRDefault="2FF74EA8" w:rsidP="2B710CCB">
      <w:pPr>
        <w:shd w:val="clear" w:color="auto" w:fill="FFFFFF" w:themeFill="background1"/>
        <w:spacing w:after="150"/>
      </w:pPr>
      <w:r w:rsidRPr="2B710CCB">
        <w:rPr>
          <w:rFonts w:ascii="Aptos" w:eastAsia="Aptos" w:hAnsi="Aptos" w:cs="Aptos"/>
          <w:color w:val="000000" w:themeColor="text1"/>
        </w:rPr>
        <w:t>The rating assigned to a company allows external parties to compare different insurers on a standard basis…that is, apples to apples.</w:t>
      </w:r>
    </w:p>
    <w:p w14:paraId="25B63252" w14:textId="4682D1D8" w:rsidR="2FF74EA8" w:rsidRDefault="2FF74EA8" w:rsidP="2B710CCB">
      <w:pPr>
        <w:shd w:val="clear" w:color="auto" w:fill="FFFFFF" w:themeFill="background1"/>
        <w:spacing w:after="150"/>
      </w:pPr>
      <w:r w:rsidRPr="2B710CCB">
        <w:rPr>
          <w:rFonts w:ascii="Aptos" w:eastAsia="Aptos" w:hAnsi="Aptos" w:cs="Aptos"/>
          <w:color w:val="000000" w:themeColor="text1"/>
        </w:rPr>
        <w:t>When a rating agency develops or reviews an insurer's financial rating, it does more than look at financial statements. It performs a comprehensive review of an insurer's financial affairs and prospects.</w:t>
      </w:r>
    </w:p>
    <w:p w14:paraId="4074CACB" w14:textId="646BAB05" w:rsidR="2FF74EA8" w:rsidRDefault="2FF74EA8" w:rsidP="2B710CCB">
      <w:pPr>
        <w:shd w:val="clear" w:color="auto" w:fill="FFFFFF" w:themeFill="background1"/>
        <w:spacing w:after="150"/>
      </w:pPr>
      <w:r w:rsidRPr="2B710CCB">
        <w:rPr>
          <w:rFonts w:ascii="Aptos" w:eastAsia="Aptos" w:hAnsi="Aptos" w:cs="Aptos"/>
          <w:color w:val="000000" w:themeColor="text1"/>
        </w:rPr>
        <w:t>Rating agencies usually rate insurers on a modified alphabetical scale. The highest rating is something like AAA or A++, and the lowest rating is something like D, E, or F, depending on the agency.</w:t>
      </w:r>
    </w:p>
    <w:p w14:paraId="516E59A0" w14:textId="542DC70C" w:rsidR="2FF74EA8" w:rsidRDefault="2FF74EA8" w:rsidP="2B710CCB">
      <w:pPr>
        <w:shd w:val="clear" w:color="auto" w:fill="FFFFFF" w:themeFill="background1"/>
        <w:spacing w:after="150"/>
      </w:pPr>
      <w:r w:rsidRPr="2B710CCB">
        <w:rPr>
          <w:rFonts w:ascii="Aptos" w:eastAsia="Aptos" w:hAnsi="Aptos" w:cs="Aptos"/>
          <w:color w:val="000000" w:themeColor="text1"/>
        </w:rPr>
        <w:t>Use the right arrow to learn why various stakeholders are interested in an insurer's ratings.</w:t>
      </w:r>
    </w:p>
    <w:p w14:paraId="2B6249AC" w14:textId="0291D8C1" w:rsidR="2FF74EA8" w:rsidRDefault="2FF74EA8" w:rsidP="2B710CCB">
      <w:pPr>
        <w:shd w:val="clear" w:color="auto" w:fill="F7F0FF"/>
        <w:spacing w:after="0"/>
        <w:ind w:left="300" w:right="300"/>
        <w:jc w:val="center"/>
      </w:pPr>
      <w:r>
        <w:rPr>
          <w:noProof/>
        </w:rPr>
        <w:drawing>
          <wp:inline distT="0" distB="0" distL="0" distR="0" wp14:anchorId="1D16F2DD" wp14:editId="47CEBC5E">
            <wp:extent cx="3048000" cy="3667125"/>
            <wp:effectExtent l="0" t="0" r="0" b="0"/>
            <wp:docPr id="882695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5174" name=""/>
                    <pic:cNvPicPr/>
                  </pic:nvPicPr>
                  <pic:blipFill>
                    <a:blip r:embed="rId21">
                      <a:extLst>
                        <a:ext uri="{28A0092B-C50C-407E-A947-70E740481C1C}">
                          <a14:useLocalDpi xmlns:a14="http://schemas.microsoft.com/office/drawing/2010/main" val="0"/>
                        </a:ext>
                      </a:extLst>
                    </a:blip>
                    <a:stretch>
                      <a:fillRect/>
                    </a:stretch>
                  </pic:blipFill>
                  <pic:spPr>
                    <a:xfrm>
                      <a:off x="0" y="0"/>
                      <a:ext cx="3048000" cy="3667125"/>
                    </a:xfrm>
                    <a:prstGeom prst="rect">
                      <a:avLst/>
                    </a:prstGeom>
                  </pic:spPr>
                </pic:pic>
              </a:graphicData>
            </a:graphic>
          </wp:inline>
        </w:drawing>
      </w:r>
    </w:p>
    <w:p w14:paraId="1A1C440C" w14:textId="61672502" w:rsidR="2FF74EA8" w:rsidRDefault="2FF74EA8" w:rsidP="2B710CCB">
      <w:pPr>
        <w:shd w:val="clear" w:color="auto" w:fill="F7F0FF"/>
        <w:spacing w:after="0"/>
        <w:ind w:left="300" w:right="300"/>
      </w:pPr>
      <w:r w:rsidRPr="2B710CCB">
        <w:rPr>
          <w:rFonts w:ascii="Aptos" w:eastAsia="Aptos" w:hAnsi="Aptos" w:cs="Aptos"/>
          <w:color w:val="000000" w:themeColor="text1"/>
        </w:rPr>
        <w:t>Financial professionals: Which insurers should I recommend to my clients?</w:t>
      </w:r>
    </w:p>
    <w:p w14:paraId="7429E7FE" w14:textId="2C9F2229" w:rsidR="2FF74EA8" w:rsidRDefault="2FF74EA8" w:rsidP="2B710CCB">
      <w:pPr>
        <w:spacing w:after="0"/>
        <w:jc w:val="center"/>
      </w:pPr>
      <w:r>
        <w:rPr>
          <w:noProof/>
        </w:rPr>
        <w:drawing>
          <wp:inline distT="0" distB="0" distL="0" distR="0" wp14:anchorId="11CD5DD0" wp14:editId="57C4CFC2">
            <wp:extent cx="3457575" cy="581025"/>
            <wp:effectExtent l="0" t="0" r="0" b="0"/>
            <wp:docPr id="737554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54527"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49D4208F" w14:textId="780BE446" w:rsidR="2FF74EA8" w:rsidRDefault="2FF74EA8" w:rsidP="2B710CCB">
      <w:pPr>
        <w:spacing w:before="300" w:after="300"/>
      </w:pPr>
      <w:r w:rsidRPr="2B710CCB">
        <w:rPr>
          <w:rFonts w:ascii="Aptos" w:eastAsia="Aptos" w:hAnsi="Aptos" w:cs="Aptos"/>
        </w:rPr>
        <w:t>Of the following insurers operating in the United States, select those that are required by the SEC to publish an annual report.</w:t>
      </w:r>
    </w:p>
    <w:p w14:paraId="6026AB15" w14:textId="5D477AD1" w:rsidR="22BBD6F9" w:rsidRDefault="22BBD6F9" w:rsidP="2B710CCB">
      <w:r w:rsidRPr="2B710CCB">
        <w:rPr>
          <w:rFonts w:ascii="Aptos" w:eastAsia="Aptos" w:hAnsi="Aptos" w:cs="Aptos"/>
        </w:rPr>
        <w:t>☐ The Stargazer Insurance Company is a stock company that sells only guaranteed products such as whole life and fixed annuities.</w:t>
      </w:r>
    </w:p>
    <w:p w14:paraId="018F9D85" w14:textId="12BA34DF" w:rsidR="22BBD6F9" w:rsidRDefault="22BBD6F9" w:rsidP="2B710CCB">
      <w:r w:rsidRPr="2B710CCB">
        <w:rPr>
          <w:rFonts w:ascii="Aptos" w:eastAsia="Aptos" w:hAnsi="Aptos" w:cs="Aptos"/>
        </w:rPr>
        <w:t xml:space="preserve"> ☐ The Triangle Insurance Company is a mutual company that sells both fixed and variable insurance products.</w:t>
      </w:r>
    </w:p>
    <w:p w14:paraId="73AFF294" w14:textId="73986D59" w:rsidR="22BBD6F9" w:rsidRDefault="22BBD6F9" w:rsidP="2B710CCB">
      <w:pPr>
        <w:spacing w:before="300" w:after="300"/>
      </w:pPr>
      <w:r w:rsidRPr="2B710CCB">
        <w:rPr>
          <w:rFonts w:ascii="Aptos" w:eastAsia="Aptos" w:hAnsi="Aptos" w:cs="Aptos"/>
        </w:rPr>
        <w:t xml:space="preserve"> ☐ The Horizon Insurance Company is a mutual company that sells only guaranteed products such as whole life and fixed annuities.</w:t>
      </w:r>
    </w:p>
    <w:p w14:paraId="52821A87" w14:textId="161FCAB3" w:rsidR="22BBD6F9" w:rsidRDefault="22BBD6F9" w:rsidP="2B710CCB">
      <w:pPr>
        <w:spacing w:before="300" w:after="300"/>
      </w:pPr>
      <w:r>
        <w:rPr>
          <w:noProof/>
        </w:rPr>
        <w:drawing>
          <wp:inline distT="0" distB="0" distL="0" distR="0" wp14:anchorId="5ED902D3" wp14:editId="674B8291">
            <wp:extent cx="5943600" cy="4019550"/>
            <wp:effectExtent l="0" t="0" r="0" b="0"/>
            <wp:docPr id="2078102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260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58C71A36" w14:textId="1A24178B" w:rsidR="2FF74EA8" w:rsidRDefault="2FF74EA8" w:rsidP="2B710CCB">
      <w:pPr>
        <w:shd w:val="clear" w:color="auto" w:fill="FBF6D9"/>
        <w:spacing w:before="300" w:after="300"/>
      </w:pPr>
      <w:r w:rsidRPr="2B710CCB">
        <w:rPr>
          <w:rFonts w:ascii="Aptos" w:eastAsia="Aptos" w:hAnsi="Aptos" w:cs="Aptos"/>
        </w:rPr>
        <w:t>External audits are performed primarily for the benefit of company management.</w:t>
      </w:r>
    </w:p>
    <w:p w14:paraId="251D3D1F" w14:textId="48F29389" w:rsidR="02B3C85A" w:rsidRDefault="02B3C85A" w:rsidP="2B710CCB">
      <w:pPr>
        <w:pStyle w:val="ListParagraph"/>
        <w:numPr>
          <w:ilvl w:val="0"/>
          <w:numId w:val="6"/>
        </w:numPr>
        <w:shd w:val="clear" w:color="auto" w:fill="FBF6D9"/>
        <w:spacing w:before="300" w:after="300"/>
        <w:rPr>
          <w:rFonts w:ascii="Aptos" w:eastAsia="Aptos" w:hAnsi="Aptos" w:cs="Aptos"/>
        </w:rPr>
      </w:pPr>
      <w:r w:rsidRPr="2B710CCB">
        <w:rPr>
          <w:rFonts w:ascii="Aptos" w:eastAsia="Aptos" w:hAnsi="Aptos" w:cs="Aptos"/>
        </w:rPr>
        <w:t>True</w:t>
      </w:r>
    </w:p>
    <w:p w14:paraId="41A497CF" w14:textId="40E9234E" w:rsidR="02B3C85A" w:rsidRDefault="02B3C85A" w:rsidP="2B710CCB">
      <w:pPr>
        <w:pStyle w:val="ListParagraph"/>
        <w:numPr>
          <w:ilvl w:val="0"/>
          <w:numId w:val="6"/>
        </w:numPr>
        <w:shd w:val="clear" w:color="auto" w:fill="FBF6D9"/>
        <w:spacing w:before="300" w:after="300"/>
        <w:rPr>
          <w:rFonts w:ascii="Aptos" w:eastAsia="Aptos" w:hAnsi="Aptos" w:cs="Aptos"/>
        </w:rPr>
      </w:pPr>
      <w:r w:rsidRPr="2B710CCB">
        <w:rPr>
          <w:rFonts w:ascii="Aptos" w:eastAsia="Aptos" w:hAnsi="Aptos" w:cs="Aptos"/>
        </w:rPr>
        <w:t>False</w:t>
      </w:r>
    </w:p>
    <w:p w14:paraId="5B1C834E" w14:textId="0A795FF2" w:rsidR="02B3C85A" w:rsidRDefault="02B3C85A" w:rsidP="2B710CCB">
      <w:pPr>
        <w:shd w:val="clear" w:color="auto" w:fill="FBF6D9"/>
        <w:spacing w:before="300" w:after="300"/>
      </w:pPr>
      <w:r>
        <w:rPr>
          <w:noProof/>
        </w:rPr>
        <w:drawing>
          <wp:inline distT="0" distB="0" distL="0" distR="0" wp14:anchorId="4FC6826E" wp14:editId="3E7BB821">
            <wp:extent cx="5649113" cy="2905530"/>
            <wp:effectExtent l="0" t="0" r="0" b="0"/>
            <wp:docPr id="1012708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08799" name=""/>
                    <pic:cNvPicPr/>
                  </pic:nvPicPr>
                  <pic:blipFill>
                    <a:blip r:embed="rId23">
                      <a:extLst>
                        <a:ext uri="{28A0092B-C50C-407E-A947-70E740481C1C}">
                          <a14:useLocalDpi xmlns:a14="http://schemas.microsoft.com/office/drawing/2010/main" val="0"/>
                        </a:ext>
                      </a:extLst>
                    </a:blip>
                    <a:stretch>
                      <a:fillRect/>
                    </a:stretch>
                  </pic:blipFill>
                  <pic:spPr>
                    <a:xfrm>
                      <a:off x="0" y="0"/>
                      <a:ext cx="5649113" cy="2905530"/>
                    </a:xfrm>
                    <a:prstGeom prst="rect">
                      <a:avLst/>
                    </a:prstGeom>
                  </pic:spPr>
                </pic:pic>
              </a:graphicData>
            </a:graphic>
          </wp:inline>
        </w:drawing>
      </w:r>
    </w:p>
    <w:p w14:paraId="098458A9" w14:textId="7F856D63" w:rsidR="2FF74EA8" w:rsidRDefault="2FF74EA8" w:rsidP="2B710CCB">
      <w:pPr>
        <w:spacing w:before="300" w:after="300"/>
        <w:rPr>
          <w:rFonts w:ascii="Aptos" w:eastAsia="Aptos" w:hAnsi="Aptos" w:cs="Aptos"/>
        </w:rPr>
      </w:pPr>
      <w:r w:rsidRPr="2B710CCB">
        <w:rPr>
          <w:rFonts w:ascii="Aptos" w:eastAsia="Aptos" w:hAnsi="Aptos" w:cs="Aptos"/>
        </w:rPr>
        <w:t>Correct statements about the U.S. Annual Statement and the annual report include that an insurer files the (</w:t>
      </w:r>
      <w:r w:rsidRPr="2B710CCB">
        <w:rPr>
          <w:rFonts w:ascii="Aptos" w:eastAsia="Aptos" w:hAnsi="Aptos" w:cs="Aptos"/>
          <w:b/>
          <w:bCs/>
        </w:rPr>
        <w:t>Annual Statement</w:t>
      </w:r>
      <w:r w:rsidRPr="2B710CCB">
        <w:rPr>
          <w:rFonts w:ascii="Aptos" w:eastAsia="Aptos" w:hAnsi="Aptos" w:cs="Aptos"/>
        </w:rPr>
        <w:t xml:space="preserve"> / </w:t>
      </w:r>
      <w:r w:rsidRPr="2B710CCB">
        <w:rPr>
          <w:rFonts w:ascii="Aptos" w:eastAsia="Aptos" w:hAnsi="Aptos" w:cs="Aptos"/>
          <w:b/>
          <w:bCs/>
        </w:rPr>
        <w:t>annual report</w:t>
      </w:r>
      <w:r w:rsidRPr="2B710CCB">
        <w:rPr>
          <w:rFonts w:ascii="Aptos" w:eastAsia="Aptos" w:hAnsi="Aptos" w:cs="Aptos"/>
        </w:rPr>
        <w:t>) with state insurance regulators and the NAIC. In addition, the (</w:t>
      </w:r>
      <w:r w:rsidRPr="2B710CCB">
        <w:rPr>
          <w:rFonts w:ascii="Aptos" w:eastAsia="Aptos" w:hAnsi="Aptos" w:cs="Aptos"/>
          <w:b/>
          <w:bCs/>
        </w:rPr>
        <w:t>Annual Statement</w:t>
      </w:r>
      <w:r w:rsidRPr="2B710CCB">
        <w:rPr>
          <w:rFonts w:ascii="Aptos" w:eastAsia="Aptos" w:hAnsi="Aptos" w:cs="Aptos"/>
        </w:rPr>
        <w:t xml:space="preserve"> / </w:t>
      </w:r>
      <w:r w:rsidRPr="2B710CCB">
        <w:rPr>
          <w:rFonts w:ascii="Aptos" w:eastAsia="Aptos" w:hAnsi="Aptos" w:cs="Aptos"/>
          <w:b/>
          <w:bCs/>
        </w:rPr>
        <w:t>annual report</w:t>
      </w:r>
      <w:r w:rsidRPr="2B710CCB">
        <w:rPr>
          <w:rFonts w:ascii="Aptos" w:eastAsia="Aptos" w:hAnsi="Aptos" w:cs="Aptos"/>
        </w:rPr>
        <w:t>) aims to show that the insurer could meet its obligations to customers even if it ceased doing business.</w:t>
      </w:r>
    </w:p>
    <w:p w14:paraId="5C9BB28D" w14:textId="74605059" w:rsidR="13DF736B" w:rsidRDefault="13DF736B" w:rsidP="2B710CCB">
      <w:pPr>
        <w:spacing w:before="300" w:after="300"/>
        <w:rPr>
          <w:rFonts w:ascii="Aptos" w:eastAsia="Aptos" w:hAnsi="Aptos" w:cs="Aptos"/>
        </w:rPr>
      </w:pPr>
      <w:r w:rsidRPr="2B710CCB">
        <w:rPr>
          <w:rFonts w:ascii="Aptos" w:eastAsia="Aptos" w:hAnsi="Aptos" w:cs="Aptos"/>
        </w:rPr>
        <w:t>○ Annual Statement / Annual Statement</w:t>
      </w:r>
    </w:p>
    <w:p w14:paraId="65178EE5" w14:textId="154B6311" w:rsidR="13DF736B" w:rsidRDefault="13DF736B" w:rsidP="2B710CCB">
      <w:pPr>
        <w:spacing w:before="300" w:after="300"/>
      </w:pPr>
      <w:r w:rsidRPr="2B710CCB">
        <w:rPr>
          <w:rFonts w:ascii="Aptos" w:eastAsia="Aptos" w:hAnsi="Aptos" w:cs="Aptos"/>
        </w:rPr>
        <w:t>○ Annual Statement / annual report</w:t>
      </w:r>
    </w:p>
    <w:p w14:paraId="27B31D96" w14:textId="652803CA" w:rsidR="13DF736B" w:rsidRDefault="13DF736B" w:rsidP="2B710CCB">
      <w:pPr>
        <w:spacing w:before="300" w:after="300"/>
      </w:pPr>
      <w:r w:rsidRPr="2B710CCB">
        <w:rPr>
          <w:rFonts w:ascii="Aptos" w:eastAsia="Aptos" w:hAnsi="Aptos" w:cs="Aptos"/>
        </w:rPr>
        <w:t>○ annual report / Annual Statement</w:t>
      </w:r>
    </w:p>
    <w:p w14:paraId="1FC4548A" w14:textId="4BC164FC" w:rsidR="13DF736B" w:rsidRDefault="13DF736B" w:rsidP="2B710CCB">
      <w:pPr>
        <w:spacing w:before="300" w:after="300"/>
      </w:pPr>
      <w:r w:rsidRPr="2B710CCB">
        <w:rPr>
          <w:rFonts w:ascii="Aptos" w:eastAsia="Aptos" w:hAnsi="Aptos" w:cs="Aptos"/>
        </w:rPr>
        <w:t>○ annual report / annual report</w:t>
      </w:r>
    </w:p>
    <w:p w14:paraId="00D393AF" w14:textId="0A101DE1" w:rsidR="2EF02535" w:rsidRDefault="2EF02535" w:rsidP="2B710CCB">
      <w:pPr>
        <w:spacing w:before="300" w:after="300"/>
      </w:pPr>
      <w:r>
        <w:rPr>
          <w:noProof/>
        </w:rPr>
        <w:drawing>
          <wp:inline distT="0" distB="0" distL="0" distR="0" wp14:anchorId="694CD684" wp14:editId="6188B653">
            <wp:extent cx="5782482" cy="4534533"/>
            <wp:effectExtent l="0" t="0" r="0" b="0"/>
            <wp:docPr id="289931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1727" name=""/>
                    <pic:cNvPicPr/>
                  </pic:nvPicPr>
                  <pic:blipFill>
                    <a:blip r:embed="rId24">
                      <a:extLst>
                        <a:ext uri="{28A0092B-C50C-407E-A947-70E740481C1C}">
                          <a14:useLocalDpi xmlns:a14="http://schemas.microsoft.com/office/drawing/2010/main" val="0"/>
                        </a:ext>
                      </a:extLst>
                    </a:blip>
                    <a:stretch>
                      <a:fillRect/>
                    </a:stretch>
                  </pic:blipFill>
                  <pic:spPr>
                    <a:xfrm>
                      <a:off x="0" y="0"/>
                      <a:ext cx="5782482" cy="4534533"/>
                    </a:xfrm>
                    <a:prstGeom prst="rect">
                      <a:avLst/>
                    </a:prstGeom>
                  </pic:spPr>
                </pic:pic>
              </a:graphicData>
            </a:graphic>
          </wp:inline>
        </w:drawing>
      </w:r>
    </w:p>
    <w:p w14:paraId="4812AFE3" w14:textId="31BE54DC" w:rsidR="2FF74EA8" w:rsidRDefault="2FF74EA8" w:rsidP="2B710CCB">
      <w:pPr>
        <w:shd w:val="clear" w:color="auto" w:fill="FBF6D9"/>
        <w:spacing w:before="300" w:after="300"/>
        <w:rPr>
          <w:rFonts w:ascii="DejaVu Sans Condensed" w:eastAsia="DejaVu Sans Condensed" w:hAnsi="DejaVu Sans Condensed" w:cs="DejaVu Sans Condensed"/>
          <w:sz w:val="21"/>
          <w:szCs w:val="21"/>
        </w:rPr>
      </w:pPr>
      <w:r w:rsidRPr="2B710CCB">
        <w:rPr>
          <w:rFonts w:ascii="DejaVu Sans Condensed" w:eastAsia="DejaVu Sans Condensed" w:hAnsi="DejaVu Sans Condensed" w:cs="DejaVu Sans Condensed"/>
          <w:sz w:val="21"/>
          <w:szCs w:val="21"/>
        </w:rPr>
        <w:t>The primary role of a rating agency is to evaluate whether an insurer's financial statements were properly prepared.</w:t>
      </w:r>
    </w:p>
    <w:p w14:paraId="3550ACDD" w14:textId="156FED68" w:rsidR="7574BC0E" w:rsidRDefault="7574BC0E" w:rsidP="2B710CCB">
      <w:pPr>
        <w:pStyle w:val="ListParagraph"/>
        <w:numPr>
          <w:ilvl w:val="0"/>
          <w:numId w:val="5"/>
        </w:numPr>
        <w:shd w:val="clear" w:color="auto" w:fill="FBF6D9"/>
        <w:spacing w:before="150" w:after="0"/>
      </w:pPr>
      <w:r w:rsidRPr="2B710CCB">
        <w:t>True</w:t>
      </w:r>
    </w:p>
    <w:p w14:paraId="307A87A9" w14:textId="06A6148A" w:rsidR="7574BC0E" w:rsidRDefault="7574BC0E" w:rsidP="2B710CCB">
      <w:pPr>
        <w:pStyle w:val="ListParagraph"/>
        <w:numPr>
          <w:ilvl w:val="0"/>
          <w:numId w:val="5"/>
        </w:numPr>
        <w:shd w:val="clear" w:color="auto" w:fill="FBF6D9"/>
        <w:spacing w:before="150" w:after="0"/>
      </w:pPr>
      <w:r w:rsidRPr="2B710CCB">
        <w:t>False</w:t>
      </w:r>
    </w:p>
    <w:p w14:paraId="3F6815ED" w14:textId="5BE3E2A2" w:rsidR="7574BC0E" w:rsidRDefault="7574BC0E" w:rsidP="2B710CCB">
      <w:pPr>
        <w:shd w:val="clear" w:color="auto" w:fill="FBF6D9"/>
        <w:spacing w:before="150" w:after="0"/>
        <w:jc w:val="center"/>
      </w:pPr>
      <w:r>
        <w:rPr>
          <w:noProof/>
        </w:rPr>
        <w:drawing>
          <wp:inline distT="0" distB="0" distL="0" distR="0" wp14:anchorId="4633EE06" wp14:editId="0325E1E5">
            <wp:extent cx="5943600" cy="2752725"/>
            <wp:effectExtent l="0" t="0" r="0" b="0"/>
            <wp:docPr id="12475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009"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14:paraId="3B4742B3" w14:textId="23726F57" w:rsidR="2B710CCB" w:rsidRDefault="2B710CCB" w:rsidP="2B710CCB">
      <w:pPr>
        <w:shd w:val="clear" w:color="auto" w:fill="FBF6D9"/>
        <w:spacing w:before="150" w:after="0"/>
        <w:jc w:val="center"/>
      </w:pPr>
    </w:p>
    <w:p w14:paraId="32D5E5EF" w14:textId="179EAE02" w:rsidR="2B710CCB" w:rsidRDefault="2B710CCB" w:rsidP="2B710CCB">
      <w:pPr>
        <w:shd w:val="clear" w:color="auto" w:fill="FBF6D9"/>
        <w:spacing w:before="150" w:after="0"/>
        <w:jc w:val="center"/>
      </w:pPr>
    </w:p>
    <w:p w14:paraId="7B13A70E" w14:textId="00608F20" w:rsidR="6E7E86C4" w:rsidRDefault="6E7E86C4" w:rsidP="2B710CCB">
      <w:pPr>
        <w:pStyle w:val="Heading3"/>
        <w:rPr>
          <w:b/>
          <w:bCs/>
          <w:sz w:val="40"/>
          <w:szCs w:val="40"/>
        </w:rPr>
      </w:pPr>
      <w:bookmarkStart w:id="5" w:name="_Toc29855651"/>
      <w:r w:rsidRPr="2B710CCB">
        <w:rPr>
          <w:b/>
          <w:bCs/>
          <w:sz w:val="40"/>
          <w:szCs w:val="40"/>
        </w:rPr>
        <w:t>Financial Statements and Profitability</w:t>
      </w:r>
      <w:bookmarkEnd w:id="5"/>
    </w:p>
    <w:p w14:paraId="6167698F" w14:textId="335F807D" w:rsidR="6E7E86C4" w:rsidRDefault="6E7E86C4" w:rsidP="2B710CCB">
      <w:pPr>
        <w:rPr>
          <w:b/>
          <w:bCs/>
        </w:rPr>
      </w:pPr>
      <w:r w:rsidRPr="2B710CCB">
        <w:rPr>
          <w:b/>
          <w:bCs/>
        </w:rPr>
        <w:t>Learning Objectives</w:t>
      </w:r>
    </w:p>
    <w:p w14:paraId="259AD4C5" w14:textId="4418F80C" w:rsidR="6E7E86C4" w:rsidRDefault="6E7E86C4" w:rsidP="2B710CCB">
      <w:pPr>
        <w:shd w:val="clear" w:color="auto" w:fill="FBF6D9"/>
        <w:spacing w:after="150"/>
      </w:pPr>
      <w:r w:rsidRPr="2B710CCB">
        <w:rPr>
          <w:rFonts w:ascii="Aptos" w:eastAsia="Aptos" w:hAnsi="Aptos" w:cs="Aptos"/>
          <w:color w:val="000000" w:themeColor="text1"/>
        </w:rPr>
        <w:t>Describe the types of information included in an insurer's income statement and balance sheet.</w:t>
      </w:r>
    </w:p>
    <w:p w14:paraId="45306194" w14:textId="14F68921" w:rsidR="6E7E86C4" w:rsidRDefault="6E7E86C4" w:rsidP="2B710CCB">
      <w:pPr>
        <w:shd w:val="clear" w:color="auto" w:fill="FBF6D9"/>
        <w:spacing w:after="150"/>
      </w:pPr>
      <w:r w:rsidRPr="2B710CCB">
        <w:rPr>
          <w:rFonts w:ascii="Aptos" w:eastAsia="Aptos" w:hAnsi="Aptos" w:cs="Aptos"/>
          <w:color w:val="000000" w:themeColor="text1"/>
        </w:rPr>
        <w:t>Show how the balance sheet relates to the basic accounting equation.</w:t>
      </w:r>
    </w:p>
    <w:p w14:paraId="3D76C10B" w14:textId="142FE804" w:rsidR="6E7E86C4" w:rsidRDefault="6E7E86C4" w:rsidP="2B710CCB">
      <w:pPr>
        <w:spacing w:after="150"/>
      </w:pPr>
      <w:r w:rsidRPr="2B710CCB">
        <w:rPr>
          <w:rFonts w:ascii="Aptos" w:eastAsia="Aptos" w:hAnsi="Aptos" w:cs="Aptos"/>
          <w:color w:val="000000" w:themeColor="text1"/>
        </w:rPr>
        <w:t>Clearly, one of Forthright's most important financial management responsibilities is preparing financial statements. Forthright does this to comply with regulations and provide information to stakeholders.</w:t>
      </w:r>
    </w:p>
    <w:p w14:paraId="1412E6F8" w14:textId="316272EA" w:rsidR="6E7E86C4" w:rsidRDefault="6E7E86C4" w:rsidP="2B710CCB">
      <w:pPr>
        <w:spacing w:after="150"/>
      </w:pPr>
      <w:r w:rsidRPr="2B710CCB">
        <w:rPr>
          <w:rFonts w:ascii="Aptos" w:eastAsia="Aptos" w:hAnsi="Aptos" w:cs="Aptos"/>
          <w:color w:val="000000" w:themeColor="text1"/>
        </w:rPr>
        <w:t>But what, exactly, is a financial statement? Let's find out.</w:t>
      </w:r>
    </w:p>
    <w:p w14:paraId="4B96353A" w14:textId="6FF4367F" w:rsidR="6E7E86C4" w:rsidRDefault="6E7E86C4" w:rsidP="2B710CCB">
      <w:pPr>
        <w:spacing w:after="150"/>
      </w:pPr>
      <w:r w:rsidRPr="2B710CCB">
        <w:rPr>
          <w:rFonts w:ascii="Aptos" w:eastAsia="Aptos" w:hAnsi="Aptos" w:cs="Aptos"/>
          <w:color w:val="000000" w:themeColor="text1"/>
        </w:rPr>
        <w:t>All of a company's financial transactions enter its accounting system, which records the flow of funds into and out of the organization. The system categorizes and summarizes the information in each transaction and creates financial statements. This figure illustrates the process.</w:t>
      </w:r>
    </w:p>
    <w:p w14:paraId="1F0F6AB8" w14:textId="50F50D2F" w:rsidR="6E7E86C4" w:rsidRDefault="6E7E86C4" w:rsidP="2B710CCB">
      <w:pPr>
        <w:spacing w:after="0"/>
        <w:jc w:val="center"/>
      </w:pPr>
      <w:r>
        <w:rPr>
          <w:noProof/>
        </w:rPr>
        <w:drawing>
          <wp:inline distT="0" distB="0" distL="0" distR="0" wp14:anchorId="5292A409" wp14:editId="69705B73">
            <wp:extent cx="5943600" cy="3057525"/>
            <wp:effectExtent l="0" t="0" r="0" b="0"/>
            <wp:docPr id="59195610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56106"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5C75AFBC" w14:textId="60F479B0" w:rsidR="6E7E86C4" w:rsidRDefault="6E7E86C4" w:rsidP="2B710CCB">
      <w:pPr>
        <w:rPr>
          <w:b/>
          <w:bCs/>
        </w:rPr>
      </w:pPr>
      <w:r w:rsidRPr="2B710CCB">
        <w:rPr>
          <w:b/>
          <w:bCs/>
        </w:rPr>
        <w:t>Income Statement</w:t>
      </w:r>
    </w:p>
    <w:p w14:paraId="22611F63" w14:textId="4749B897" w:rsidR="6E7E86C4" w:rsidRDefault="6E7E86C4" w:rsidP="2B710CCB">
      <w:pPr>
        <w:shd w:val="clear" w:color="auto" w:fill="FFFFFF" w:themeFill="background1"/>
        <w:spacing w:after="150"/>
      </w:pPr>
      <w:r w:rsidRPr="2B710CCB">
        <w:rPr>
          <w:rFonts w:ascii="Aptos" w:eastAsia="Aptos" w:hAnsi="Aptos" w:cs="Aptos"/>
          <w:color w:val="000000" w:themeColor="text1"/>
        </w:rPr>
        <w:t>There are several types of financial statements. First is the income statement. What does it show Forthright?</w:t>
      </w:r>
    </w:p>
    <w:p w14:paraId="7BDCEAB4" w14:textId="3988FF24" w:rsidR="6E7E86C4" w:rsidRDefault="6E7E86C4" w:rsidP="2B710CCB">
      <w:pPr>
        <w:shd w:val="clear" w:color="auto" w:fill="FFFFFF" w:themeFill="background1"/>
        <w:spacing w:after="0"/>
      </w:pPr>
      <w:r w:rsidRPr="2B710CCB">
        <w:rPr>
          <w:rFonts w:ascii="Aptos" w:eastAsia="Aptos" w:hAnsi="Aptos" w:cs="Aptos"/>
          <w:b/>
          <w:bCs/>
          <w:color w:val="0069AA"/>
          <w:u w:val="single"/>
        </w:rPr>
        <w:t>Revenues</w:t>
      </w:r>
      <w:r w:rsidRPr="2B710CCB">
        <w:rPr>
          <w:rFonts w:ascii="Aptos" w:eastAsia="Aptos" w:hAnsi="Aptos" w:cs="Aptos"/>
          <w:color w:val="000000" w:themeColor="text1"/>
        </w:rPr>
        <w:t>: Amounts that Forthright earns from its business operations.</w:t>
      </w:r>
    </w:p>
    <w:p w14:paraId="1692C6F2" w14:textId="02AA705B" w:rsidR="6E7E86C4" w:rsidRDefault="6E7E86C4" w:rsidP="2B710CCB">
      <w:pPr>
        <w:shd w:val="clear" w:color="auto" w:fill="FFFFFF" w:themeFill="background1"/>
        <w:spacing w:after="0"/>
      </w:pPr>
      <w:r w:rsidRPr="2B710CCB">
        <w:rPr>
          <w:rFonts w:ascii="Aptos" w:eastAsia="Aptos" w:hAnsi="Aptos" w:cs="Aptos"/>
          <w:b/>
          <w:bCs/>
          <w:color w:val="0069AA"/>
          <w:u w:val="single"/>
        </w:rPr>
        <w:t>Expenses</w:t>
      </w:r>
      <w:r w:rsidRPr="2B710CCB">
        <w:rPr>
          <w:rFonts w:ascii="Aptos" w:eastAsia="Aptos" w:hAnsi="Aptos" w:cs="Aptos"/>
          <w:color w:val="000000" w:themeColor="text1"/>
        </w:rPr>
        <w:t>: Amounts that a company spends to support its operations.</w:t>
      </w:r>
    </w:p>
    <w:p w14:paraId="51881EB6" w14:textId="01AE24C5" w:rsidR="6E7E86C4" w:rsidRDefault="6E7E86C4" w:rsidP="2B710CCB">
      <w:pPr>
        <w:shd w:val="clear" w:color="auto" w:fill="FFFFFF" w:themeFill="background1"/>
        <w:spacing w:after="150"/>
      </w:pPr>
      <w:r w:rsidRPr="2B710CCB">
        <w:rPr>
          <w:rFonts w:ascii="Aptos" w:eastAsia="Aptos" w:hAnsi="Aptos" w:cs="Aptos"/>
          <w:color w:val="000000" w:themeColor="text1"/>
        </w:rPr>
        <w:t>The figure illustrates typical revenues flowing in and expenses flowing out of an insurer.</w:t>
      </w:r>
    </w:p>
    <w:p w14:paraId="5458A4BE" w14:textId="365EE811" w:rsidR="6E7E86C4" w:rsidRDefault="6E7E86C4" w:rsidP="2B710CCB">
      <w:pPr>
        <w:spacing w:after="0"/>
        <w:jc w:val="center"/>
      </w:pPr>
      <w:r>
        <w:rPr>
          <w:noProof/>
        </w:rPr>
        <w:drawing>
          <wp:inline distT="0" distB="0" distL="0" distR="0" wp14:anchorId="29E4D232" wp14:editId="23B4B098">
            <wp:extent cx="3038475" cy="5943600"/>
            <wp:effectExtent l="0" t="0" r="0" b="0"/>
            <wp:docPr id="125948310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3108" name=""/>
                    <pic:cNvPicPr/>
                  </pic:nvPicPr>
                  <pic:blipFill>
                    <a:blip r:embed="rId27">
                      <a:extLst>
                        <a:ext uri="{28A0092B-C50C-407E-A947-70E740481C1C}">
                          <a14:useLocalDpi xmlns:a14="http://schemas.microsoft.com/office/drawing/2010/main" val="0"/>
                        </a:ext>
                      </a:extLst>
                    </a:blip>
                    <a:stretch>
                      <a:fillRect/>
                    </a:stretch>
                  </pic:blipFill>
                  <pic:spPr>
                    <a:xfrm>
                      <a:off x="0" y="0"/>
                      <a:ext cx="3038475" cy="5943600"/>
                    </a:xfrm>
                    <a:prstGeom prst="rect">
                      <a:avLst/>
                    </a:prstGeom>
                  </pic:spPr>
                </pic:pic>
              </a:graphicData>
            </a:graphic>
          </wp:inline>
        </w:drawing>
      </w:r>
    </w:p>
    <w:p w14:paraId="60BE5E72" w14:textId="373E1E71" w:rsidR="6E7E86C4" w:rsidRDefault="6E7E86C4" w:rsidP="2B710CCB">
      <w:pPr>
        <w:spacing w:after="0"/>
        <w:jc w:val="center"/>
      </w:pPr>
      <w:r>
        <w:rPr>
          <w:noProof/>
        </w:rPr>
        <w:drawing>
          <wp:inline distT="0" distB="0" distL="0" distR="0" wp14:anchorId="66675421" wp14:editId="44D5E3ED">
            <wp:extent cx="3733800" cy="628650"/>
            <wp:effectExtent l="0" t="0" r="0" b="0"/>
            <wp:docPr id="133574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2083"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5C308F4A" w14:textId="7077C580" w:rsidR="6E7E86C4" w:rsidRDefault="6E7E86C4" w:rsidP="2B710CCB">
      <w:pPr>
        <w:spacing w:before="300" w:after="300"/>
      </w:pPr>
      <w:r w:rsidRPr="2B710CCB">
        <w:rPr>
          <w:rFonts w:ascii="Aptos" w:eastAsia="Aptos" w:hAnsi="Aptos" w:cs="Aptos"/>
        </w:rPr>
        <w:t>In general, what do you think is an insurer's most significant source of revenue?</w:t>
      </w:r>
    </w:p>
    <w:p w14:paraId="480C1DE2" w14:textId="120FA8B9" w:rsidR="6E7E86C4" w:rsidRDefault="6E7E86C4" w:rsidP="2B710CCB">
      <w:pPr>
        <w:pStyle w:val="ListParagraph"/>
        <w:numPr>
          <w:ilvl w:val="0"/>
          <w:numId w:val="22"/>
        </w:numPr>
        <w:spacing w:after="0"/>
        <w:rPr>
          <w:rFonts w:ascii="Aptos" w:eastAsia="Aptos" w:hAnsi="Aptos" w:cs="Aptos"/>
        </w:rPr>
      </w:pPr>
      <w:r w:rsidRPr="2B710CCB">
        <w:rPr>
          <w:rFonts w:ascii="Aptos" w:eastAsia="Aptos" w:hAnsi="Aptos" w:cs="Aptos"/>
        </w:rPr>
        <w:t>⭘ Revenue from products</w:t>
      </w:r>
    </w:p>
    <w:p w14:paraId="0EF89BFA" w14:textId="40FA3742" w:rsidR="6E7E86C4" w:rsidRDefault="6E7E86C4" w:rsidP="2B710CCB">
      <w:pPr>
        <w:pStyle w:val="ListParagraph"/>
        <w:numPr>
          <w:ilvl w:val="0"/>
          <w:numId w:val="22"/>
        </w:numPr>
        <w:spacing w:after="0"/>
        <w:rPr>
          <w:rFonts w:ascii="Aptos" w:eastAsia="Aptos" w:hAnsi="Aptos" w:cs="Aptos"/>
        </w:rPr>
      </w:pPr>
      <w:r w:rsidRPr="2B710CCB">
        <w:rPr>
          <w:rFonts w:ascii="Aptos" w:eastAsia="Aptos" w:hAnsi="Aptos" w:cs="Aptos"/>
        </w:rPr>
        <w:t>⭘ Earnings from investments</w:t>
      </w:r>
    </w:p>
    <w:p w14:paraId="74D5BF3E" w14:textId="12983CE9" w:rsidR="6E7E86C4" w:rsidRDefault="6E7E86C4" w:rsidP="2B710CCB">
      <w:pPr>
        <w:spacing w:before="300" w:after="300"/>
      </w:pPr>
      <w:r>
        <w:rPr>
          <w:noProof/>
        </w:rPr>
        <w:drawing>
          <wp:inline distT="0" distB="0" distL="0" distR="0" wp14:anchorId="1AF69000" wp14:editId="520BCE0E">
            <wp:extent cx="5811061" cy="3458058"/>
            <wp:effectExtent l="0" t="0" r="0" b="0"/>
            <wp:docPr id="145966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446" name=""/>
                    <pic:cNvPicPr/>
                  </pic:nvPicPr>
                  <pic:blipFill>
                    <a:blip r:embed="rId28">
                      <a:extLst>
                        <a:ext uri="{28A0092B-C50C-407E-A947-70E740481C1C}">
                          <a14:useLocalDpi xmlns:a14="http://schemas.microsoft.com/office/drawing/2010/main" val="0"/>
                        </a:ext>
                      </a:extLst>
                    </a:blip>
                    <a:stretch>
                      <a:fillRect/>
                    </a:stretch>
                  </pic:blipFill>
                  <pic:spPr>
                    <a:xfrm>
                      <a:off x="0" y="0"/>
                      <a:ext cx="5811061" cy="3458058"/>
                    </a:xfrm>
                    <a:prstGeom prst="rect">
                      <a:avLst/>
                    </a:prstGeom>
                  </pic:spPr>
                </pic:pic>
              </a:graphicData>
            </a:graphic>
          </wp:inline>
        </w:drawing>
      </w:r>
    </w:p>
    <w:p w14:paraId="0EA7E2D3" w14:textId="4C974306" w:rsidR="6E7E86C4" w:rsidRDefault="6E7E86C4" w:rsidP="2B710CCB">
      <w:pPr>
        <w:shd w:val="clear" w:color="auto" w:fill="FBF6D9"/>
        <w:spacing w:before="300" w:after="300"/>
      </w:pPr>
      <w:r w:rsidRPr="2B710CCB">
        <w:rPr>
          <w:rFonts w:ascii="Aptos" w:eastAsia="Aptos" w:hAnsi="Aptos" w:cs="Aptos"/>
        </w:rPr>
        <w:t>What do you think is an insurer's greatest expense?</w:t>
      </w:r>
    </w:p>
    <w:p w14:paraId="05E95426" w14:textId="4F0E745C" w:rsidR="6E7E86C4" w:rsidRDefault="6E7E86C4" w:rsidP="2B710CCB">
      <w:pPr>
        <w:pStyle w:val="ListParagraph"/>
        <w:numPr>
          <w:ilvl w:val="0"/>
          <w:numId w:val="22"/>
        </w:numPr>
        <w:spacing w:after="0"/>
        <w:rPr>
          <w:rFonts w:ascii="Aptos" w:eastAsia="Aptos" w:hAnsi="Aptos" w:cs="Aptos"/>
        </w:rPr>
      </w:pPr>
      <w:r w:rsidRPr="2B710CCB">
        <w:rPr>
          <w:rFonts w:ascii="Aptos" w:eastAsia="Aptos" w:hAnsi="Aptos" w:cs="Aptos"/>
        </w:rPr>
        <w:t>⭘ Benefit payments to customers</w:t>
      </w:r>
    </w:p>
    <w:p w14:paraId="60DCF579" w14:textId="74203EC4" w:rsidR="6E7E86C4" w:rsidRDefault="6E7E86C4" w:rsidP="2B710CCB">
      <w:pPr>
        <w:pStyle w:val="ListParagraph"/>
        <w:numPr>
          <w:ilvl w:val="0"/>
          <w:numId w:val="22"/>
        </w:numPr>
        <w:spacing w:after="0"/>
        <w:rPr>
          <w:rFonts w:ascii="Aptos" w:eastAsia="Aptos" w:hAnsi="Aptos" w:cs="Aptos"/>
        </w:rPr>
      </w:pPr>
      <w:r w:rsidRPr="2B710CCB">
        <w:rPr>
          <w:rFonts w:ascii="Aptos" w:eastAsia="Aptos" w:hAnsi="Aptos" w:cs="Aptos"/>
        </w:rPr>
        <w:t>⭘ Operating expenses</w:t>
      </w:r>
    </w:p>
    <w:p w14:paraId="59EF5635" w14:textId="2EF844DF" w:rsidR="6E7E86C4" w:rsidRDefault="6E7E86C4" w:rsidP="2B710CCB">
      <w:pPr>
        <w:pStyle w:val="ListParagraph"/>
        <w:numPr>
          <w:ilvl w:val="0"/>
          <w:numId w:val="22"/>
        </w:numPr>
        <w:spacing w:after="0"/>
        <w:rPr>
          <w:rFonts w:ascii="Aptos" w:eastAsia="Aptos" w:hAnsi="Aptos" w:cs="Aptos"/>
        </w:rPr>
      </w:pPr>
      <w:r w:rsidRPr="2B710CCB">
        <w:rPr>
          <w:rFonts w:ascii="Aptos" w:eastAsia="Aptos" w:hAnsi="Aptos" w:cs="Aptos"/>
        </w:rPr>
        <w:t>⭘ Taxes</w:t>
      </w:r>
    </w:p>
    <w:p w14:paraId="1D362DC9" w14:textId="32FD9EFA" w:rsidR="2B710CCB" w:rsidRDefault="2B710CCB" w:rsidP="2B710CCB">
      <w:pPr>
        <w:shd w:val="clear" w:color="auto" w:fill="FBF6D9"/>
        <w:spacing w:before="300" w:after="300"/>
        <w:rPr>
          <w:rFonts w:ascii="Aptos" w:eastAsia="Aptos" w:hAnsi="Aptos" w:cs="Aptos"/>
        </w:rPr>
      </w:pPr>
    </w:p>
    <w:p w14:paraId="4B77469F" w14:textId="013578D7" w:rsidR="6E7E86C4" w:rsidRDefault="6E7E86C4" w:rsidP="2B710CCB">
      <w:pPr>
        <w:shd w:val="clear" w:color="auto" w:fill="FBF6D9"/>
        <w:spacing w:before="300" w:after="300"/>
      </w:pPr>
      <w:r>
        <w:rPr>
          <w:noProof/>
        </w:rPr>
        <w:drawing>
          <wp:inline distT="0" distB="0" distL="0" distR="0" wp14:anchorId="19DA4C74" wp14:editId="58478206">
            <wp:extent cx="5544324" cy="3248478"/>
            <wp:effectExtent l="0" t="0" r="0" b="0"/>
            <wp:docPr id="1628977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7005" name=""/>
                    <pic:cNvPicPr/>
                  </pic:nvPicPr>
                  <pic:blipFill>
                    <a:blip r:embed="rId29">
                      <a:extLst>
                        <a:ext uri="{28A0092B-C50C-407E-A947-70E740481C1C}">
                          <a14:useLocalDpi xmlns:a14="http://schemas.microsoft.com/office/drawing/2010/main" val="0"/>
                        </a:ext>
                      </a:extLst>
                    </a:blip>
                    <a:stretch>
                      <a:fillRect/>
                    </a:stretch>
                  </pic:blipFill>
                  <pic:spPr>
                    <a:xfrm>
                      <a:off x="0" y="0"/>
                      <a:ext cx="5544324" cy="3248478"/>
                    </a:xfrm>
                    <a:prstGeom prst="rect">
                      <a:avLst/>
                    </a:prstGeom>
                  </pic:spPr>
                </pic:pic>
              </a:graphicData>
            </a:graphic>
          </wp:inline>
        </w:drawing>
      </w:r>
    </w:p>
    <w:p w14:paraId="3331292E" w14:textId="2DABDC76" w:rsidR="6E7E86C4" w:rsidRDefault="6E7E86C4" w:rsidP="2B710CCB">
      <w:pPr>
        <w:rPr>
          <w:b/>
          <w:bCs/>
        </w:rPr>
      </w:pPr>
      <w:r w:rsidRPr="2B710CCB">
        <w:rPr>
          <w:b/>
          <w:bCs/>
        </w:rPr>
        <w:t>How Can I Tell If a Company Made a Profit?</w:t>
      </w:r>
    </w:p>
    <w:p w14:paraId="54E0514C" w14:textId="1B7CB1FA" w:rsidR="6E7E86C4" w:rsidRDefault="6E7E86C4" w:rsidP="2B710CCB">
      <w:pPr>
        <w:spacing w:after="150"/>
      </w:pPr>
      <w:r w:rsidRPr="2B710CCB">
        <w:rPr>
          <w:rFonts w:ascii="Aptos" w:eastAsia="Aptos" w:hAnsi="Aptos" w:cs="Aptos"/>
          <w:color w:val="000000" w:themeColor="text1"/>
        </w:rPr>
        <w:t xml:space="preserve">When an insurer subtracts its total expenses from its total revenues, the result is either </w:t>
      </w:r>
      <w:r w:rsidRPr="2B710CCB">
        <w:rPr>
          <w:rFonts w:ascii="Aptos" w:eastAsia="Aptos" w:hAnsi="Aptos" w:cs="Aptos"/>
          <w:b/>
          <w:bCs/>
          <w:color w:val="0069AA"/>
          <w:u w:val="single"/>
        </w:rPr>
        <w:t>net income</w:t>
      </w:r>
      <w:r w:rsidRPr="2B710CCB">
        <w:rPr>
          <w:rFonts w:ascii="Aptos" w:eastAsia="Aptos" w:hAnsi="Aptos" w:cs="Aptos"/>
          <w:color w:val="000000" w:themeColor="text1"/>
        </w:rPr>
        <w:t xml:space="preserve"> (</w:t>
      </w:r>
      <w:r w:rsidRPr="2B710CCB">
        <w:rPr>
          <w:rFonts w:ascii="Aptos" w:eastAsia="Aptos" w:hAnsi="Aptos" w:cs="Aptos"/>
          <w:i/>
          <w:iCs/>
          <w:color w:val="000000" w:themeColor="text1"/>
        </w:rPr>
        <w:t>profit</w:t>
      </w:r>
      <w:r w:rsidRPr="2B710CCB">
        <w:rPr>
          <w:rFonts w:ascii="Aptos" w:eastAsia="Aptos" w:hAnsi="Aptos" w:cs="Aptos"/>
          <w:color w:val="000000" w:themeColor="text1"/>
        </w:rPr>
        <w:t xml:space="preserve">) or a </w:t>
      </w:r>
      <w:r w:rsidRPr="2B710CCB">
        <w:rPr>
          <w:rFonts w:ascii="Aptos" w:eastAsia="Aptos" w:hAnsi="Aptos" w:cs="Aptos"/>
          <w:b/>
          <w:bCs/>
          <w:color w:val="0069AA"/>
          <w:u w:val="single"/>
        </w:rPr>
        <w:t>net loss</w:t>
      </w:r>
      <w:r w:rsidRPr="2B710CCB">
        <w:rPr>
          <w:rFonts w:ascii="Aptos" w:eastAsia="Aptos" w:hAnsi="Aptos" w:cs="Aptos"/>
          <w:color w:val="000000" w:themeColor="text1"/>
        </w:rPr>
        <w:t>.</w:t>
      </w:r>
    </w:p>
    <w:p w14:paraId="3E6C61B3" w14:textId="5D7A1D7B" w:rsidR="6E7E86C4" w:rsidRDefault="6E7E86C4" w:rsidP="2B710CCB">
      <w:pPr>
        <w:spacing w:after="150"/>
      </w:pPr>
      <w:r w:rsidRPr="2B710CCB">
        <w:rPr>
          <w:rFonts w:ascii="Aptos" w:eastAsia="Aptos" w:hAnsi="Aptos" w:cs="Aptos"/>
          <w:color w:val="000000" w:themeColor="text1"/>
        </w:rPr>
        <w:t>Click or touch in the boxes below to learn more about both of these.</w:t>
      </w:r>
    </w:p>
    <w:p w14:paraId="34F64DFD" w14:textId="08B10117" w:rsidR="6E7E86C4" w:rsidRDefault="6E7E86C4" w:rsidP="2B710CCB">
      <w:pPr>
        <w:shd w:val="clear" w:color="auto" w:fill="FFFFFF" w:themeFill="background1"/>
        <w:spacing w:after="150"/>
        <w:jc w:val="center"/>
      </w:pPr>
      <w:r w:rsidRPr="2B710CCB">
        <w:rPr>
          <w:rFonts w:ascii="Aptos" w:eastAsia="Aptos" w:hAnsi="Aptos" w:cs="Aptos"/>
          <w:b/>
          <w:bCs/>
          <w:color w:val="000000" w:themeColor="text1"/>
          <w:sz w:val="36"/>
          <w:szCs w:val="36"/>
        </w:rPr>
        <w:t>Net Income</w:t>
      </w:r>
    </w:p>
    <w:p w14:paraId="606CF6EA" w14:textId="19F1251B" w:rsidR="6E7E86C4" w:rsidRDefault="6E7E86C4" w:rsidP="2B710CCB">
      <w:pPr>
        <w:shd w:val="clear" w:color="auto" w:fill="F7F0FF"/>
        <w:spacing w:after="150"/>
      </w:pPr>
      <w:r w:rsidRPr="2B710CCB">
        <w:rPr>
          <w:rFonts w:ascii="Aptos" w:eastAsia="Aptos" w:hAnsi="Aptos" w:cs="Aptos"/>
          <w:color w:val="000000" w:themeColor="text1"/>
        </w:rPr>
        <w:t>If total revenues &gt; total expenses, then the result is net income, or profit.</w:t>
      </w:r>
    </w:p>
    <w:p w14:paraId="560DA6DC" w14:textId="05206496" w:rsidR="2B710CCB" w:rsidRDefault="2B710CCB" w:rsidP="2B710CCB">
      <w:pPr>
        <w:shd w:val="clear" w:color="auto" w:fill="F7F0FF"/>
        <w:spacing w:after="150"/>
      </w:pPr>
    </w:p>
    <w:p w14:paraId="1BB719C1" w14:textId="1407CEE1" w:rsidR="6E7E86C4" w:rsidRDefault="6E7E86C4" w:rsidP="2B710CCB">
      <w:pPr>
        <w:shd w:val="clear" w:color="auto" w:fill="F7F0FF"/>
        <w:spacing w:after="150"/>
      </w:pPr>
      <w:r w:rsidRPr="2B710CCB">
        <w:rPr>
          <w:rFonts w:ascii="Aptos" w:eastAsia="Aptos" w:hAnsi="Aptos" w:cs="Aptos"/>
          <w:b/>
          <w:bCs/>
          <w:color w:val="000000" w:themeColor="text1"/>
        </w:rPr>
        <w:t>$600 million (total revenues) – $590 million (total expenses) = $10 million (net income or profit)</w:t>
      </w:r>
    </w:p>
    <w:p w14:paraId="2D356EE7" w14:textId="20593F33" w:rsidR="2B710CCB" w:rsidRDefault="2B710CCB" w:rsidP="2B710CCB">
      <w:pPr>
        <w:shd w:val="clear" w:color="auto" w:fill="F7F0FF"/>
        <w:spacing w:after="0"/>
        <w:jc w:val="center"/>
      </w:pPr>
    </w:p>
    <w:p w14:paraId="5889909D" w14:textId="5C508265" w:rsidR="2B710CCB" w:rsidRDefault="2B710CCB" w:rsidP="2B710CCB">
      <w:pPr>
        <w:shd w:val="clear" w:color="auto" w:fill="5F25A0"/>
        <w:spacing w:after="0"/>
        <w:jc w:val="center"/>
      </w:pPr>
    </w:p>
    <w:p w14:paraId="04B7A7B1" w14:textId="2D48AE52" w:rsidR="2B710CCB" w:rsidRDefault="2B710CCB" w:rsidP="2B710CCB">
      <w:pPr>
        <w:shd w:val="clear" w:color="auto" w:fill="FFFFFF" w:themeFill="background1"/>
        <w:spacing w:after="150"/>
        <w:jc w:val="center"/>
      </w:pPr>
    </w:p>
    <w:p w14:paraId="4FBEA3B4" w14:textId="72E1FA0B" w:rsidR="2B710CCB" w:rsidRDefault="2B710CCB" w:rsidP="2B710CCB">
      <w:pPr>
        <w:shd w:val="clear" w:color="auto" w:fill="FFFFFF" w:themeFill="background1"/>
        <w:spacing w:after="150"/>
        <w:jc w:val="center"/>
      </w:pPr>
    </w:p>
    <w:p w14:paraId="376D7392" w14:textId="1AEDEE70" w:rsidR="6E7E86C4" w:rsidRDefault="6E7E86C4" w:rsidP="2B710CCB">
      <w:pPr>
        <w:shd w:val="clear" w:color="auto" w:fill="FFFFFF" w:themeFill="background1"/>
        <w:spacing w:after="150"/>
        <w:jc w:val="center"/>
      </w:pPr>
      <w:r w:rsidRPr="2B710CCB">
        <w:rPr>
          <w:rFonts w:ascii="Aptos" w:eastAsia="Aptos" w:hAnsi="Aptos" w:cs="Aptos"/>
          <w:b/>
          <w:bCs/>
          <w:color w:val="000000" w:themeColor="text1"/>
          <w:sz w:val="36"/>
          <w:szCs w:val="36"/>
        </w:rPr>
        <w:t>Net Loss</w:t>
      </w:r>
    </w:p>
    <w:p w14:paraId="2933B0B2" w14:textId="1D384526" w:rsidR="6E7E86C4" w:rsidRDefault="6E7E86C4" w:rsidP="2B710CCB">
      <w:pPr>
        <w:shd w:val="clear" w:color="auto" w:fill="F7F0FF"/>
        <w:spacing w:after="150"/>
      </w:pPr>
      <w:r w:rsidRPr="2B710CCB">
        <w:rPr>
          <w:rFonts w:ascii="Aptos" w:eastAsia="Aptos" w:hAnsi="Aptos" w:cs="Aptos"/>
          <w:color w:val="000000" w:themeColor="text1"/>
        </w:rPr>
        <w:t>If total expenses &gt; total revenues, the result is a net loss.</w:t>
      </w:r>
    </w:p>
    <w:p w14:paraId="365AD2E3" w14:textId="6563C39C" w:rsidR="2B710CCB" w:rsidRDefault="2B710CCB" w:rsidP="2B710CCB">
      <w:pPr>
        <w:shd w:val="clear" w:color="auto" w:fill="F7F0FF"/>
        <w:spacing w:after="150"/>
      </w:pPr>
    </w:p>
    <w:p w14:paraId="44A1165C" w14:textId="6CEAD2FE" w:rsidR="6E7E86C4" w:rsidRDefault="6E7E86C4" w:rsidP="2B710CCB">
      <w:pPr>
        <w:shd w:val="clear" w:color="auto" w:fill="F7F0FF"/>
        <w:spacing w:after="150"/>
      </w:pPr>
      <w:r w:rsidRPr="2B710CCB">
        <w:rPr>
          <w:rFonts w:ascii="Aptos" w:eastAsia="Aptos" w:hAnsi="Aptos" w:cs="Aptos"/>
          <w:b/>
          <w:bCs/>
          <w:color w:val="000000" w:themeColor="text1"/>
        </w:rPr>
        <w:t>$580 million (total revenues) – $590 million (total expenses) =</w:t>
      </w:r>
    </w:p>
    <w:p w14:paraId="49B53C30" w14:textId="574E3152" w:rsidR="6E7E86C4" w:rsidRDefault="6E7E86C4" w:rsidP="2B710CCB">
      <w:pPr>
        <w:shd w:val="clear" w:color="auto" w:fill="F7F0FF"/>
        <w:spacing w:after="150"/>
      </w:pPr>
      <w:r w:rsidRPr="2B710CCB">
        <w:rPr>
          <w:rFonts w:ascii="Aptos" w:eastAsia="Aptos" w:hAnsi="Aptos" w:cs="Aptos"/>
          <w:b/>
          <w:bCs/>
          <w:color w:val="BF0D3F"/>
          <w:sz w:val="25"/>
          <w:szCs w:val="25"/>
        </w:rPr>
        <w:t>-$10 million (net loss)</w:t>
      </w:r>
    </w:p>
    <w:p w14:paraId="3F7E05F0" w14:textId="2E1FAC8D" w:rsidR="2B710CCB" w:rsidRDefault="2B710CCB" w:rsidP="2B710CCB">
      <w:pPr>
        <w:shd w:val="clear" w:color="auto" w:fill="F7F0FF"/>
        <w:spacing w:after="0"/>
        <w:jc w:val="center"/>
      </w:pPr>
    </w:p>
    <w:p w14:paraId="6B0AAD7D" w14:textId="6FFB020C" w:rsidR="6E7E86C4" w:rsidRDefault="6E7E86C4" w:rsidP="2B710CCB">
      <w:pPr>
        <w:rPr>
          <w:rFonts w:ascii="Aptos" w:eastAsia="Aptos" w:hAnsi="Aptos" w:cs="Aptos"/>
          <w:b/>
          <w:bCs/>
          <w:color w:val="015D52"/>
          <w:sz w:val="45"/>
          <w:szCs w:val="45"/>
        </w:rPr>
      </w:pPr>
      <w:r w:rsidRPr="2B710CCB">
        <w:rPr>
          <w:b/>
          <w:bCs/>
        </w:rPr>
        <w:t>The Balance Sheet</w:t>
      </w:r>
    </w:p>
    <w:p w14:paraId="36F3C050" w14:textId="06741ACB" w:rsidR="6E7E86C4" w:rsidRDefault="6E7E86C4" w:rsidP="2B710CCB">
      <w:pPr>
        <w:spacing w:after="0"/>
      </w:pPr>
      <w:r w:rsidRPr="2B710CCB">
        <w:rPr>
          <w:rFonts w:ascii="Aptos" w:eastAsia="Aptos" w:hAnsi="Aptos" w:cs="Aptos"/>
          <w:color w:val="BF0D3F"/>
        </w:rPr>
        <w:t xml:space="preserve">The other major financial statement is the </w:t>
      </w:r>
      <w:r w:rsidRPr="2B710CCB">
        <w:rPr>
          <w:rFonts w:ascii="Aptos" w:eastAsia="Aptos" w:hAnsi="Aptos" w:cs="Aptos"/>
          <w:b/>
          <w:bCs/>
          <w:color w:val="0069AA"/>
          <w:u w:val="single"/>
        </w:rPr>
        <w:t>balance sheet</w:t>
      </w:r>
      <w:r w:rsidRPr="2B710CCB">
        <w:rPr>
          <w:rFonts w:ascii="Aptos" w:eastAsia="Aptos" w:hAnsi="Aptos" w:cs="Aptos"/>
          <w:color w:val="BF0D3F"/>
        </w:rPr>
        <w:t xml:space="preserve">. Whereas the income statement shows how well the company performed over a specific period, the balance sheet is a snapshot of the company's financial condition at a specific point in time. The balance sheet lists the values of a company's assets, liabilities, and owners' equity as of a specific date and is based on the </w:t>
      </w:r>
      <w:r w:rsidRPr="2B710CCB">
        <w:rPr>
          <w:rFonts w:ascii="Aptos" w:eastAsia="Aptos" w:hAnsi="Aptos" w:cs="Aptos"/>
          <w:b/>
          <w:bCs/>
          <w:color w:val="0069AA"/>
          <w:u w:val="single"/>
        </w:rPr>
        <w:t>basic accounting equation</w:t>
      </w:r>
      <w:r w:rsidRPr="2B710CCB">
        <w:rPr>
          <w:rFonts w:ascii="Aptos" w:eastAsia="Aptos" w:hAnsi="Aptos" w:cs="Aptos"/>
          <w:color w:val="BF0D3F"/>
        </w:rPr>
        <w:t>:</w:t>
      </w:r>
    </w:p>
    <w:p w14:paraId="0D1D770A" w14:textId="5F0B8DCE" w:rsidR="6E7E86C4" w:rsidRDefault="6E7E86C4" w:rsidP="2B710CCB">
      <w:pPr>
        <w:spacing w:after="0"/>
        <w:jc w:val="center"/>
      </w:pPr>
      <w:r>
        <w:rPr>
          <w:noProof/>
        </w:rPr>
        <w:drawing>
          <wp:inline distT="0" distB="0" distL="0" distR="0" wp14:anchorId="1075F5F0" wp14:editId="3B2958A6">
            <wp:extent cx="5572125" cy="2524125"/>
            <wp:effectExtent l="0" t="0" r="0" b="0"/>
            <wp:docPr id="180983196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1965" name=""/>
                    <pic:cNvPicPr/>
                  </pic:nvPicPr>
                  <pic:blipFill>
                    <a:blip r:embed="rId30">
                      <a:extLst>
                        <a:ext uri="{28A0092B-C50C-407E-A947-70E740481C1C}">
                          <a14:useLocalDpi xmlns:a14="http://schemas.microsoft.com/office/drawing/2010/main" val="0"/>
                        </a:ext>
                      </a:extLst>
                    </a:blip>
                    <a:stretch>
                      <a:fillRect/>
                    </a:stretch>
                  </pic:blipFill>
                  <pic:spPr>
                    <a:xfrm>
                      <a:off x="0" y="0"/>
                      <a:ext cx="5572125" cy="2524125"/>
                    </a:xfrm>
                    <a:prstGeom prst="rect">
                      <a:avLst/>
                    </a:prstGeom>
                  </pic:spPr>
                </pic:pic>
              </a:graphicData>
            </a:graphic>
          </wp:inline>
        </w:drawing>
      </w:r>
    </w:p>
    <w:p w14:paraId="39ED8CED" w14:textId="346059F4" w:rsidR="6E7E86C4" w:rsidRDefault="6E7E86C4" w:rsidP="2B710CCB">
      <w:pPr>
        <w:spacing w:after="150"/>
      </w:pPr>
      <w:r w:rsidRPr="2B710CCB">
        <w:rPr>
          <w:rFonts w:ascii="Aptos" w:eastAsia="Aptos" w:hAnsi="Aptos" w:cs="Aptos"/>
          <w:color w:val="000000" w:themeColor="text1"/>
        </w:rPr>
        <w:t>As a reminder, assets are things of value owned by a company. Liabilities are a company's debts and future obligations. Owners' equity is the amount remaining after liabilities are subtracted from assets, which represents the owners' investment in the company.</w:t>
      </w:r>
    </w:p>
    <w:p w14:paraId="4AD6F66D" w14:textId="2473E301" w:rsidR="6E7E86C4" w:rsidRDefault="6E7E86C4" w:rsidP="2B710CCB">
      <w:pPr>
        <w:spacing w:after="150"/>
      </w:pPr>
      <w:r w:rsidRPr="2B710CCB">
        <w:rPr>
          <w:rFonts w:ascii="Aptos" w:eastAsia="Aptos" w:hAnsi="Aptos" w:cs="Aptos"/>
          <w:color w:val="000000" w:themeColor="text1"/>
        </w:rPr>
        <w:t>Note: Insurers usually refer to owners' equity as capital and surplus. In this lesson, we use "capital" to refer to both "capital" and "surplus." Substituting "capital" in place of "owners' equity" in the accounting equation results in</w:t>
      </w:r>
    </w:p>
    <w:p w14:paraId="30850F88" w14:textId="504DCC19" w:rsidR="6E7E86C4" w:rsidRDefault="6E7E86C4" w:rsidP="2B710CCB">
      <w:pPr>
        <w:spacing w:after="0"/>
        <w:jc w:val="center"/>
      </w:pPr>
      <w:r>
        <w:rPr>
          <w:noProof/>
        </w:rPr>
        <w:drawing>
          <wp:inline distT="0" distB="0" distL="0" distR="0" wp14:anchorId="45533F0B" wp14:editId="6BC994E2">
            <wp:extent cx="5943600" cy="771525"/>
            <wp:effectExtent l="0" t="0" r="0" b="0"/>
            <wp:docPr id="16409613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1347"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771525"/>
                    </a:xfrm>
                    <a:prstGeom prst="rect">
                      <a:avLst/>
                    </a:prstGeom>
                  </pic:spPr>
                </pic:pic>
              </a:graphicData>
            </a:graphic>
          </wp:inline>
        </w:drawing>
      </w:r>
    </w:p>
    <w:p w14:paraId="044854A1" w14:textId="10CBBF3D" w:rsidR="6E7E86C4" w:rsidRDefault="6E7E86C4" w:rsidP="2B710CCB">
      <w:pPr>
        <w:spacing w:after="0"/>
        <w:jc w:val="center"/>
      </w:pPr>
      <w:r>
        <w:rPr>
          <w:noProof/>
        </w:rPr>
        <w:drawing>
          <wp:inline distT="0" distB="0" distL="0" distR="0" wp14:anchorId="025D5162" wp14:editId="6173B27E">
            <wp:extent cx="3733800" cy="628650"/>
            <wp:effectExtent l="0" t="0" r="0" b="0"/>
            <wp:docPr id="869464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4011"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8B21979" w14:textId="2A5B4345" w:rsidR="6E7E86C4" w:rsidRDefault="6E7E86C4" w:rsidP="2B710CCB">
      <w:pPr>
        <w:spacing w:before="300" w:after="300"/>
      </w:pPr>
      <w:r w:rsidRPr="2B710CCB">
        <w:rPr>
          <w:rFonts w:ascii="Aptos" w:eastAsia="Aptos" w:hAnsi="Aptos" w:cs="Aptos"/>
        </w:rPr>
        <w:t>Can you identify the most important asset category for insurers?</w:t>
      </w:r>
    </w:p>
    <w:p w14:paraId="5C8DE9C4" w14:textId="778E49A2" w:rsidR="5B83F643" w:rsidRDefault="5B83F643" w:rsidP="2B710CCB">
      <w:pPr>
        <w:pStyle w:val="ListParagraph"/>
        <w:numPr>
          <w:ilvl w:val="0"/>
          <w:numId w:val="22"/>
        </w:numPr>
        <w:spacing w:after="0"/>
        <w:rPr>
          <w:rFonts w:ascii="Aptos" w:eastAsia="Aptos" w:hAnsi="Aptos" w:cs="Aptos"/>
        </w:rPr>
      </w:pPr>
      <w:r w:rsidRPr="2B710CCB">
        <w:rPr>
          <w:rFonts w:ascii="Aptos" w:eastAsia="Aptos" w:hAnsi="Aptos" w:cs="Aptos"/>
        </w:rPr>
        <w:t>⭘ Cash</w:t>
      </w:r>
    </w:p>
    <w:p w14:paraId="75F0769A" w14:textId="75480D0E" w:rsidR="5B83F643" w:rsidRDefault="5B83F643" w:rsidP="2B710CCB">
      <w:pPr>
        <w:pStyle w:val="ListParagraph"/>
        <w:numPr>
          <w:ilvl w:val="0"/>
          <w:numId w:val="22"/>
        </w:numPr>
        <w:spacing w:after="0"/>
        <w:rPr>
          <w:rFonts w:ascii="Aptos" w:eastAsia="Aptos" w:hAnsi="Aptos" w:cs="Aptos"/>
        </w:rPr>
      </w:pPr>
      <w:r w:rsidRPr="2B710CCB">
        <w:rPr>
          <w:rFonts w:ascii="Aptos" w:eastAsia="Aptos" w:hAnsi="Aptos" w:cs="Aptos"/>
        </w:rPr>
        <w:t>⭘ Securities</w:t>
      </w:r>
    </w:p>
    <w:p w14:paraId="2194C59F" w14:textId="624DF8F9" w:rsidR="5B83F643" w:rsidRDefault="5B83F643" w:rsidP="2B710CCB">
      <w:pPr>
        <w:pStyle w:val="ListParagraph"/>
        <w:numPr>
          <w:ilvl w:val="0"/>
          <w:numId w:val="22"/>
        </w:numPr>
        <w:spacing w:after="0"/>
        <w:rPr>
          <w:rFonts w:ascii="Aptos" w:eastAsia="Aptos" w:hAnsi="Aptos" w:cs="Aptos"/>
        </w:rPr>
      </w:pPr>
      <w:r w:rsidRPr="2B710CCB">
        <w:rPr>
          <w:rFonts w:ascii="Aptos" w:eastAsia="Aptos" w:hAnsi="Aptos" w:cs="Aptos"/>
        </w:rPr>
        <w:t>⭘ Buildings</w:t>
      </w:r>
    </w:p>
    <w:p w14:paraId="1081628E" w14:textId="731150BA" w:rsidR="5B83F643" w:rsidRDefault="5B83F643" w:rsidP="2B710CCB">
      <w:pPr>
        <w:pStyle w:val="ListParagraph"/>
        <w:numPr>
          <w:ilvl w:val="0"/>
          <w:numId w:val="22"/>
        </w:numPr>
        <w:spacing w:after="0"/>
        <w:rPr>
          <w:rFonts w:ascii="Aptos" w:eastAsia="Aptos" w:hAnsi="Aptos" w:cs="Aptos"/>
        </w:rPr>
      </w:pPr>
      <w:r w:rsidRPr="2B710CCB">
        <w:rPr>
          <w:rFonts w:ascii="Aptos" w:eastAsia="Aptos" w:hAnsi="Aptos" w:cs="Aptos"/>
        </w:rPr>
        <w:t>⭘ Furniture</w:t>
      </w:r>
    </w:p>
    <w:p w14:paraId="281321D7" w14:textId="6D3422B2" w:rsidR="5B83F643" w:rsidRDefault="5B83F643" w:rsidP="2B710CCB">
      <w:pPr>
        <w:pStyle w:val="ListParagraph"/>
        <w:numPr>
          <w:ilvl w:val="0"/>
          <w:numId w:val="22"/>
        </w:numPr>
        <w:spacing w:after="0"/>
        <w:rPr>
          <w:rFonts w:ascii="Aptos" w:eastAsia="Aptos" w:hAnsi="Aptos" w:cs="Aptos"/>
        </w:rPr>
      </w:pPr>
      <w:r w:rsidRPr="2B710CCB">
        <w:rPr>
          <w:rFonts w:ascii="Aptos" w:eastAsia="Aptos" w:hAnsi="Aptos" w:cs="Aptos"/>
        </w:rPr>
        <w:t>⭘ Land</w:t>
      </w:r>
    </w:p>
    <w:p w14:paraId="1635ABE2" w14:textId="26B19A51" w:rsidR="5B83F643" w:rsidRDefault="5B83F643" w:rsidP="2B710CCB">
      <w:pPr>
        <w:spacing w:before="300" w:after="300"/>
      </w:pPr>
      <w:r>
        <w:rPr>
          <w:noProof/>
        </w:rPr>
        <w:drawing>
          <wp:inline distT="0" distB="0" distL="0" distR="0" wp14:anchorId="227503A4" wp14:editId="1FF4844B">
            <wp:extent cx="5601482" cy="3991532"/>
            <wp:effectExtent l="0" t="0" r="0" b="0"/>
            <wp:docPr id="2025404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4676" name=""/>
                    <pic:cNvPicPr/>
                  </pic:nvPicPr>
                  <pic:blipFill>
                    <a:blip r:embed="rId32">
                      <a:extLst>
                        <a:ext uri="{28A0092B-C50C-407E-A947-70E740481C1C}">
                          <a14:useLocalDpi xmlns:a14="http://schemas.microsoft.com/office/drawing/2010/main" val="0"/>
                        </a:ext>
                      </a:extLst>
                    </a:blip>
                    <a:stretch>
                      <a:fillRect/>
                    </a:stretch>
                  </pic:blipFill>
                  <pic:spPr>
                    <a:xfrm>
                      <a:off x="0" y="0"/>
                      <a:ext cx="5601482" cy="3991532"/>
                    </a:xfrm>
                    <a:prstGeom prst="rect">
                      <a:avLst/>
                    </a:prstGeom>
                  </pic:spPr>
                </pic:pic>
              </a:graphicData>
            </a:graphic>
          </wp:inline>
        </w:drawing>
      </w:r>
    </w:p>
    <w:p w14:paraId="4A976791" w14:textId="67AB5786" w:rsidR="6E7E86C4" w:rsidRDefault="6E7E86C4" w:rsidP="2B710CCB">
      <w:pPr>
        <w:shd w:val="clear" w:color="auto" w:fill="FBF6D9"/>
        <w:spacing w:before="300" w:after="300"/>
      </w:pPr>
      <w:r w:rsidRPr="2B710CCB">
        <w:rPr>
          <w:rFonts w:ascii="Aptos" w:eastAsia="Aptos" w:hAnsi="Aptos" w:cs="Aptos"/>
        </w:rPr>
        <w:t>What do you think Forthright's largest liability is?</w:t>
      </w:r>
    </w:p>
    <w:p w14:paraId="2FFE1424" w14:textId="63D517D4" w:rsidR="1B6EF1F6" w:rsidRDefault="1B6EF1F6" w:rsidP="2B710CCB">
      <w:pPr>
        <w:pStyle w:val="ListParagraph"/>
        <w:numPr>
          <w:ilvl w:val="0"/>
          <w:numId w:val="22"/>
        </w:numPr>
        <w:spacing w:after="0"/>
        <w:rPr>
          <w:rFonts w:ascii="Aptos" w:eastAsia="Aptos" w:hAnsi="Aptos" w:cs="Aptos"/>
        </w:rPr>
      </w:pPr>
      <w:r w:rsidRPr="2B710CCB">
        <w:rPr>
          <w:rFonts w:ascii="Aptos" w:eastAsia="Aptos" w:hAnsi="Aptos" w:cs="Aptos"/>
        </w:rPr>
        <w:t>⭘ The mortgage on its office building</w:t>
      </w:r>
    </w:p>
    <w:p w14:paraId="3F5A9102" w14:textId="49874356" w:rsidR="1B6EF1F6" w:rsidRDefault="1B6EF1F6" w:rsidP="2B710CCB">
      <w:pPr>
        <w:pStyle w:val="ListParagraph"/>
        <w:numPr>
          <w:ilvl w:val="0"/>
          <w:numId w:val="22"/>
        </w:numPr>
        <w:spacing w:after="0"/>
        <w:rPr>
          <w:rFonts w:ascii="Aptos" w:eastAsia="Aptos" w:hAnsi="Aptos" w:cs="Aptos"/>
        </w:rPr>
      </w:pPr>
      <w:r w:rsidRPr="2B710CCB">
        <w:rPr>
          <w:rFonts w:ascii="Aptos" w:eastAsia="Aptos" w:hAnsi="Aptos" w:cs="Aptos"/>
        </w:rPr>
        <w:t>⭘ Accounts payable to suppliers</w:t>
      </w:r>
    </w:p>
    <w:p w14:paraId="08450F4B" w14:textId="24EED766" w:rsidR="1B6EF1F6" w:rsidRDefault="1B6EF1F6" w:rsidP="2B710CCB">
      <w:pPr>
        <w:pStyle w:val="ListParagraph"/>
        <w:numPr>
          <w:ilvl w:val="0"/>
          <w:numId w:val="22"/>
        </w:numPr>
        <w:spacing w:after="0"/>
        <w:rPr>
          <w:rFonts w:ascii="Aptos" w:eastAsia="Aptos" w:hAnsi="Aptos" w:cs="Aptos"/>
        </w:rPr>
      </w:pPr>
      <w:r w:rsidRPr="2B710CCB">
        <w:rPr>
          <w:rFonts w:ascii="Aptos" w:eastAsia="Aptos" w:hAnsi="Aptos" w:cs="Aptos"/>
        </w:rPr>
        <w:t>⭘ Policy reserves</w:t>
      </w:r>
    </w:p>
    <w:p w14:paraId="01E30889" w14:textId="389620B9" w:rsidR="2B710CCB" w:rsidRDefault="2B710CCB" w:rsidP="2B710CCB">
      <w:pPr>
        <w:shd w:val="clear" w:color="auto" w:fill="FBF6D9"/>
        <w:spacing w:before="300" w:after="300"/>
        <w:rPr>
          <w:rFonts w:ascii="Aptos" w:eastAsia="Aptos" w:hAnsi="Aptos" w:cs="Aptos"/>
        </w:rPr>
      </w:pPr>
    </w:p>
    <w:p w14:paraId="5BF3F2D9" w14:textId="060747C6" w:rsidR="1182D0E1" w:rsidRDefault="1182D0E1" w:rsidP="2B710CCB">
      <w:pPr>
        <w:shd w:val="clear" w:color="auto" w:fill="FBF6D9"/>
        <w:spacing w:before="300" w:after="300"/>
      </w:pPr>
      <w:r>
        <w:rPr>
          <w:noProof/>
        </w:rPr>
        <w:drawing>
          <wp:inline distT="0" distB="0" distL="0" distR="0" wp14:anchorId="2F9BC193" wp14:editId="1041D891">
            <wp:extent cx="5553850" cy="3210373"/>
            <wp:effectExtent l="0" t="0" r="0" b="0"/>
            <wp:docPr id="2142257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7514" name=""/>
                    <pic:cNvPicPr/>
                  </pic:nvPicPr>
                  <pic:blipFill>
                    <a:blip r:embed="rId33">
                      <a:extLst>
                        <a:ext uri="{28A0092B-C50C-407E-A947-70E740481C1C}">
                          <a14:useLocalDpi xmlns:a14="http://schemas.microsoft.com/office/drawing/2010/main" val="0"/>
                        </a:ext>
                      </a:extLst>
                    </a:blip>
                    <a:stretch>
                      <a:fillRect/>
                    </a:stretch>
                  </pic:blipFill>
                  <pic:spPr>
                    <a:xfrm>
                      <a:off x="0" y="0"/>
                      <a:ext cx="5553850" cy="3210373"/>
                    </a:xfrm>
                    <a:prstGeom prst="rect">
                      <a:avLst/>
                    </a:prstGeom>
                  </pic:spPr>
                </pic:pic>
              </a:graphicData>
            </a:graphic>
          </wp:inline>
        </w:drawing>
      </w:r>
    </w:p>
    <w:p w14:paraId="27CFF1D6" w14:textId="30BC56D8" w:rsidR="6E7E86C4" w:rsidRDefault="6E7E86C4" w:rsidP="2B710CCB">
      <w:pPr>
        <w:spacing w:after="150"/>
      </w:pPr>
      <w:r w:rsidRPr="2B710CCB">
        <w:rPr>
          <w:rFonts w:ascii="Aptos" w:eastAsia="Aptos" w:hAnsi="Aptos" w:cs="Aptos"/>
          <w:color w:val="000000" w:themeColor="text1"/>
        </w:rPr>
        <w:t>When an insurer calculates its policy reserves, it takes into account that it will receive premiums and interest earnings in the future that can also be used to help pay policy benefits.</w:t>
      </w:r>
    </w:p>
    <w:p w14:paraId="58F8C971" w14:textId="3C900F8F" w:rsidR="6E7E86C4" w:rsidRDefault="6E7E86C4" w:rsidP="2B710CCB">
      <w:pPr>
        <w:spacing w:after="150"/>
      </w:pPr>
      <w:r w:rsidRPr="2B710CCB">
        <w:rPr>
          <w:rFonts w:ascii="Aptos" w:eastAsia="Aptos" w:hAnsi="Aptos" w:cs="Aptos"/>
          <w:color w:val="000000" w:themeColor="text1"/>
        </w:rPr>
        <w:t>The balance sheet takes its form from the basic accounting equation, and gets its name from the fact that it is always in balance: the amount of assets ALWAYS equals the amount of liabilities plus capital. If assets increase and liabilities decrease, then capital increases. If assets decrease and liabilities increase, then capital decreases. The following video illustrates this process.</w:t>
      </w:r>
    </w:p>
    <w:p w14:paraId="58436AA8" w14:textId="5391AF66" w:rsidR="6E7E86C4" w:rsidRDefault="6E7E86C4" w:rsidP="2B710CCB">
      <w:pPr>
        <w:spacing w:after="0"/>
        <w:jc w:val="center"/>
      </w:pPr>
      <w:r>
        <w:rPr>
          <w:noProof/>
        </w:rPr>
        <w:drawing>
          <wp:inline distT="0" distB="0" distL="0" distR="0" wp14:anchorId="1CEE7F86" wp14:editId="5F667CA3">
            <wp:extent cx="3457575" cy="581025"/>
            <wp:effectExtent l="0" t="0" r="0" b="0"/>
            <wp:docPr id="1974316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6101"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5C77C464" w14:textId="4ACCA338" w:rsidR="6E7E86C4" w:rsidRDefault="6E7E86C4" w:rsidP="2B710CCB">
      <w:pPr>
        <w:spacing w:before="300" w:after="300"/>
        <w:rPr>
          <w:rFonts w:ascii="Aptos" w:eastAsia="Aptos" w:hAnsi="Aptos" w:cs="Aptos"/>
        </w:rPr>
      </w:pPr>
      <w:r w:rsidRPr="2B710CCB">
        <w:rPr>
          <w:rFonts w:ascii="Aptos" w:eastAsia="Aptos" w:hAnsi="Aptos" w:cs="Aptos"/>
        </w:rPr>
        <w:t>On an insurer's income statement, examples of typical expenses would be</w:t>
      </w:r>
    </w:p>
    <w:p w14:paraId="3E190135" w14:textId="3BF90C5F" w:rsidR="673D0785" w:rsidRDefault="673D0785" w:rsidP="2B710CCB">
      <w:pPr>
        <w:pStyle w:val="ListParagraph"/>
        <w:numPr>
          <w:ilvl w:val="0"/>
          <w:numId w:val="22"/>
        </w:numPr>
        <w:spacing w:after="0"/>
        <w:rPr>
          <w:rFonts w:ascii="Aptos" w:eastAsia="Aptos" w:hAnsi="Aptos" w:cs="Aptos"/>
        </w:rPr>
      </w:pPr>
      <w:r w:rsidRPr="2B710CCB">
        <w:rPr>
          <w:rFonts w:ascii="Aptos" w:eastAsia="Aptos" w:hAnsi="Aptos" w:cs="Aptos"/>
        </w:rPr>
        <w:t>⭘ Investment income and annuity benefits</w:t>
      </w:r>
    </w:p>
    <w:p w14:paraId="103511BC" w14:textId="0A4CCE5C" w:rsidR="673D0785" w:rsidRDefault="673D0785" w:rsidP="2B710CCB">
      <w:pPr>
        <w:pStyle w:val="ListParagraph"/>
        <w:numPr>
          <w:ilvl w:val="0"/>
          <w:numId w:val="22"/>
        </w:numPr>
        <w:spacing w:after="0"/>
        <w:rPr>
          <w:rFonts w:ascii="Aptos" w:eastAsia="Aptos" w:hAnsi="Aptos" w:cs="Aptos"/>
        </w:rPr>
      </w:pPr>
      <w:r w:rsidRPr="2B710CCB">
        <w:rPr>
          <w:rFonts w:ascii="Aptos" w:eastAsia="Aptos" w:hAnsi="Aptos" w:cs="Aptos"/>
        </w:rPr>
        <w:t>⭘ Premium income and operating expenses</w:t>
      </w:r>
    </w:p>
    <w:p w14:paraId="6D81141C" w14:textId="242EF67C" w:rsidR="673D0785" w:rsidRDefault="673D0785" w:rsidP="2B710CCB">
      <w:pPr>
        <w:pStyle w:val="ListParagraph"/>
        <w:numPr>
          <w:ilvl w:val="0"/>
          <w:numId w:val="22"/>
        </w:numPr>
        <w:spacing w:after="0"/>
        <w:rPr>
          <w:rFonts w:ascii="Aptos" w:eastAsia="Aptos" w:hAnsi="Aptos" w:cs="Aptos"/>
        </w:rPr>
      </w:pPr>
      <w:r w:rsidRPr="2B710CCB">
        <w:rPr>
          <w:rFonts w:ascii="Aptos" w:eastAsia="Aptos" w:hAnsi="Aptos" w:cs="Aptos"/>
        </w:rPr>
        <w:t>⭘ Annuity benefits and policy benefits</w:t>
      </w:r>
    </w:p>
    <w:p w14:paraId="0FA6D8DF" w14:textId="1943E9C5" w:rsidR="673D0785" w:rsidRDefault="673D0785" w:rsidP="2B710CCB">
      <w:pPr>
        <w:pStyle w:val="ListParagraph"/>
        <w:numPr>
          <w:ilvl w:val="0"/>
          <w:numId w:val="22"/>
        </w:numPr>
        <w:spacing w:after="0"/>
        <w:rPr>
          <w:rFonts w:ascii="Aptos" w:eastAsia="Aptos" w:hAnsi="Aptos" w:cs="Aptos"/>
        </w:rPr>
      </w:pPr>
      <w:r w:rsidRPr="2B710CCB">
        <w:rPr>
          <w:rFonts w:ascii="Aptos" w:eastAsia="Aptos" w:hAnsi="Aptos" w:cs="Aptos"/>
        </w:rPr>
        <w:t>⭘ Annuity considerations and operating expenses</w:t>
      </w:r>
    </w:p>
    <w:p w14:paraId="1F77A398" w14:textId="6153CB09" w:rsidR="673D0785" w:rsidRDefault="673D0785" w:rsidP="2B710CCB">
      <w:pPr>
        <w:spacing w:before="300" w:after="300"/>
      </w:pPr>
      <w:r>
        <w:rPr>
          <w:noProof/>
        </w:rPr>
        <w:drawing>
          <wp:inline distT="0" distB="0" distL="0" distR="0" wp14:anchorId="08395534" wp14:editId="023CCC34">
            <wp:extent cx="5534797" cy="3429479"/>
            <wp:effectExtent l="0" t="0" r="0" b="0"/>
            <wp:docPr id="2072625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25127" name=""/>
                    <pic:cNvPicPr/>
                  </pic:nvPicPr>
                  <pic:blipFill>
                    <a:blip r:embed="rId34">
                      <a:extLst>
                        <a:ext uri="{28A0092B-C50C-407E-A947-70E740481C1C}">
                          <a14:useLocalDpi xmlns:a14="http://schemas.microsoft.com/office/drawing/2010/main" val="0"/>
                        </a:ext>
                      </a:extLst>
                    </a:blip>
                    <a:stretch>
                      <a:fillRect/>
                    </a:stretch>
                  </pic:blipFill>
                  <pic:spPr>
                    <a:xfrm>
                      <a:off x="0" y="0"/>
                      <a:ext cx="5534797" cy="3429479"/>
                    </a:xfrm>
                    <a:prstGeom prst="rect">
                      <a:avLst/>
                    </a:prstGeom>
                  </pic:spPr>
                </pic:pic>
              </a:graphicData>
            </a:graphic>
          </wp:inline>
        </w:drawing>
      </w:r>
    </w:p>
    <w:p w14:paraId="5B5CFA0F" w14:textId="53ECBBD0" w:rsidR="2B710CCB" w:rsidRDefault="2B710CCB" w:rsidP="2B710CCB">
      <w:pPr>
        <w:spacing w:before="300" w:after="300"/>
        <w:rPr>
          <w:rFonts w:ascii="Aptos" w:eastAsia="Aptos" w:hAnsi="Aptos" w:cs="Aptos"/>
        </w:rPr>
      </w:pPr>
    </w:p>
    <w:p w14:paraId="17E3D1D1" w14:textId="0BD6E883" w:rsidR="6E7E86C4" w:rsidRDefault="6E7E86C4" w:rsidP="2B710CCB">
      <w:pPr>
        <w:shd w:val="clear" w:color="auto" w:fill="FBF6D9"/>
        <w:spacing w:before="300" w:after="300"/>
        <w:rPr>
          <w:rFonts w:ascii="DejaVu Sans Condensed" w:eastAsia="DejaVu Sans Condensed" w:hAnsi="DejaVu Sans Condensed" w:cs="DejaVu Sans Condensed"/>
          <w:sz w:val="21"/>
          <w:szCs w:val="21"/>
        </w:rPr>
      </w:pPr>
      <w:r w:rsidRPr="2B710CCB">
        <w:rPr>
          <w:rFonts w:ascii="DejaVu Sans Condensed" w:eastAsia="DejaVu Sans Condensed" w:hAnsi="DejaVu Sans Condensed" w:cs="DejaVu Sans Condensed"/>
          <w:sz w:val="21"/>
          <w:szCs w:val="21"/>
        </w:rPr>
        <w:t>On December 31, the Foundry Insurance Company has $25 billion in assets and $20 billion in liabilities. According to the basic accounting equation, this means that Foundry's capital (owners' equity) as of December 31 was equal to</w:t>
      </w:r>
    </w:p>
    <w:p w14:paraId="5775DF17" w14:textId="7F81D07F" w:rsidR="6B98CE02" w:rsidRDefault="6B98CE02" w:rsidP="2B710CCB">
      <w:pPr>
        <w:pStyle w:val="ListParagraph"/>
        <w:numPr>
          <w:ilvl w:val="0"/>
          <w:numId w:val="22"/>
        </w:numPr>
        <w:spacing w:after="0"/>
        <w:jc w:val="center"/>
        <w:rPr>
          <w:rFonts w:ascii="Aptos" w:eastAsia="Aptos" w:hAnsi="Aptos" w:cs="Aptos"/>
        </w:rPr>
      </w:pPr>
      <w:r w:rsidRPr="2B710CCB">
        <w:rPr>
          <w:rFonts w:ascii="Aptos" w:eastAsia="Aptos" w:hAnsi="Aptos" w:cs="Aptos"/>
        </w:rPr>
        <w:t>⭘ -$5 billion</w:t>
      </w:r>
    </w:p>
    <w:p w14:paraId="2E0DE95B" w14:textId="394E022D" w:rsidR="6B98CE02" w:rsidRDefault="6B98CE02" w:rsidP="2B710CCB">
      <w:pPr>
        <w:pStyle w:val="ListParagraph"/>
        <w:numPr>
          <w:ilvl w:val="0"/>
          <w:numId w:val="22"/>
        </w:numPr>
        <w:spacing w:after="0"/>
        <w:jc w:val="center"/>
        <w:rPr>
          <w:rFonts w:ascii="Aptos" w:eastAsia="Aptos" w:hAnsi="Aptos" w:cs="Aptos"/>
        </w:rPr>
      </w:pPr>
      <w:r w:rsidRPr="2B710CCB">
        <w:rPr>
          <w:rFonts w:ascii="Aptos" w:eastAsia="Aptos" w:hAnsi="Aptos" w:cs="Aptos"/>
        </w:rPr>
        <w:t>⭘ $5 billion</w:t>
      </w:r>
    </w:p>
    <w:p w14:paraId="757C99D6" w14:textId="7D179C8D" w:rsidR="6B98CE02" w:rsidRDefault="6B98CE02" w:rsidP="2B710CCB">
      <w:pPr>
        <w:pStyle w:val="ListParagraph"/>
        <w:numPr>
          <w:ilvl w:val="0"/>
          <w:numId w:val="22"/>
        </w:numPr>
        <w:spacing w:after="0"/>
        <w:jc w:val="center"/>
        <w:rPr>
          <w:rFonts w:ascii="Aptos" w:eastAsia="Aptos" w:hAnsi="Aptos" w:cs="Aptos"/>
        </w:rPr>
      </w:pPr>
      <w:r w:rsidRPr="2B710CCB">
        <w:rPr>
          <w:rFonts w:ascii="Aptos" w:eastAsia="Aptos" w:hAnsi="Aptos" w:cs="Aptos"/>
        </w:rPr>
        <w:t>⭘ $25 billion</w:t>
      </w:r>
    </w:p>
    <w:p w14:paraId="2DEBDCF3" w14:textId="2A140FDC" w:rsidR="6B98CE02" w:rsidRDefault="6B98CE02" w:rsidP="2B710CCB">
      <w:pPr>
        <w:pStyle w:val="ListParagraph"/>
        <w:numPr>
          <w:ilvl w:val="0"/>
          <w:numId w:val="22"/>
        </w:numPr>
        <w:spacing w:after="0"/>
        <w:jc w:val="center"/>
        <w:rPr>
          <w:rFonts w:ascii="Aptos" w:eastAsia="Aptos" w:hAnsi="Aptos" w:cs="Aptos"/>
        </w:rPr>
      </w:pPr>
      <w:r w:rsidRPr="2B710CCB">
        <w:rPr>
          <w:rFonts w:ascii="Aptos" w:eastAsia="Aptos" w:hAnsi="Aptos" w:cs="Aptos"/>
        </w:rPr>
        <w:t>⭘ $45 billion</w:t>
      </w:r>
    </w:p>
    <w:p w14:paraId="412A4EEF" w14:textId="51610514" w:rsidR="2B710CCB" w:rsidRDefault="2B710CCB" w:rsidP="2B710CCB">
      <w:pPr>
        <w:shd w:val="clear" w:color="auto" w:fill="FBF6D9"/>
        <w:spacing w:before="150" w:after="0"/>
        <w:jc w:val="center"/>
      </w:pPr>
    </w:p>
    <w:p w14:paraId="63551726" w14:textId="618D706F" w:rsidR="68DF7875" w:rsidRDefault="68DF7875">
      <w:r>
        <w:rPr>
          <w:noProof/>
        </w:rPr>
        <w:drawing>
          <wp:inline distT="0" distB="0" distL="0" distR="0" wp14:anchorId="6B4E0D0F" wp14:editId="57ADDA31">
            <wp:extent cx="5734850" cy="4525007"/>
            <wp:effectExtent l="0" t="0" r="0" b="0"/>
            <wp:docPr id="1730182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2835" name=""/>
                    <pic:cNvPicPr/>
                  </pic:nvPicPr>
                  <pic:blipFill>
                    <a:blip r:embed="rId35">
                      <a:extLst>
                        <a:ext uri="{28A0092B-C50C-407E-A947-70E740481C1C}">
                          <a14:useLocalDpi xmlns:a14="http://schemas.microsoft.com/office/drawing/2010/main" val="0"/>
                        </a:ext>
                      </a:extLst>
                    </a:blip>
                    <a:stretch>
                      <a:fillRect/>
                    </a:stretch>
                  </pic:blipFill>
                  <pic:spPr>
                    <a:xfrm>
                      <a:off x="0" y="0"/>
                      <a:ext cx="5734850" cy="4525007"/>
                    </a:xfrm>
                    <a:prstGeom prst="rect">
                      <a:avLst/>
                    </a:prstGeom>
                  </pic:spPr>
                </pic:pic>
              </a:graphicData>
            </a:graphic>
          </wp:inline>
        </w:drawing>
      </w:r>
    </w:p>
    <w:p w14:paraId="2C576569" w14:textId="46352255" w:rsidR="290DBCC1" w:rsidRDefault="290DBCC1" w:rsidP="2B710CCB">
      <w:pPr>
        <w:pStyle w:val="Heading3"/>
        <w:rPr>
          <w:b/>
          <w:bCs/>
          <w:sz w:val="40"/>
          <w:szCs w:val="40"/>
        </w:rPr>
      </w:pPr>
      <w:r w:rsidRPr="2B710CCB">
        <w:rPr>
          <w:b/>
          <w:bCs/>
          <w:sz w:val="40"/>
          <w:szCs w:val="40"/>
        </w:rPr>
        <w:t>Profitability and Capital Management</w:t>
      </w:r>
    </w:p>
    <w:p w14:paraId="034AF9F5" w14:textId="0F500105" w:rsidR="290DBCC1" w:rsidRDefault="290DBCC1" w:rsidP="2B710CCB">
      <w:pPr>
        <w:rPr>
          <w:b/>
          <w:bCs/>
        </w:rPr>
      </w:pPr>
      <w:r w:rsidRPr="2B710CCB">
        <w:rPr>
          <w:b/>
          <w:bCs/>
        </w:rPr>
        <w:t>Learning Objectives</w:t>
      </w:r>
    </w:p>
    <w:p w14:paraId="711640C2" w14:textId="7E25D872" w:rsidR="290DBCC1" w:rsidRDefault="290DBCC1" w:rsidP="2B710CCB">
      <w:pPr>
        <w:shd w:val="clear" w:color="auto" w:fill="FBF6D9"/>
        <w:spacing w:after="150"/>
      </w:pPr>
      <w:r w:rsidRPr="2B710CCB">
        <w:rPr>
          <w:rFonts w:ascii="Aptos" w:eastAsia="Aptos" w:hAnsi="Aptos" w:cs="Aptos"/>
          <w:color w:val="000000" w:themeColor="text1"/>
        </w:rPr>
        <w:t>Differentiate between profit and profitability, and discuss the relationship between capital management and long-term profitability.</w:t>
      </w:r>
    </w:p>
    <w:p w14:paraId="6FC87687" w14:textId="6054F3E5" w:rsidR="290DBCC1" w:rsidRDefault="290DBCC1" w:rsidP="2B710CCB">
      <w:pPr>
        <w:spacing w:after="0"/>
        <w:jc w:val="center"/>
      </w:pPr>
      <w:r>
        <w:rPr>
          <w:noProof/>
        </w:rPr>
        <w:drawing>
          <wp:inline distT="0" distB="0" distL="0" distR="0" wp14:anchorId="3025373A" wp14:editId="4B07FAF1">
            <wp:extent cx="3733800" cy="628650"/>
            <wp:effectExtent l="0" t="0" r="0" b="0"/>
            <wp:docPr id="904597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97907"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58DE3801" w14:textId="0D8CD5EA" w:rsidR="290DBCC1" w:rsidRDefault="290DBCC1" w:rsidP="2B710CCB">
      <w:pPr>
        <w:spacing w:before="300" w:after="300"/>
      </w:pPr>
      <w:r w:rsidRPr="2B710CCB">
        <w:rPr>
          <w:rFonts w:ascii="Aptos" w:eastAsia="Aptos" w:hAnsi="Aptos" w:cs="Aptos"/>
        </w:rPr>
        <w:t>Which do you think is a more accurate measure of overall success?</w:t>
      </w:r>
    </w:p>
    <w:p w14:paraId="31ECD5F5" w14:textId="7E944590" w:rsidR="290DBCC1" w:rsidRDefault="290DBCC1" w:rsidP="2B710CCB">
      <w:pPr>
        <w:pStyle w:val="ListParagraph"/>
        <w:numPr>
          <w:ilvl w:val="0"/>
          <w:numId w:val="3"/>
        </w:numPr>
        <w:spacing w:before="300" w:after="300"/>
        <w:rPr>
          <w:rFonts w:ascii="Aptos" w:eastAsia="Aptos" w:hAnsi="Aptos" w:cs="Aptos"/>
        </w:rPr>
      </w:pPr>
      <w:r w:rsidRPr="2B710CCB">
        <w:rPr>
          <w:rFonts w:ascii="Aptos" w:eastAsia="Aptos" w:hAnsi="Aptos" w:cs="Aptos"/>
        </w:rPr>
        <w:t>Profit</w:t>
      </w:r>
    </w:p>
    <w:p w14:paraId="193CBBD1" w14:textId="0E3BD733" w:rsidR="290DBCC1" w:rsidRDefault="290DBCC1" w:rsidP="2B710CCB">
      <w:pPr>
        <w:pStyle w:val="ListParagraph"/>
        <w:numPr>
          <w:ilvl w:val="0"/>
          <w:numId w:val="3"/>
        </w:numPr>
        <w:spacing w:before="300" w:after="300"/>
        <w:rPr>
          <w:rFonts w:ascii="Aptos" w:eastAsia="Aptos" w:hAnsi="Aptos" w:cs="Aptos"/>
        </w:rPr>
      </w:pPr>
      <w:r w:rsidRPr="2B710CCB">
        <w:rPr>
          <w:rFonts w:ascii="Aptos" w:eastAsia="Aptos" w:hAnsi="Aptos" w:cs="Aptos"/>
        </w:rPr>
        <w:t>Profitability</w:t>
      </w:r>
    </w:p>
    <w:p w14:paraId="7AAAB5E6" w14:textId="27AD5590" w:rsidR="290DBCC1" w:rsidRDefault="290DBCC1" w:rsidP="2B710CCB">
      <w:pPr>
        <w:spacing w:before="300" w:after="300"/>
      </w:pPr>
      <w:r>
        <w:rPr>
          <w:noProof/>
        </w:rPr>
        <w:drawing>
          <wp:inline distT="0" distB="0" distL="0" distR="0" wp14:anchorId="7B13462C" wp14:editId="44E8F939">
            <wp:extent cx="5611008" cy="2324424"/>
            <wp:effectExtent l="0" t="0" r="0" b="0"/>
            <wp:docPr id="150218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0701" name=""/>
                    <pic:cNvPicPr/>
                  </pic:nvPicPr>
                  <pic:blipFill>
                    <a:blip r:embed="rId36">
                      <a:extLst>
                        <a:ext uri="{28A0092B-C50C-407E-A947-70E740481C1C}">
                          <a14:useLocalDpi xmlns:a14="http://schemas.microsoft.com/office/drawing/2010/main" val="0"/>
                        </a:ext>
                      </a:extLst>
                    </a:blip>
                    <a:stretch>
                      <a:fillRect/>
                    </a:stretch>
                  </pic:blipFill>
                  <pic:spPr>
                    <a:xfrm>
                      <a:off x="0" y="0"/>
                      <a:ext cx="5611008" cy="2324424"/>
                    </a:xfrm>
                    <a:prstGeom prst="rect">
                      <a:avLst/>
                    </a:prstGeom>
                  </pic:spPr>
                </pic:pic>
              </a:graphicData>
            </a:graphic>
          </wp:inline>
        </w:drawing>
      </w:r>
    </w:p>
    <w:p w14:paraId="61D57726" w14:textId="1D9E0F51" w:rsidR="290DBCC1" w:rsidRDefault="290DBCC1" w:rsidP="2B710CCB">
      <w:pPr>
        <w:pStyle w:val="Heading2"/>
        <w:spacing w:after="150"/>
        <w:jc w:val="center"/>
      </w:pPr>
      <w:r w:rsidRPr="2B710CCB">
        <w:rPr>
          <w:rFonts w:ascii="Aptos" w:eastAsia="Aptos" w:hAnsi="Aptos" w:cs="Aptos"/>
          <w:b/>
          <w:bCs/>
          <w:color w:val="015D52"/>
          <w:sz w:val="45"/>
          <w:szCs w:val="45"/>
        </w:rPr>
        <w:t>Profit vs. Profitability</w:t>
      </w:r>
    </w:p>
    <w:p w14:paraId="3C774AA9" w14:textId="1313E76E" w:rsidR="290DBCC1" w:rsidRDefault="290DBCC1" w:rsidP="2B710CCB">
      <w:pPr>
        <w:spacing w:after="150"/>
      </w:pPr>
      <w:r w:rsidRPr="2B710CCB">
        <w:rPr>
          <w:rFonts w:ascii="Aptos" w:eastAsia="Aptos" w:hAnsi="Aptos" w:cs="Aptos"/>
          <w:color w:val="000000" w:themeColor="text1"/>
        </w:rPr>
        <w:t>Net income or net loss, as we saw on the income statement, is the difference between revenue and expenses during a particular time period—such as a month, a quarter, or a year. So, the income statement measures financial success (or failure) during a relatively short period of time.</w:t>
      </w:r>
    </w:p>
    <w:p w14:paraId="75CE0188" w14:textId="3E49A49E" w:rsidR="290DBCC1" w:rsidRDefault="290DBCC1" w:rsidP="2B710CCB">
      <w:pPr>
        <w:spacing w:after="150"/>
      </w:pPr>
      <w:r w:rsidRPr="2B710CCB">
        <w:rPr>
          <w:rFonts w:ascii="Aptos" w:eastAsia="Aptos" w:hAnsi="Aptos" w:cs="Aptos"/>
          <w:b/>
          <w:bCs/>
          <w:color w:val="0069AA"/>
          <w:u w:val="single"/>
        </w:rPr>
        <w:t>Profitability</w:t>
      </w:r>
      <w:r w:rsidRPr="2B710CCB">
        <w:rPr>
          <w:rFonts w:ascii="Aptos" w:eastAsia="Aptos" w:hAnsi="Aptos" w:cs="Aptos"/>
          <w:color w:val="000000" w:themeColor="text1"/>
        </w:rPr>
        <w:t xml:space="preserve"> is a broader measure of financial success that stretches across many accounting periods of profit and/or loss.</w:t>
      </w:r>
    </w:p>
    <w:p w14:paraId="782EDB12" w14:textId="622DBAC7" w:rsidR="290DBCC1" w:rsidRDefault="290DBCC1" w:rsidP="2B710CCB">
      <w:pPr>
        <w:spacing w:after="150"/>
      </w:pPr>
      <w:r w:rsidRPr="2B710CCB">
        <w:rPr>
          <w:rFonts w:ascii="Aptos" w:eastAsia="Aptos" w:hAnsi="Aptos" w:cs="Aptos"/>
          <w:color w:val="000000" w:themeColor="text1"/>
        </w:rPr>
        <w:t>Profitability refers to a company's ability to generate profit and its ability to increase the wealth—or value—of the business over time. Steady, long-term profitability results in a steady increase in the insurer's owners' equity—its "capital."</w:t>
      </w:r>
    </w:p>
    <w:p w14:paraId="17FD4359" w14:textId="6FF0E877" w:rsidR="290DBCC1" w:rsidRDefault="290DBCC1" w:rsidP="2B710CCB">
      <w:pPr>
        <w:spacing w:after="150"/>
      </w:pPr>
      <w:r w:rsidRPr="2B710CCB">
        <w:rPr>
          <w:rFonts w:ascii="Aptos" w:eastAsia="Aptos" w:hAnsi="Aptos" w:cs="Aptos"/>
          <w:color w:val="000000" w:themeColor="text1"/>
        </w:rPr>
        <w:t>The following video illustrates how profitability increases an insurer's capital.</w:t>
      </w:r>
    </w:p>
    <w:p w14:paraId="4D0EAFFB" w14:textId="31E49DB4" w:rsidR="290DBCC1" w:rsidRDefault="290DBCC1" w:rsidP="2B710CCB">
      <w:pPr>
        <w:pStyle w:val="Heading2"/>
        <w:spacing w:after="150"/>
        <w:jc w:val="center"/>
      </w:pPr>
      <w:r w:rsidRPr="2B710CCB">
        <w:rPr>
          <w:rFonts w:ascii="Aptos" w:eastAsia="Aptos" w:hAnsi="Aptos" w:cs="Aptos"/>
          <w:b/>
          <w:bCs/>
          <w:color w:val="015D52"/>
          <w:sz w:val="45"/>
          <w:szCs w:val="45"/>
        </w:rPr>
        <w:t>Capital Management</w:t>
      </w:r>
    </w:p>
    <w:p w14:paraId="2E4E57AC" w14:textId="70C9D371" w:rsidR="290DBCC1" w:rsidRDefault="290DBCC1" w:rsidP="2B710CCB">
      <w:pPr>
        <w:spacing w:after="0"/>
        <w:jc w:val="center"/>
      </w:pPr>
      <w:r>
        <w:rPr>
          <w:noProof/>
        </w:rPr>
        <w:drawing>
          <wp:inline distT="0" distB="0" distL="0" distR="0" wp14:anchorId="0220EB98" wp14:editId="5584E939">
            <wp:extent cx="5943600" cy="4019550"/>
            <wp:effectExtent l="0" t="0" r="0" b="0"/>
            <wp:docPr id="135591947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9478"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78EF0C14" w14:textId="3DBA287C" w:rsidR="290DBCC1" w:rsidRDefault="290DBCC1" w:rsidP="2B710CCB">
      <w:pPr>
        <w:spacing w:after="0"/>
      </w:pPr>
      <w:r w:rsidRPr="2B710CCB">
        <w:rPr>
          <w:rFonts w:ascii="Aptos" w:eastAsia="Aptos" w:hAnsi="Aptos" w:cs="Aptos"/>
          <w:color w:val="BF0D3F"/>
        </w:rPr>
        <w:t>The benefits of a strong capital position can include</w:t>
      </w:r>
    </w:p>
    <w:p w14:paraId="3B1C5F72" w14:textId="430F654B"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 greater ability to withstand difficult conditions, such as a bad economy</w:t>
      </w:r>
    </w:p>
    <w:p w14:paraId="5E95D05B" w14:textId="66259145"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Better ratings from rating agencies</w:t>
      </w:r>
    </w:p>
    <w:p w14:paraId="7FFD6C2A" w14:textId="3E0510EC"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 greater ability to attract more business</w:t>
      </w:r>
    </w:p>
    <w:p w14:paraId="45A21CDB" w14:textId="232B7AC5"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An increase in the "value" of the company (for example, stock price)</w:t>
      </w:r>
    </w:p>
    <w:p w14:paraId="0C94FE76" w14:textId="2D178F67"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 strong solvency position</w:t>
      </w:r>
    </w:p>
    <w:p w14:paraId="435744DF" w14:textId="768F7549"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Greater flexibility for the company</w:t>
      </w:r>
    </w:p>
    <w:p w14:paraId="3B43CA4E" w14:textId="53BE3C13"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 greater ability to raise capital on favorable terms</w:t>
      </w:r>
    </w:p>
    <w:p w14:paraId="3EDF7B78" w14:textId="05202AB0"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Potential brand enhancement</w:t>
      </w:r>
    </w:p>
    <w:p w14:paraId="1F09367A" w14:textId="03976A83" w:rsidR="290DBCC1" w:rsidRDefault="290DBCC1" w:rsidP="2B710CCB">
      <w:pPr>
        <w:pStyle w:val="ListParagraph"/>
        <w:numPr>
          <w:ilvl w:val="0"/>
          <w:numId w:val="4"/>
        </w:numPr>
        <w:spacing w:after="0"/>
        <w:rPr>
          <w:rFonts w:ascii="Aptos" w:eastAsia="Aptos" w:hAnsi="Aptos" w:cs="Aptos"/>
          <w:color w:val="000000" w:themeColor="text1"/>
        </w:rPr>
      </w:pPr>
      <w:r w:rsidRPr="2B710CCB">
        <w:rPr>
          <w:rFonts w:ascii="Aptos" w:eastAsia="Aptos" w:hAnsi="Aptos" w:cs="Aptos"/>
          <w:color w:val="000000" w:themeColor="text1"/>
        </w:rPr>
        <w:t>A symbolic measure of confidence for current or potential business partners, employees, and customers</w:t>
      </w:r>
    </w:p>
    <w:p w14:paraId="5DEBB597" w14:textId="109DBEEB" w:rsidR="290DBCC1" w:rsidRDefault="290DBCC1" w:rsidP="2B710CCB">
      <w:pPr>
        <w:spacing w:after="150"/>
      </w:pPr>
      <w:r w:rsidRPr="2B710CCB">
        <w:rPr>
          <w:rFonts w:ascii="Aptos" w:eastAsia="Aptos" w:hAnsi="Aptos" w:cs="Aptos"/>
          <w:color w:val="000000" w:themeColor="text1"/>
        </w:rPr>
        <w:t xml:space="preserve">On the other hand, remember that a company needs to take a risk to earn a return. A company can have </w:t>
      </w:r>
      <w:r w:rsidRPr="2B710CCB">
        <w:rPr>
          <w:rFonts w:ascii="Aptos" w:eastAsia="Aptos" w:hAnsi="Aptos" w:cs="Aptos"/>
          <w:i/>
          <w:iCs/>
          <w:color w:val="000000" w:themeColor="text1"/>
        </w:rPr>
        <w:t>too much</w:t>
      </w:r>
      <w:r w:rsidRPr="2B710CCB">
        <w:rPr>
          <w:rFonts w:ascii="Aptos" w:eastAsia="Aptos" w:hAnsi="Aptos" w:cs="Aptos"/>
          <w:color w:val="000000" w:themeColor="text1"/>
        </w:rPr>
        <w:t xml:space="preserve"> capital: by not taking sufficient risk with its capital, it may not earn a satisfactory return.</w:t>
      </w:r>
    </w:p>
    <w:p w14:paraId="44735CAD" w14:textId="2BBB61ED" w:rsidR="290DBCC1" w:rsidRDefault="290DBCC1" w:rsidP="2B710CCB">
      <w:pPr>
        <w:spacing w:after="150"/>
      </w:pPr>
      <w:r w:rsidRPr="2B710CCB">
        <w:rPr>
          <w:rFonts w:ascii="Aptos" w:eastAsia="Aptos" w:hAnsi="Aptos" w:cs="Aptos"/>
          <w:color w:val="000000" w:themeColor="text1"/>
        </w:rPr>
        <w:t xml:space="preserve">A company's continued profitability requires monitoring current </w:t>
      </w:r>
      <w:r w:rsidRPr="2B710CCB">
        <w:rPr>
          <w:rFonts w:ascii="Aptos" w:eastAsia="Aptos" w:hAnsi="Aptos" w:cs="Aptos"/>
          <w:b/>
          <w:bCs/>
          <w:color w:val="0069AA"/>
          <w:u w:val="single"/>
        </w:rPr>
        <w:t>capital management</w:t>
      </w:r>
      <w:r w:rsidRPr="2B710CCB">
        <w:rPr>
          <w:rFonts w:ascii="Aptos" w:eastAsia="Aptos" w:hAnsi="Aptos" w:cs="Aptos"/>
          <w:color w:val="000000" w:themeColor="text1"/>
        </w:rPr>
        <w:t xml:space="preserve"> strategies and updating these strategies as circumstances change. Sometimes those strategies may call for raising capital and sometimes they might call for </w:t>
      </w:r>
      <w:r w:rsidRPr="2B710CCB">
        <w:rPr>
          <w:rFonts w:ascii="Aptos" w:eastAsia="Aptos" w:hAnsi="Aptos" w:cs="Aptos"/>
          <w:i/>
          <w:iCs/>
          <w:color w:val="000000" w:themeColor="text1"/>
        </w:rPr>
        <w:t>deploying</w:t>
      </w:r>
      <w:r w:rsidRPr="2B710CCB">
        <w:rPr>
          <w:rFonts w:ascii="Aptos" w:eastAsia="Aptos" w:hAnsi="Aptos" w:cs="Aptos"/>
          <w:color w:val="000000" w:themeColor="text1"/>
        </w:rPr>
        <w:t>—that is, using or investing—some of its capital. Click or touch each heading below to learn more about these strategies.</w:t>
      </w:r>
    </w:p>
    <w:p w14:paraId="1B30F9E5" w14:textId="099DC6F9" w:rsidR="290DBCC1" w:rsidRDefault="290DBCC1" w:rsidP="2B710CCB">
      <w:pPr>
        <w:shd w:val="clear" w:color="auto" w:fill="5F25A0"/>
        <w:spacing w:after="0"/>
        <w:jc w:val="center"/>
      </w:pPr>
      <w:hyperlink r:id="rId38" w:anchor="collapse11_1">
        <w:r w:rsidRPr="2B710CCB">
          <w:rPr>
            <w:rStyle w:val="Hyperlink"/>
            <w:rFonts w:ascii="Aptos" w:eastAsia="Aptos" w:hAnsi="Aptos" w:cs="Aptos"/>
            <w:b/>
            <w:bCs/>
            <w:u w:val="none"/>
          </w:rPr>
          <w:t>Raising Capital</w:t>
        </w:r>
      </w:hyperlink>
    </w:p>
    <w:p w14:paraId="4DBA516D" w14:textId="7B730E30" w:rsidR="290DBCC1" w:rsidRDefault="290DBCC1" w:rsidP="2B710CCB">
      <w:pPr>
        <w:spacing w:after="150"/>
      </w:pPr>
      <w:r w:rsidRPr="2B710CCB">
        <w:rPr>
          <w:rFonts w:ascii="DejaVu Sans Condensed" w:eastAsia="DejaVu Sans Condensed" w:hAnsi="DejaVu Sans Condensed" w:cs="DejaVu Sans Condensed"/>
          <w:color w:val="000000" w:themeColor="text1"/>
        </w:rPr>
        <w:t>As we've seen, insurers can add to their capital through long-term profitable operations. However, sometimes insurers need to raise capital more quickly.</w:t>
      </w:r>
    </w:p>
    <w:p w14:paraId="7619479D" w14:textId="58E496EE" w:rsidR="290DBCC1" w:rsidRDefault="290DBCC1" w:rsidP="2B710CCB">
      <w:pPr>
        <w:spacing w:after="150"/>
      </w:pPr>
      <w:r w:rsidRPr="2B710CCB">
        <w:rPr>
          <w:rFonts w:ascii="DejaVu Sans Condensed" w:eastAsia="DejaVu Sans Condensed" w:hAnsi="DejaVu Sans Condensed" w:cs="DejaVu Sans Condensed"/>
          <w:color w:val="000000" w:themeColor="text1"/>
        </w:rPr>
        <w:t>Some ways that an insurer can raise capital include</w:t>
      </w:r>
    </w:p>
    <w:p w14:paraId="63D08C53" w14:textId="77265A9E" w:rsidR="290DBCC1" w:rsidRDefault="290DBCC1" w:rsidP="2B710CCB">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Issuing new shares of stock</w:t>
      </w:r>
    </w:p>
    <w:p w14:paraId="0AFCF394" w14:textId="40F7A1CD" w:rsidR="290DBCC1" w:rsidRDefault="290DBCC1" w:rsidP="2B710CCB">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Borrowing/issuing debt securities</w:t>
      </w:r>
    </w:p>
    <w:p w14:paraId="2DB29216" w14:textId="6794DB2C" w:rsidR="290DBCC1" w:rsidRDefault="290DBCC1" w:rsidP="2B710CCB">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Reinsuring part of its business</w:t>
      </w:r>
    </w:p>
    <w:p w14:paraId="138E5E60" w14:textId="4D68B760" w:rsidR="290DBCC1" w:rsidRDefault="290DBCC1" w:rsidP="2B710CCB">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Selling part of its business</w:t>
      </w:r>
    </w:p>
    <w:p w14:paraId="0496E2BB" w14:textId="5C916E0A" w:rsidR="2B710CCB" w:rsidRDefault="2B710CCB" w:rsidP="2B710CCB">
      <w:pPr>
        <w:shd w:val="clear" w:color="auto" w:fill="5F25A0"/>
        <w:spacing w:after="0"/>
        <w:jc w:val="center"/>
        <w:rPr>
          <w:rFonts w:ascii="Aptos" w:eastAsia="Aptos" w:hAnsi="Aptos" w:cs="Aptos"/>
          <w:b/>
          <w:bCs/>
        </w:rPr>
      </w:pPr>
    </w:p>
    <w:p w14:paraId="6E2E6E3E" w14:textId="1C81BCE1" w:rsidR="290DBCC1" w:rsidRDefault="290DBCC1" w:rsidP="2B710CCB">
      <w:pPr>
        <w:shd w:val="clear" w:color="auto" w:fill="5F25A0"/>
        <w:spacing w:after="0"/>
        <w:jc w:val="center"/>
      </w:pPr>
      <w:hyperlink r:id="rId39" w:anchor="collapse11_2">
        <w:r w:rsidRPr="2B710CCB">
          <w:rPr>
            <w:rStyle w:val="Hyperlink"/>
            <w:rFonts w:ascii="Aptos" w:eastAsia="Aptos" w:hAnsi="Aptos" w:cs="Aptos"/>
            <w:b/>
            <w:bCs/>
            <w:u w:val="none"/>
          </w:rPr>
          <w:t>Deploying Capital</w:t>
        </w:r>
      </w:hyperlink>
    </w:p>
    <w:p w14:paraId="0064A4A3" w14:textId="076A93EC" w:rsidR="290DBCC1" w:rsidRDefault="290DBCC1" w:rsidP="2B710CCB">
      <w:pPr>
        <w:spacing w:after="150"/>
      </w:pPr>
      <w:r w:rsidRPr="2B710CCB">
        <w:rPr>
          <w:rFonts w:ascii="DejaVu Sans Condensed" w:eastAsia="DejaVu Sans Condensed" w:hAnsi="DejaVu Sans Condensed" w:cs="DejaVu Sans Condensed"/>
          <w:color w:val="000000" w:themeColor="text1"/>
        </w:rPr>
        <w:t>Other times, insurers need to decide whether and how to spend capital.</w:t>
      </w:r>
    </w:p>
    <w:p w14:paraId="0782B3F6" w14:textId="714717E3" w:rsidR="2B710CCB" w:rsidRDefault="2B710CCB" w:rsidP="2B710CCB">
      <w:pPr>
        <w:spacing w:after="150"/>
      </w:pPr>
    </w:p>
    <w:p w14:paraId="3BE5DB2F" w14:textId="311AE985" w:rsidR="290DBCC1" w:rsidRDefault="290DBCC1" w:rsidP="2B710CCB">
      <w:pPr>
        <w:spacing w:after="150"/>
      </w:pPr>
      <w:r w:rsidRPr="2B710CCB">
        <w:rPr>
          <w:rFonts w:ascii="DejaVu Sans Condensed" w:eastAsia="DejaVu Sans Condensed" w:hAnsi="DejaVu Sans Condensed" w:cs="DejaVu Sans Condensed"/>
          <w:color w:val="000000" w:themeColor="text1"/>
        </w:rPr>
        <w:t>Can you think of ways that Forthright could deploy its capital? Did you think of these?</w:t>
      </w:r>
    </w:p>
    <w:p w14:paraId="0C701D05" w14:textId="4ABCA9B1"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Building new products, product lines, or distribution channels</w:t>
      </w:r>
    </w:p>
    <w:p w14:paraId="746933F1" w14:textId="76BCD8F0"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Investing capital in stocks, bonds, real estate, or other investments</w:t>
      </w:r>
    </w:p>
    <w:p w14:paraId="0137FB8A" w14:textId="5601C8EF"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Buying back shares of its own stock to increase the value of its remaining stock</w:t>
      </w:r>
    </w:p>
    <w:p w14:paraId="490D6F9E" w14:textId="11168689"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Expanding into new states, provinces, or countries</w:t>
      </w:r>
    </w:p>
    <w:p w14:paraId="04CBBD61" w14:textId="35A7A175"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Paying policy dividends on participating policies, making policyowners more inclined to keep their policies in force</w:t>
      </w:r>
    </w:p>
    <w:p w14:paraId="691CD290" w14:textId="1176EA0E"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Paying dividends to stockholders to increase the attractiveness of the company's stock to investors</w:t>
      </w:r>
    </w:p>
    <w:p w14:paraId="18E42D57" w14:textId="63C4C8FB"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Paying off debt</w:t>
      </w:r>
    </w:p>
    <w:p w14:paraId="32BA5626" w14:textId="05A28C30"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Acquiring another company</w:t>
      </w:r>
    </w:p>
    <w:p w14:paraId="095314F2" w14:textId="0399F4B6" w:rsidR="290DBCC1" w:rsidRDefault="290DBCC1" w:rsidP="2B710CCB">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2B710CCB">
        <w:rPr>
          <w:rFonts w:ascii="DejaVu Sans Condensed" w:eastAsia="DejaVu Sans Condensed" w:hAnsi="DejaVu Sans Condensed" w:cs="DejaVu Sans Condensed"/>
          <w:color w:val="000000" w:themeColor="text1"/>
        </w:rPr>
        <w:t>Acquiring in-force policies from another company</w:t>
      </w:r>
    </w:p>
    <w:p w14:paraId="3C90313D" w14:textId="73B0DCF0" w:rsidR="2B710CCB" w:rsidRDefault="2B710CCB" w:rsidP="2B710CCB">
      <w:pPr>
        <w:shd w:val="clear" w:color="auto" w:fill="5F25A0"/>
        <w:spacing w:after="0"/>
        <w:jc w:val="center"/>
        <w:rPr>
          <w:rFonts w:ascii="Aptos" w:eastAsia="Aptos" w:hAnsi="Aptos" w:cs="Aptos"/>
          <w:b/>
          <w:bCs/>
        </w:rPr>
      </w:pPr>
    </w:p>
    <w:p w14:paraId="1AAF91C8" w14:textId="46E431DB" w:rsidR="290DBCC1" w:rsidRDefault="290DBCC1" w:rsidP="2B710CCB">
      <w:pPr>
        <w:pStyle w:val="Heading3"/>
        <w:spacing w:after="150"/>
        <w:jc w:val="center"/>
      </w:pPr>
      <w:r w:rsidRPr="2B710CCB">
        <w:rPr>
          <w:rFonts w:ascii="Aptos" w:eastAsia="Aptos" w:hAnsi="Aptos" w:cs="Aptos"/>
          <w:b/>
          <w:bCs/>
          <w:color w:val="000000" w:themeColor="text1"/>
          <w:sz w:val="36"/>
          <w:szCs w:val="36"/>
        </w:rPr>
        <w:t>Capital Management and Risk</w:t>
      </w:r>
    </w:p>
    <w:p w14:paraId="11CF898A" w14:textId="6671CAEF" w:rsidR="290DBCC1" w:rsidRDefault="290DBCC1" w:rsidP="2B710CCB">
      <w:pPr>
        <w:spacing w:after="150"/>
      </w:pPr>
      <w:r w:rsidRPr="2B710CCB">
        <w:rPr>
          <w:rFonts w:ascii="Aptos" w:eastAsia="Aptos" w:hAnsi="Aptos" w:cs="Aptos"/>
          <w:color w:val="000000" w:themeColor="text1"/>
        </w:rPr>
        <w:t>Capital management involves high-level, strategic decisions that require input from the highest executives, including the CEO, CFO, and board of directors.</w:t>
      </w:r>
    </w:p>
    <w:p w14:paraId="6774FC66" w14:textId="6FFACF47" w:rsidR="290DBCC1" w:rsidRDefault="290DBCC1" w:rsidP="2B710CCB">
      <w:pPr>
        <w:spacing w:after="150"/>
      </w:pPr>
      <w:r w:rsidRPr="2B710CCB">
        <w:rPr>
          <w:rFonts w:ascii="Aptos" w:eastAsia="Aptos" w:hAnsi="Aptos" w:cs="Aptos"/>
          <w:color w:val="000000" w:themeColor="text1"/>
        </w:rPr>
        <w:t>So, when companies decide to deploy capital, they choose the option that will provide the highest return on capital, right?</w:t>
      </w:r>
    </w:p>
    <w:p w14:paraId="187E2E22" w14:textId="56BF5014" w:rsidR="290DBCC1" w:rsidRDefault="290DBCC1" w:rsidP="2B710CCB">
      <w:pPr>
        <w:spacing w:after="150"/>
      </w:pPr>
      <w:r w:rsidRPr="2B710CCB">
        <w:rPr>
          <w:rFonts w:ascii="Aptos" w:eastAsia="Aptos" w:hAnsi="Aptos" w:cs="Aptos"/>
          <w:color w:val="000000" w:themeColor="text1"/>
        </w:rPr>
        <w:t>Not quite. Return is part of it. But there's another issue…</w:t>
      </w:r>
    </w:p>
    <w:p w14:paraId="45681ABA" w14:textId="51F20FD5" w:rsidR="290DBCC1" w:rsidRDefault="290DBCC1" w:rsidP="2B710CCB">
      <w:pPr>
        <w:spacing w:after="150"/>
        <w:jc w:val="center"/>
      </w:pPr>
      <w:r w:rsidRPr="2B710CCB">
        <w:rPr>
          <w:rFonts w:ascii="Aptos" w:eastAsia="Aptos" w:hAnsi="Aptos" w:cs="Aptos"/>
          <w:color w:val="BF0D3F"/>
          <w:sz w:val="35"/>
          <w:szCs w:val="35"/>
        </w:rPr>
        <w:t>…Risk!</w:t>
      </w:r>
    </w:p>
    <w:p w14:paraId="49E69740" w14:textId="77B27F5A" w:rsidR="290DBCC1" w:rsidRDefault="290DBCC1" w:rsidP="2B710CCB">
      <w:pPr>
        <w:spacing w:after="150"/>
      </w:pPr>
      <w:r w:rsidRPr="2B710CCB">
        <w:rPr>
          <w:rFonts w:ascii="Aptos" w:eastAsia="Aptos" w:hAnsi="Aptos" w:cs="Aptos"/>
          <w:color w:val="000000" w:themeColor="text1"/>
        </w:rPr>
        <w:t>Recall from our ERM discussion that the insurer must consider not only the potential return of the investment, but also the risk of the investment, and whether the return justifies taking the risk.</w:t>
      </w:r>
    </w:p>
    <w:p w14:paraId="0A466867" w14:textId="1E88ED1F" w:rsidR="290DBCC1" w:rsidRDefault="290DBCC1" w:rsidP="2B710CCB">
      <w:pPr>
        <w:shd w:val="clear" w:color="auto" w:fill="F7F0FF"/>
        <w:spacing w:after="0"/>
      </w:pPr>
      <w:r w:rsidRPr="2B710CCB">
        <w:rPr>
          <w:rFonts w:ascii="Aptos" w:eastAsia="Aptos" w:hAnsi="Aptos" w:cs="Aptos"/>
          <w:color w:val="BF0D3F"/>
        </w:rPr>
        <w:t>Just because a capital investment is expected to earn its required rate of return, doesn't mean that we'll make that investment. Our stakeholders expect us to maintain a relatively low risk profile to safeguard our customers' funds.</w:t>
      </w:r>
    </w:p>
    <w:p w14:paraId="302CE133" w14:textId="5B98462E" w:rsidR="290DBCC1" w:rsidRDefault="290DBCC1" w:rsidP="2B710CCB">
      <w:pPr>
        <w:shd w:val="clear" w:color="auto" w:fill="F7F0FF"/>
        <w:spacing w:after="0"/>
        <w:jc w:val="center"/>
      </w:pPr>
      <w:r>
        <w:rPr>
          <w:noProof/>
        </w:rPr>
        <w:drawing>
          <wp:inline distT="0" distB="0" distL="0" distR="0" wp14:anchorId="1D573AD7" wp14:editId="0BF9EAAA">
            <wp:extent cx="3952875" cy="3505200"/>
            <wp:effectExtent l="0" t="0" r="0" b="0"/>
            <wp:docPr id="118807278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72783" name=""/>
                    <pic:cNvPicPr/>
                  </pic:nvPicPr>
                  <pic:blipFill>
                    <a:blip r:embed="rId40">
                      <a:extLst>
                        <a:ext uri="{28A0092B-C50C-407E-A947-70E740481C1C}">
                          <a14:useLocalDpi xmlns:a14="http://schemas.microsoft.com/office/drawing/2010/main" val="0"/>
                        </a:ext>
                      </a:extLst>
                    </a:blip>
                    <a:stretch>
                      <a:fillRect/>
                    </a:stretch>
                  </pic:blipFill>
                  <pic:spPr>
                    <a:xfrm>
                      <a:off x="0" y="0"/>
                      <a:ext cx="3952875" cy="3505200"/>
                    </a:xfrm>
                    <a:prstGeom prst="rect">
                      <a:avLst/>
                    </a:prstGeom>
                  </pic:spPr>
                </pic:pic>
              </a:graphicData>
            </a:graphic>
          </wp:inline>
        </w:drawing>
      </w:r>
    </w:p>
    <w:p w14:paraId="4418F106" w14:textId="7923FF08" w:rsidR="290DBCC1" w:rsidRDefault="290DBCC1" w:rsidP="2B710CCB">
      <w:pPr>
        <w:spacing w:after="150"/>
      </w:pPr>
      <w:r w:rsidRPr="2B710CCB">
        <w:rPr>
          <w:rFonts w:ascii="Aptos" w:eastAsia="Aptos" w:hAnsi="Aptos" w:cs="Aptos"/>
          <w:color w:val="000000" w:themeColor="text1"/>
        </w:rPr>
        <w:t>The insurer considers how the investment fits with its overall risk profile. Remember, ERM requires the insurer to take a company-wide view of risk and coordinate the risks it faces across the enterprise.</w:t>
      </w:r>
    </w:p>
    <w:p w14:paraId="74D549DF" w14:textId="68B047A4" w:rsidR="290DBCC1" w:rsidRDefault="290DBCC1" w:rsidP="2B710CCB">
      <w:pPr>
        <w:spacing w:after="0"/>
        <w:jc w:val="center"/>
      </w:pPr>
      <w:r>
        <w:rPr>
          <w:noProof/>
        </w:rPr>
        <w:drawing>
          <wp:inline distT="0" distB="0" distL="0" distR="0" wp14:anchorId="0BF32469" wp14:editId="6EEEF6E0">
            <wp:extent cx="3457575" cy="581025"/>
            <wp:effectExtent l="0" t="0" r="0" b="0"/>
            <wp:docPr id="934908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08665"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4D126090" w14:textId="250B5861" w:rsidR="290DBCC1" w:rsidRDefault="290DBCC1" w:rsidP="2B710CCB">
      <w:pPr>
        <w:spacing w:before="300" w:after="300"/>
        <w:rPr>
          <w:rFonts w:ascii="Aptos" w:eastAsia="Aptos" w:hAnsi="Aptos" w:cs="Aptos"/>
        </w:rPr>
      </w:pPr>
      <w:r w:rsidRPr="2B710CCB">
        <w:rPr>
          <w:rFonts w:ascii="Aptos" w:eastAsia="Aptos" w:hAnsi="Aptos" w:cs="Aptos"/>
        </w:rPr>
        <w:t>If Foundry increases its assets and decreases its liabilities, then Foundry's capital will increase.</w:t>
      </w:r>
    </w:p>
    <w:p w14:paraId="55BF39FD" w14:textId="23E7D4B5"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True</w:t>
      </w:r>
    </w:p>
    <w:p w14:paraId="37CD8C88" w14:textId="1BFB6DCF"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False</w:t>
      </w:r>
    </w:p>
    <w:p w14:paraId="112139A8" w14:textId="3A0C217D" w:rsidR="290DBCC1" w:rsidRDefault="290DBCC1" w:rsidP="2B710CCB">
      <w:pPr>
        <w:spacing w:before="300" w:after="300"/>
      </w:pPr>
      <w:r>
        <w:rPr>
          <w:noProof/>
        </w:rPr>
        <w:drawing>
          <wp:inline distT="0" distB="0" distL="0" distR="0" wp14:anchorId="65E4681A" wp14:editId="125F592A">
            <wp:extent cx="5811061" cy="2705478"/>
            <wp:effectExtent l="0" t="0" r="0" b="0"/>
            <wp:docPr id="857748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8622" name=""/>
                    <pic:cNvPicPr/>
                  </pic:nvPicPr>
                  <pic:blipFill>
                    <a:blip r:embed="rId41">
                      <a:extLst>
                        <a:ext uri="{28A0092B-C50C-407E-A947-70E740481C1C}">
                          <a14:useLocalDpi xmlns:a14="http://schemas.microsoft.com/office/drawing/2010/main" val="0"/>
                        </a:ext>
                      </a:extLst>
                    </a:blip>
                    <a:stretch>
                      <a:fillRect/>
                    </a:stretch>
                  </pic:blipFill>
                  <pic:spPr>
                    <a:xfrm>
                      <a:off x="0" y="0"/>
                      <a:ext cx="5811061" cy="2705478"/>
                    </a:xfrm>
                    <a:prstGeom prst="rect">
                      <a:avLst/>
                    </a:prstGeom>
                  </pic:spPr>
                </pic:pic>
              </a:graphicData>
            </a:graphic>
          </wp:inline>
        </w:drawing>
      </w:r>
    </w:p>
    <w:p w14:paraId="6230CAE7" w14:textId="7ABAD849" w:rsidR="290DBCC1" w:rsidRDefault="290DBCC1" w:rsidP="2B710CCB">
      <w:pPr>
        <w:shd w:val="clear" w:color="auto" w:fill="FBF6D9"/>
        <w:spacing w:before="300" w:after="300"/>
        <w:rPr>
          <w:rFonts w:ascii="DejaVu Sans Condensed" w:eastAsia="DejaVu Sans Condensed" w:hAnsi="DejaVu Sans Condensed" w:cs="DejaVu Sans Condensed"/>
          <w:sz w:val="21"/>
          <w:szCs w:val="21"/>
        </w:rPr>
      </w:pPr>
      <w:r w:rsidRPr="2B710CCB">
        <w:rPr>
          <w:rFonts w:ascii="DejaVu Sans Condensed" w:eastAsia="DejaVu Sans Condensed" w:hAnsi="DejaVu Sans Condensed" w:cs="DejaVu Sans Condensed"/>
          <w:sz w:val="21"/>
          <w:szCs w:val="21"/>
        </w:rPr>
        <w:t>An insurer's capital management strategies can involve deploying capital or raising capital. For an insurer, one example of deploying capital would be</w:t>
      </w:r>
    </w:p>
    <w:p w14:paraId="25DC6310" w14:textId="7CC6FDC8"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Issuing new shares of stock</w:t>
      </w:r>
    </w:p>
    <w:p w14:paraId="35F94F52" w14:textId="6A754F4A"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Reinsuring part of its business</w:t>
      </w:r>
    </w:p>
    <w:p w14:paraId="3AFDC2C7" w14:textId="49815D79"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Selling part of its business</w:t>
      </w:r>
    </w:p>
    <w:p w14:paraId="4360F384" w14:textId="18FB3E5B" w:rsidR="290DBCC1" w:rsidRDefault="290DBCC1" w:rsidP="2B710CCB">
      <w:pPr>
        <w:pStyle w:val="ListParagraph"/>
        <w:numPr>
          <w:ilvl w:val="0"/>
          <w:numId w:val="22"/>
        </w:numPr>
        <w:spacing w:after="0"/>
        <w:rPr>
          <w:rFonts w:ascii="Aptos" w:eastAsia="Aptos" w:hAnsi="Aptos" w:cs="Aptos"/>
        </w:rPr>
      </w:pPr>
      <w:r w:rsidRPr="2B710CCB">
        <w:rPr>
          <w:rFonts w:ascii="Aptos" w:eastAsia="Aptos" w:hAnsi="Aptos" w:cs="Aptos"/>
        </w:rPr>
        <w:t>⭘ Acquiring another company</w:t>
      </w:r>
    </w:p>
    <w:p w14:paraId="581B320A" w14:textId="5BD96A7B" w:rsidR="2B710CCB" w:rsidRDefault="2B710CCB" w:rsidP="2B710CCB">
      <w:pPr>
        <w:shd w:val="clear" w:color="auto" w:fill="FBF6D9"/>
        <w:spacing w:before="150" w:after="0"/>
        <w:jc w:val="center"/>
      </w:pPr>
    </w:p>
    <w:p w14:paraId="354E04BF" w14:textId="14AEC91A" w:rsidR="290DBCC1" w:rsidRDefault="290DBCC1">
      <w:r>
        <w:rPr>
          <w:noProof/>
        </w:rPr>
        <w:drawing>
          <wp:inline distT="0" distB="0" distL="0" distR="0" wp14:anchorId="1D9E37C3" wp14:editId="0BF705ED">
            <wp:extent cx="5906324" cy="3562847"/>
            <wp:effectExtent l="0" t="0" r="0" b="0"/>
            <wp:docPr id="2046623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23266" name=""/>
                    <pic:cNvPicPr/>
                  </pic:nvPicPr>
                  <pic:blipFill>
                    <a:blip r:embed="rId42">
                      <a:extLst>
                        <a:ext uri="{28A0092B-C50C-407E-A947-70E740481C1C}">
                          <a14:useLocalDpi xmlns:a14="http://schemas.microsoft.com/office/drawing/2010/main" val="0"/>
                        </a:ext>
                      </a:extLst>
                    </a:blip>
                    <a:stretch>
                      <a:fillRect/>
                    </a:stretch>
                  </pic:blipFill>
                  <pic:spPr>
                    <a:xfrm>
                      <a:off x="0" y="0"/>
                      <a:ext cx="5906324" cy="3562847"/>
                    </a:xfrm>
                    <a:prstGeom prst="rect">
                      <a:avLst/>
                    </a:prstGeom>
                  </pic:spPr>
                </pic:pic>
              </a:graphicData>
            </a:graphic>
          </wp:inline>
        </w:drawing>
      </w:r>
    </w:p>
    <w:sectPr w:rsidR="290DB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altName w:val="Verdan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6627"/>
    <w:multiLevelType w:val="hybridMultilevel"/>
    <w:tmpl w:val="F0E052B4"/>
    <w:lvl w:ilvl="0" w:tplc="1444D608">
      <w:start w:val="1"/>
      <w:numFmt w:val="bullet"/>
      <w:lvlText w:val=""/>
      <w:lvlJc w:val="left"/>
      <w:pPr>
        <w:ind w:left="720" w:hanging="360"/>
      </w:pPr>
      <w:rPr>
        <w:rFonts w:ascii="Symbol" w:hAnsi="Symbol" w:hint="default"/>
      </w:rPr>
    </w:lvl>
    <w:lvl w:ilvl="1" w:tplc="7F92788C">
      <w:start w:val="1"/>
      <w:numFmt w:val="bullet"/>
      <w:lvlText w:val="o"/>
      <w:lvlJc w:val="left"/>
      <w:pPr>
        <w:ind w:left="1440" w:hanging="360"/>
      </w:pPr>
      <w:rPr>
        <w:rFonts w:ascii="Courier New" w:hAnsi="Courier New" w:hint="default"/>
      </w:rPr>
    </w:lvl>
    <w:lvl w:ilvl="2" w:tplc="F52C24D4">
      <w:start w:val="1"/>
      <w:numFmt w:val="bullet"/>
      <w:lvlText w:val=""/>
      <w:lvlJc w:val="left"/>
      <w:pPr>
        <w:ind w:left="2160" w:hanging="360"/>
      </w:pPr>
      <w:rPr>
        <w:rFonts w:ascii="Wingdings" w:hAnsi="Wingdings" w:hint="default"/>
      </w:rPr>
    </w:lvl>
    <w:lvl w:ilvl="3" w:tplc="4118C720">
      <w:start w:val="1"/>
      <w:numFmt w:val="bullet"/>
      <w:lvlText w:val=""/>
      <w:lvlJc w:val="left"/>
      <w:pPr>
        <w:ind w:left="2880" w:hanging="360"/>
      </w:pPr>
      <w:rPr>
        <w:rFonts w:ascii="Symbol" w:hAnsi="Symbol" w:hint="default"/>
      </w:rPr>
    </w:lvl>
    <w:lvl w:ilvl="4" w:tplc="B5947EC4">
      <w:start w:val="1"/>
      <w:numFmt w:val="bullet"/>
      <w:lvlText w:val="o"/>
      <w:lvlJc w:val="left"/>
      <w:pPr>
        <w:ind w:left="3600" w:hanging="360"/>
      </w:pPr>
      <w:rPr>
        <w:rFonts w:ascii="Courier New" w:hAnsi="Courier New" w:hint="default"/>
      </w:rPr>
    </w:lvl>
    <w:lvl w:ilvl="5" w:tplc="95681EF4">
      <w:start w:val="1"/>
      <w:numFmt w:val="bullet"/>
      <w:lvlText w:val=""/>
      <w:lvlJc w:val="left"/>
      <w:pPr>
        <w:ind w:left="4320" w:hanging="360"/>
      </w:pPr>
      <w:rPr>
        <w:rFonts w:ascii="Wingdings" w:hAnsi="Wingdings" w:hint="default"/>
      </w:rPr>
    </w:lvl>
    <w:lvl w:ilvl="6" w:tplc="E6FCFC86">
      <w:start w:val="1"/>
      <w:numFmt w:val="bullet"/>
      <w:lvlText w:val=""/>
      <w:lvlJc w:val="left"/>
      <w:pPr>
        <w:ind w:left="5040" w:hanging="360"/>
      </w:pPr>
      <w:rPr>
        <w:rFonts w:ascii="Symbol" w:hAnsi="Symbol" w:hint="default"/>
      </w:rPr>
    </w:lvl>
    <w:lvl w:ilvl="7" w:tplc="6B7E56F6">
      <w:start w:val="1"/>
      <w:numFmt w:val="bullet"/>
      <w:lvlText w:val="o"/>
      <w:lvlJc w:val="left"/>
      <w:pPr>
        <w:ind w:left="5760" w:hanging="360"/>
      </w:pPr>
      <w:rPr>
        <w:rFonts w:ascii="Courier New" w:hAnsi="Courier New" w:hint="default"/>
      </w:rPr>
    </w:lvl>
    <w:lvl w:ilvl="8" w:tplc="A836AD90">
      <w:start w:val="1"/>
      <w:numFmt w:val="bullet"/>
      <w:lvlText w:val=""/>
      <w:lvlJc w:val="left"/>
      <w:pPr>
        <w:ind w:left="6480" w:hanging="360"/>
      </w:pPr>
      <w:rPr>
        <w:rFonts w:ascii="Wingdings" w:hAnsi="Wingdings" w:hint="default"/>
      </w:rPr>
    </w:lvl>
  </w:abstractNum>
  <w:abstractNum w:abstractNumId="1" w15:restartNumberingAfterBreak="0">
    <w:nsid w:val="09B57288"/>
    <w:multiLevelType w:val="hybridMultilevel"/>
    <w:tmpl w:val="1F4AB7B8"/>
    <w:lvl w:ilvl="0" w:tplc="B11CEE6A">
      <w:start w:val="1"/>
      <w:numFmt w:val="decimal"/>
      <w:lvlText w:val="%1."/>
      <w:lvlJc w:val="left"/>
      <w:pPr>
        <w:ind w:left="720" w:hanging="360"/>
      </w:pPr>
    </w:lvl>
    <w:lvl w:ilvl="1" w:tplc="0AE09A64">
      <w:start w:val="1"/>
      <w:numFmt w:val="lowerLetter"/>
      <w:lvlText w:val="%2."/>
      <w:lvlJc w:val="left"/>
      <w:pPr>
        <w:ind w:left="1440" w:hanging="360"/>
      </w:pPr>
    </w:lvl>
    <w:lvl w:ilvl="2" w:tplc="80F22620">
      <w:start w:val="1"/>
      <w:numFmt w:val="lowerRoman"/>
      <w:lvlText w:val="%3."/>
      <w:lvlJc w:val="right"/>
      <w:pPr>
        <w:ind w:left="2160" w:hanging="180"/>
      </w:pPr>
    </w:lvl>
    <w:lvl w:ilvl="3" w:tplc="F6C68DE2">
      <w:start w:val="1"/>
      <w:numFmt w:val="decimal"/>
      <w:lvlText w:val="%4."/>
      <w:lvlJc w:val="left"/>
      <w:pPr>
        <w:ind w:left="2880" w:hanging="360"/>
      </w:pPr>
    </w:lvl>
    <w:lvl w:ilvl="4" w:tplc="AA2CDB24">
      <w:start w:val="1"/>
      <w:numFmt w:val="lowerLetter"/>
      <w:lvlText w:val="%5."/>
      <w:lvlJc w:val="left"/>
      <w:pPr>
        <w:ind w:left="3600" w:hanging="360"/>
      </w:pPr>
    </w:lvl>
    <w:lvl w:ilvl="5" w:tplc="7D0A7D9E">
      <w:start w:val="1"/>
      <w:numFmt w:val="lowerRoman"/>
      <w:lvlText w:val="%6."/>
      <w:lvlJc w:val="right"/>
      <w:pPr>
        <w:ind w:left="4320" w:hanging="180"/>
      </w:pPr>
    </w:lvl>
    <w:lvl w:ilvl="6" w:tplc="8B9667A2">
      <w:start w:val="1"/>
      <w:numFmt w:val="decimal"/>
      <w:lvlText w:val="%7."/>
      <w:lvlJc w:val="left"/>
      <w:pPr>
        <w:ind w:left="5040" w:hanging="360"/>
      </w:pPr>
    </w:lvl>
    <w:lvl w:ilvl="7" w:tplc="4CD4F93E">
      <w:start w:val="1"/>
      <w:numFmt w:val="lowerLetter"/>
      <w:lvlText w:val="%8."/>
      <w:lvlJc w:val="left"/>
      <w:pPr>
        <w:ind w:left="5760" w:hanging="360"/>
      </w:pPr>
    </w:lvl>
    <w:lvl w:ilvl="8" w:tplc="6714DE76">
      <w:start w:val="1"/>
      <w:numFmt w:val="lowerRoman"/>
      <w:lvlText w:val="%9."/>
      <w:lvlJc w:val="right"/>
      <w:pPr>
        <w:ind w:left="6480" w:hanging="180"/>
      </w:pPr>
    </w:lvl>
  </w:abstractNum>
  <w:abstractNum w:abstractNumId="2" w15:restartNumberingAfterBreak="0">
    <w:nsid w:val="0DCDE1C9"/>
    <w:multiLevelType w:val="hybridMultilevel"/>
    <w:tmpl w:val="55B0AE6E"/>
    <w:lvl w:ilvl="0" w:tplc="20D020B0">
      <w:start w:val="1"/>
      <w:numFmt w:val="bullet"/>
      <w:lvlText w:val=""/>
      <w:lvlJc w:val="left"/>
      <w:pPr>
        <w:ind w:left="720" w:hanging="360"/>
      </w:pPr>
      <w:rPr>
        <w:rFonts w:ascii="Symbol" w:hAnsi="Symbol" w:hint="default"/>
      </w:rPr>
    </w:lvl>
    <w:lvl w:ilvl="1" w:tplc="7242A70A">
      <w:start w:val="1"/>
      <w:numFmt w:val="bullet"/>
      <w:lvlText w:val="o"/>
      <w:lvlJc w:val="left"/>
      <w:pPr>
        <w:ind w:left="1440" w:hanging="360"/>
      </w:pPr>
      <w:rPr>
        <w:rFonts w:ascii="Courier New" w:hAnsi="Courier New" w:hint="default"/>
      </w:rPr>
    </w:lvl>
    <w:lvl w:ilvl="2" w:tplc="B576DFB8">
      <w:start w:val="1"/>
      <w:numFmt w:val="bullet"/>
      <w:lvlText w:val=""/>
      <w:lvlJc w:val="left"/>
      <w:pPr>
        <w:ind w:left="2160" w:hanging="360"/>
      </w:pPr>
      <w:rPr>
        <w:rFonts w:ascii="Wingdings" w:hAnsi="Wingdings" w:hint="default"/>
      </w:rPr>
    </w:lvl>
    <w:lvl w:ilvl="3" w:tplc="1092F1A0">
      <w:start w:val="1"/>
      <w:numFmt w:val="bullet"/>
      <w:lvlText w:val=""/>
      <w:lvlJc w:val="left"/>
      <w:pPr>
        <w:ind w:left="2880" w:hanging="360"/>
      </w:pPr>
      <w:rPr>
        <w:rFonts w:ascii="Symbol" w:hAnsi="Symbol" w:hint="default"/>
      </w:rPr>
    </w:lvl>
    <w:lvl w:ilvl="4" w:tplc="08BEDA80">
      <w:start w:val="1"/>
      <w:numFmt w:val="bullet"/>
      <w:lvlText w:val="o"/>
      <w:lvlJc w:val="left"/>
      <w:pPr>
        <w:ind w:left="3600" w:hanging="360"/>
      </w:pPr>
      <w:rPr>
        <w:rFonts w:ascii="Courier New" w:hAnsi="Courier New" w:hint="default"/>
      </w:rPr>
    </w:lvl>
    <w:lvl w:ilvl="5" w:tplc="09C8C366">
      <w:start w:val="1"/>
      <w:numFmt w:val="bullet"/>
      <w:lvlText w:val=""/>
      <w:lvlJc w:val="left"/>
      <w:pPr>
        <w:ind w:left="4320" w:hanging="360"/>
      </w:pPr>
      <w:rPr>
        <w:rFonts w:ascii="Wingdings" w:hAnsi="Wingdings" w:hint="default"/>
      </w:rPr>
    </w:lvl>
    <w:lvl w:ilvl="6" w:tplc="AA560EF8">
      <w:start w:val="1"/>
      <w:numFmt w:val="bullet"/>
      <w:lvlText w:val=""/>
      <w:lvlJc w:val="left"/>
      <w:pPr>
        <w:ind w:left="5040" w:hanging="360"/>
      </w:pPr>
      <w:rPr>
        <w:rFonts w:ascii="Symbol" w:hAnsi="Symbol" w:hint="default"/>
      </w:rPr>
    </w:lvl>
    <w:lvl w:ilvl="7" w:tplc="879ABC2A">
      <w:start w:val="1"/>
      <w:numFmt w:val="bullet"/>
      <w:lvlText w:val="o"/>
      <w:lvlJc w:val="left"/>
      <w:pPr>
        <w:ind w:left="5760" w:hanging="360"/>
      </w:pPr>
      <w:rPr>
        <w:rFonts w:ascii="Courier New" w:hAnsi="Courier New" w:hint="default"/>
      </w:rPr>
    </w:lvl>
    <w:lvl w:ilvl="8" w:tplc="12721A4A">
      <w:start w:val="1"/>
      <w:numFmt w:val="bullet"/>
      <w:lvlText w:val=""/>
      <w:lvlJc w:val="left"/>
      <w:pPr>
        <w:ind w:left="6480" w:hanging="360"/>
      </w:pPr>
      <w:rPr>
        <w:rFonts w:ascii="Wingdings" w:hAnsi="Wingdings" w:hint="default"/>
      </w:rPr>
    </w:lvl>
  </w:abstractNum>
  <w:abstractNum w:abstractNumId="3" w15:restartNumberingAfterBreak="0">
    <w:nsid w:val="14D4B82A"/>
    <w:multiLevelType w:val="hybridMultilevel"/>
    <w:tmpl w:val="6A0CB768"/>
    <w:lvl w:ilvl="0" w:tplc="BC2434A2">
      <w:start w:val="1"/>
      <w:numFmt w:val="bullet"/>
      <w:lvlText w:val=""/>
      <w:lvlJc w:val="left"/>
      <w:pPr>
        <w:ind w:left="720" w:hanging="360"/>
      </w:pPr>
      <w:rPr>
        <w:rFonts w:ascii="Symbol" w:hAnsi="Symbol" w:hint="default"/>
      </w:rPr>
    </w:lvl>
    <w:lvl w:ilvl="1" w:tplc="769223DC">
      <w:start w:val="1"/>
      <w:numFmt w:val="bullet"/>
      <w:lvlText w:val="o"/>
      <w:lvlJc w:val="left"/>
      <w:pPr>
        <w:ind w:left="1440" w:hanging="360"/>
      </w:pPr>
      <w:rPr>
        <w:rFonts w:ascii="Courier New" w:hAnsi="Courier New" w:hint="default"/>
      </w:rPr>
    </w:lvl>
    <w:lvl w:ilvl="2" w:tplc="007A94EA">
      <w:start w:val="1"/>
      <w:numFmt w:val="bullet"/>
      <w:lvlText w:val=""/>
      <w:lvlJc w:val="left"/>
      <w:pPr>
        <w:ind w:left="2160" w:hanging="360"/>
      </w:pPr>
      <w:rPr>
        <w:rFonts w:ascii="Wingdings" w:hAnsi="Wingdings" w:hint="default"/>
      </w:rPr>
    </w:lvl>
    <w:lvl w:ilvl="3" w:tplc="71787212">
      <w:start w:val="1"/>
      <w:numFmt w:val="bullet"/>
      <w:lvlText w:val=""/>
      <w:lvlJc w:val="left"/>
      <w:pPr>
        <w:ind w:left="2880" w:hanging="360"/>
      </w:pPr>
      <w:rPr>
        <w:rFonts w:ascii="Symbol" w:hAnsi="Symbol" w:hint="default"/>
      </w:rPr>
    </w:lvl>
    <w:lvl w:ilvl="4" w:tplc="8454EEA2">
      <w:start w:val="1"/>
      <w:numFmt w:val="bullet"/>
      <w:lvlText w:val="o"/>
      <w:lvlJc w:val="left"/>
      <w:pPr>
        <w:ind w:left="3600" w:hanging="360"/>
      </w:pPr>
      <w:rPr>
        <w:rFonts w:ascii="Courier New" w:hAnsi="Courier New" w:hint="default"/>
      </w:rPr>
    </w:lvl>
    <w:lvl w:ilvl="5" w:tplc="49104C22">
      <w:start w:val="1"/>
      <w:numFmt w:val="bullet"/>
      <w:lvlText w:val=""/>
      <w:lvlJc w:val="left"/>
      <w:pPr>
        <w:ind w:left="4320" w:hanging="360"/>
      </w:pPr>
      <w:rPr>
        <w:rFonts w:ascii="Wingdings" w:hAnsi="Wingdings" w:hint="default"/>
      </w:rPr>
    </w:lvl>
    <w:lvl w:ilvl="6" w:tplc="04F0CC52">
      <w:start w:val="1"/>
      <w:numFmt w:val="bullet"/>
      <w:lvlText w:val=""/>
      <w:lvlJc w:val="left"/>
      <w:pPr>
        <w:ind w:left="5040" w:hanging="360"/>
      </w:pPr>
      <w:rPr>
        <w:rFonts w:ascii="Symbol" w:hAnsi="Symbol" w:hint="default"/>
      </w:rPr>
    </w:lvl>
    <w:lvl w:ilvl="7" w:tplc="E098E642">
      <w:start w:val="1"/>
      <w:numFmt w:val="bullet"/>
      <w:lvlText w:val="o"/>
      <w:lvlJc w:val="left"/>
      <w:pPr>
        <w:ind w:left="5760" w:hanging="360"/>
      </w:pPr>
      <w:rPr>
        <w:rFonts w:ascii="Courier New" w:hAnsi="Courier New" w:hint="default"/>
      </w:rPr>
    </w:lvl>
    <w:lvl w:ilvl="8" w:tplc="0F360772">
      <w:start w:val="1"/>
      <w:numFmt w:val="bullet"/>
      <w:lvlText w:val=""/>
      <w:lvlJc w:val="left"/>
      <w:pPr>
        <w:ind w:left="6480" w:hanging="360"/>
      </w:pPr>
      <w:rPr>
        <w:rFonts w:ascii="Wingdings" w:hAnsi="Wingdings" w:hint="default"/>
      </w:rPr>
    </w:lvl>
  </w:abstractNum>
  <w:abstractNum w:abstractNumId="4" w15:restartNumberingAfterBreak="0">
    <w:nsid w:val="16A72F9B"/>
    <w:multiLevelType w:val="hybridMultilevel"/>
    <w:tmpl w:val="E61E98B8"/>
    <w:lvl w:ilvl="0" w:tplc="6122F160">
      <w:start w:val="1"/>
      <w:numFmt w:val="bullet"/>
      <w:lvlText w:val=""/>
      <w:lvlJc w:val="left"/>
      <w:pPr>
        <w:ind w:left="720" w:hanging="360"/>
      </w:pPr>
      <w:rPr>
        <w:rFonts w:ascii="Symbol" w:hAnsi="Symbol" w:hint="default"/>
      </w:rPr>
    </w:lvl>
    <w:lvl w:ilvl="1" w:tplc="B51810F6">
      <w:start w:val="1"/>
      <w:numFmt w:val="bullet"/>
      <w:lvlText w:val="o"/>
      <w:lvlJc w:val="left"/>
      <w:pPr>
        <w:ind w:left="1440" w:hanging="360"/>
      </w:pPr>
      <w:rPr>
        <w:rFonts w:ascii="Courier New" w:hAnsi="Courier New" w:hint="default"/>
      </w:rPr>
    </w:lvl>
    <w:lvl w:ilvl="2" w:tplc="2C563D50">
      <w:start w:val="1"/>
      <w:numFmt w:val="bullet"/>
      <w:lvlText w:val=""/>
      <w:lvlJc w:val="left"/>
      <w:pPr>
        <w:ind w:left="2160" w:hanging="360"/>
      </w:pPr>
      <w:rPr>
        <w:rFonts w:ascii="Wingdings" w:hAnsi="Wingdings" w:hint="default"/>
      </w:rPr>
    </w:lvl>
    <w:lvl w:ilvl="3" w:tplc="BA8C2682">
      <w:start w:val="1"/>
      <w:numFmt w:val="bullet"/>
      <w:lvlText w:val=""/>
      <w:lvlJc w:val="left"/>
      <w:pPr>
        <w:ind w:left="2880" w:hanging="360"/>
      </w:pPr>
      <w:rPr>
        <w:rFonts w:ascii="Symbol" w:hAnsi="Symbol" w:hint="default"/>
      </w:rPr>
    </w:lvl>
    <w:lvl w:ilvl="4" w:tplc="926E1FDA">
      <w:start w:val="1"/>
      <w:numFmt w:val="bullet"/>
      <w:lvlText w:val="o"/>
      <w:lvlJc w:val="left"/>
      <w:pPr>
        <w:ind w:left="3600" w:hanging="360"/>
      </w:pPr>
      <w:rPr>
        <w:rFonts w:ascii="Courier New" w:hAnsi="Courier New" w:hint="default"/>
      </w:rPr>
    </w:lvl>
    <w:lvl w:ilvl="5" w:tplc="58CE49CE">
      <w:start w:val="1"/>
      <w:numFmt w:val="bullet"/>
      <w:lvlText w:val=""/>
      <w:lvlJc w:val="left"/>
      <w:pPr>
        <w:ind w:left="4320" w:hanging="360"/>
      </w:pPr>
      <w:rPr>
        <w:rFonts w:ascii="Wingdings" w:hAnsi="Wingdings" w:hint="default"/>
      </w:rPr>
    </w:lvl>
    <w:lvl w:ilvl="6" w:tplc="E320C46E">
      <w:start w:val="1"/>
      <w:numFmt w:val="bullet"/>
      <w:lvlText w:val=""/>
      <w:lvlJc w:val="left"/>
      <w:pPr>
        <w:ind w:left="5040" w:hanging="360"/>
      </w:pPr>
      <w:rPr>
        <w:rFonts w:ascii="Symbol" w:hAnsi="Symbol" w:hint="default"/>
      </w:rPr>
    </w:lvl>
    <w:lvl w:ilvl="7" w:tplc="6576D75E">
      <w:start w:val="1"/>
      <w:numFmt w:val="bullet"/>
      <w:lvlText w:val="o"/>
      <w:lvlJc w:val="left"/>
      <w:pPr>
        <w:ind w:left="5760" w:hanging="360"/>
      </w:pPr>
      <w:rPr>
        <w:rFonts w:ascii="Courier New" w:hAnsi="Courier New" w:hint="default"/>
      </w:rPr>
    </w:lvl>
    <w:lvl w:ilvl="8" w:tplc="F418D3AE">
      <w:start w:val="1"/>
      <w:numFmt w:val="bullet"/>
      <w:lvlText w:val=""/>
      <w:lvlJc w:val="left"/>
      <w:pPr>
        <w:ind w:left="6480" w:hanging="360"/>
      </w:pPr>
      <w:rPr>
        <w:rFonts w:ascii="Wingdings" w:hAnsi="Wingdings" w:hint="default"/>
      </w:rPr>
    </w:lvl>
  </w:abstractNum>
  <w:abstractNum w:abstractNumId="5" w15:restartNumberingAfterBreak="0">
    <w:nsid w:val="22CF8A02"/>
    <w:multiLevelType w:val="hybridMultilevel"/>
    <w:tmpl w:val="CCAC97DE"/>
    <w:lvl w:ilvl="0" w:tplc="BF8855FE">
      <w:start w:val="1"/>
      <w:numFmt w:val="bullet"/>
      <w:lvlText w:val=""/>
      <w:lvlJc w:val="left"/>
      <w:pPr>
        <w:ind w:left="720" w:hanging="360"/>
      </w:pPr>
      <w:rPr>
        <w:rFonts w:ascii="Symbol" w:hAnsi="Symbol" w:hint="default"/>
      </w:rPr>
    </w:lvl>
    <w:lvl w:ilvl="1" w:tplc="53BCC96E">
      <w:start w:val="1"/>
      <w:numFmt w:val="bullet"/>
      <w:lvlText w:val="o"/>
      <w:lvlJc w:val="left"/>
      <w:pPr>
        <w:ind w:left="1440" w:hanging="360"/>
      </w:pPr>
      <w:rPr>
        <w:rFonts w:ascii="Courier New" w:hAnsi="Courier New" w:hint="default"/>
      </w:rPr>
    </w:lvl>
    <w:lvl w:ilvl="2" w:tplc="3B162B6C">
      <w:start w:val="1"/>
      <w:numFmt w:val="bullet"/>
      <w:lvlText w:val=""/>
      <w:lvlJc w:val="left"/>
      <w:pPr>
        <w:ind w:left="2160" w:hanging="360"/>
      </w:pPr>
      <w:rPr>
        <w:rFonts w:ascii="Wingdings" w:hAnsi="Wingdings" w:hint="default"/>
      </w:rPr>
    </w:lvl>
    <w:lvl w:ilvl="3" w:tplc="14229A3C">
      <w:start w:val="1"/>
      <w:numFmt w:val="bullet"/>
      <w:lvlText w:val=""/>
      <w:lvlJc w:val="left"/>
      <w:pPr>
        <w:ind w:left="2880" w:hanging="360"/>
      </w:pPr>
      <w:rPr>
        <w:rFonts w:ascii="Symbol" w:hAnsi="Symbol" w:hint="default"/>
      </w:rPr>
    </w:lvl>
    <w:lvl w:ilvl="4" w:tplc="5D88B858">
      <w:start w:val="1"/>
      <w:numFmt w:val="bullet"/>
      <w:lvlText w:val="o"/>
      <w:lvlJc w:val="left"/>
      <w:pPr>
        <w:ind w:left="3600" w:hanging="360"/>
      </w:pPr>
      <w:rPr>
        <w:rFonts w:ascii="Courier New" w:hAnsi="Courier New" w:hint="default"/>
      </w:rPr>
    </w:lvl>
    <w:lvl w:ilvl="5" w:tplc="7D4C71F4">
      <w:start w:val="1"/>
      <w:numFmt w:val="bullet"/>
      <w:lvlText w:val=""/>
      <w:lvlJc w:val="left"/>
      <w:pPr>
        <w:ind w:left="4320" w:hanging="360"/>
      </w:pPr>
      <w:rPr>
        <w:rFonts w:ascii="Wingdings" w:hAnsi="Wingdings" w:hint="default"/>
      </w:rPr>
    </w:lvl>
    <w:lvl w:ilvl="6" w:tplc="3DA0B21C">
      <w:start w:val="1"/>
      <w:numFmt w:val="bullet"/>
      <w:lvlText w:val=""/>
      <w:lvlJc w:val="left"/>
      <w:pPr>
        <w:ind w:left="5040" w:hanging="360"/>
      </w:pPr>
      <w:rPr>
        <w:rFonts w:ascii="Symbol" w:hAnsi="Symbol" w:hint="default"/>
      </w:rPr>
    </w:lvl>
    <w:lvl w:ilvl="7" w:tplc="47E222F4">
      <w:start w:val="1"/>
      <w:numFmt w:val="bullet"/>
      <w:lvlText w:val="o"/>
      <w:lvlJc w:val="left"/>
      <w:pPr>
        <w:ind w:left="5760" w:hanging="360"/>
      </w:pPr>
      <w:rPr>
        <w:rFonts w:ascii="Courier New" w:hAnsi="Courier New" w:hint="default"/>
      </w:rPr>
    </w:lvl>
    <w:lvl w:ilvl="8" w:tplc="4B9E5794">
      <w:start w:val="1"/>
      <w:numFmt w:val="bullet"/>
      <w:lvlText w:val=""/>
      <w:lvlJc w:val="left"/>
      <w:pPr>
        <w:ind w:left="6480" w:hanging="360"/>
      </w:pPr>
      <w:rPr>
        <w:rFonts w:ascii="Wingdings" w:hAnsi="Wingdings" w:hint="default"/>
      </w:rPr>
    </w:lvl>
  </w:abstractNum>
  <w:abstractNum w:abstractNumId="6" w15:restartNumberingAfterBreak="0">
    <w:nsid w:val="250E5A84"/>
    <w:multiLevelType w:val="hybridMultilevel"/>
    <w:tmpl w:val="689488A6"/>
    <w:lvl w:ilvl="0" w:tplc="CF547276">
      <w:start w:val="1"/>
      <w:numFmt w:val="bullet"/>
      <w:lvlText w:val=""/>
      <w:lvlJc w:val="left"/>
      <w:pPr>
        <w:ind w:left="720" w:hanging="360"/>
      </w:pPr>
      <w:rPr>
        <w:rFonts w:ascii="Symbol" w:hAnsi="Symbol" w:hint="default"/>
      </w:rPr>
    </w:lvl>
    <w:lvl w:ilvl="1" w:tplc="958819E2">
      <w:start w:val="1"/>
      <w:numFmt w:val="bullet"/>
      <w:lvlText w:val="o"/>
      <w:lvlJc w:val="left"/>
      <w:pPr>
        <w:ind w:left="1440" w:hanging="360"/>
      </w:pPr>
      <w:rPr>
        <w:rFonts w:ascii="Courier New" w:hAnsi="Courier New" w:hint="default"/>
      </w:rPr>
    </w:lvl>
    <w:lvl w:ilvl="2" w:tplc="61683C1E">
      <w:start w:val="1"/>
      <w:numFmt w:val="bullet"/>
      <w:lvlText w:val=""/>
      <w:lvlJc w:val="left"/>
      <w:pPr>
        <w:ind w:left="2160" w:hanging="360"/>
      </w:pPr>
      <w:rPr>
        <w:rFonts w:ascii="Wingdings" w:hAnsi="Wingdings" w:hint="default"/>
      </w:rPr>
    </w:lvl>
    <w:lvl w:ilvl="3" w:tplc="C60AE582">
      <w:start w:val="1"/>
      <w:numFmt w:val="bullet"/>
      <w:lvlText w:val=""/>
      <w:lvlJc w:val="left"/>
      <w:pPr>
        <w:ind w:left="2880" w:hanging="360"/>
      </w:pPr>
      <w:rPr>
        <w:rFonts w:ascii="Symbol" w:hAnsi="Symbol" w:hint="default"/>
      </w:rPr>
    </w:lvl>
    <w:lvl w:ilvl="4" w:tplc="565EAE86">
      <w:start w:val="1"/>
      <w:numFmt w:val="bullet"/>
      <w:lvlText w:val="o"/>
      <w:lvlJc w:val="left"/>
      <w:pPr>
        <w:ind w:left="3600" w:hanging="360"/>
      </w:pPr>
      <w:rPr>
        <w:rFonts w:ascii="Courier New" w:hAnsi="Courier New" w:hint="default"/>
      </w:rPr>
    </w:lvl>
    <w:lvl w:ilvl="5" w:tplc="E778A372">
      <w:start w:val="1"/>
      <w:numFmt w:val="bullet"/>
      <w:lvlText w:val=""/>
      <w:lvlJc w:val="left"/>
      <w:pPr>
        <w:ind w:left="4320" w:hanging="360"/>
      </w:pPr>
      <w:rPr>
        <w:rFonts w:ascii="Wingdings" w:hAnsi="Wingdings" w:hint="default"/>
      </w:rPr>
    </w:lvl>
    <w:lvl w:ilvl="6" w:tplc="CD3E43A6">
      <w:start w:val="1"/>
      <w:numFmt w:val="bullet"/>
      <w:lvlText w:val=""/>
      <w:lvlJc w:val="left"/>
      <w:pPr>
        <w:ind w:left="5040" w:hanging="360"/>
      </w:pPr>
      <w:rPr>
        <w:rFonts w:ascii="Symbol" w:hAnsi="Symbol" w:hint="default"/>
      </w:rPr>
    </w:lvl>
    <w:lvl w:ilvl="7" w:tplc="849AAA3E">
      <w:start w:val="1"/>
      <w:numFmt w:val="bullet"/>
      <w:lvlText w:val="o"/>
      <w:lvlJc w:val="left"/>
      <w:pPr>
        <w:ind w:left="5760" w:hanging="360"/>
      </w:pPr>
      <w:rPr>
        <w:rFonts w:ascii="Courier New" w:hAnsi="Courier New" w:hint="default"/>
      </w:rPr>
    </w:lvl>
    <w:lvl w:ilvl="8" w:tplc="8B68C120">
      <w:start w:val="1"/>
      <w:numFmt w:val="bullet"/>
      <w:lvlText w:val=""/>
      <w:lvlJc w:val="left"/>
      <w:pPr>
        <w:ind w:left="6480" w:hanging="360"/>
      </w:pPr>
      <w:rPr>
        <w:rFonts w:ascii="Wingdings" w:hAnsi="Wingdings" w:hint="default"/>
      </w:rPr>
    </w:lvl>
  </w:abstractNum>
  <w:abstractNum w:abstractNumId="7" w15:restartNumberingAfterBreak="0">
    <w:nsid w:val="27B91460"/>
    <w:multiLevelType w:val="hybridMultilevel"/>
    <w:tmpl w:val="E22E82FC"/>
    <w:lvl w:ilvl="0" w:tplc="A3B61F38">
      <w:start w:val="1"/>
      <w:numFmt w:val="bullet"/>
      <w:lvlText w:val=""/>
      <w:lvlJc w:val="left"/>
      <w:pPr>
        <w:ind w:left="720" w:hanging="360"/>
      </w:pPr>
      <w:rPr>
        <w:rFonts w:ascii="Symbol" w:hAnsi="Symbol" w:hint="default"/>
      </w:rPr>
    </w:lvl>
    <w:lvl w:ilvl="1" w:tplc="F11EAC52">
      <w:start w:val="1"/>
      <w:numFmt w:val="bullet"/>
      <w:lvlText w:val="o"/>
      <w:lvlJc w:val="left"/>
      <w:pPr>
        <w:ind w:left="1440" w:hanging="360"/>
      </w:pPr>
      <w:rPr>
        <w:rFonts w:ascii="Courier New" w:hAnsi="Courier New" w:hint="default"/>
      </w:rPr>
    </w:lvl>
    <w:lvl w:ilvl="2" w:tplc="7B9C82B8">
      <w:start w:val="1"/>
      <w:numFmt w:val="bullet"/>
      <w:lvlText w:val=""/>
      <w:lvlJc w:val="left"/>
      <w:pPr>
        <w:ind w:left="2160" w:hanging="360"/>
      </w:pPr>
      <w:rPr>
        <w:rFonts w:ascii="Wingdings" w:hAnsi="Wingdings" w:hint="default"/>
      </w:rPr>
    </w:lvl>
    <w:lvl w:ilvl="3" w:tplc="498E2224">
      <w:start w:val="1"/>
      <w:numFmt w:val="bullet"/>
      <w:lvlText w:val=""/>
      <w:lvlJc w:val="left"/>
      <w:pPr>
        <w:ind w:left="2880" w:hanging="360"/>
      </w:pPr>
      <w:rPr>
        <w:rFonts w:ascii="Symbol" w:hAnsi="Symbol" w:hint="default"/>
      </w:rPr>
    </w:lvl>
    <w:lvl w:ilvl="4" w:tplc="10C49F9C">
      <w:start w:val="1"/>
      <w:numFmt w:val="bullet"/>
      <w:lvlText w:val="o"/>
      <w:lvlJc w:val="left"/>
      <w:pPr>
        <w:ind w:left="3600" w:hanging="360"/>
      </w:pPr>
      <w:rPr>
        <w:rFonts w:ascii="Courier New" w:hAnsi="Courier New" w:hint="default"/>
      </w:rPr>
    </w:lvl>
    <w:lvl w:ilvl="5" w:tplc="D194AC22">
      <w:start w:val="1"/>
      <w:numFmt w:val="bullet"/>
      <w:lvlText w:val=""/>
      <w:lvlJc w:val="left"/>
      <w:pPr>
        <w:ind w:left="4320" w:hanging="360"/>
      </w:pPr>
      <w:rPr>
        <w:rFonts w:ascii="Wingdings" w:hAnsi="Wingdings" w:hint="default"/>
      </w:rPr>
    </w:lvl>
    <w:lvl w:ilvl="6" w:tplc="11286702">
      <w:start w:val="1"/>
      <w:numFmt w:val="bullet"/>
      <w:lvlText w:val=""/>
      <w:lvlJc w:val="left"/>
      <w:pPr>
        <w:ind w:left="5040" w:hanging="360"/>
      </w:pPr>
      <w:rPr>
        <w:rFonts w:ascii="Symbol" w:hAnsi="Symbol" w:hint="default"/>
      </w:rPr>
    </w:lvl>
    <w:lvl w:ilvl="7" w:tplc="12FC9078">
      <w:start w:val="1"/>
      <w:numFmt w:val="bullet"/>
      <w:lvlText w:val="o"/>
      <w:lvlJc w:val="left"/>
      <w:pPr>
        <w:ind w:left="5760" w:hanging="360"/>
      </w:pPr>
      <w:rPr>
        <w:rFonts w:ascii="Courier New" w:hAnsi="Courier New" w:hint="default"/>
      </w:rPr>
    </w:lvl>
    <w:lvl w:ilvl="8" w:tplc="F40C0ABC">
      <w:start w:val="1"/>
      <w:numFmt w:val="bullet"/>
      <w:lvlText w:val=""/>
      <w:lvlJc w:val="left"/>
      <w:pPr>
        <w:ind w:left="6480" w:hanging="360"/>
      </w:pPr>
      <w:rPr>
        <w:rFonts w:ascii="Wingdings" w:hAnsi="Wingdings" w:hint="default"/>
      </w:rPr>
    </w:lvl>
  </w:abstractNum>
  <w:abstractNum w:abstractNumId="8" w15:restartNumberingAfterBreak="0">
    <w:nsid w:val="301EDC2A"/>
    <w:multiLevelType w:val="hybridMultilevel"/>
    <w:tmpl w:val="BA8AE946"/>
    <w:lvl w:ilvl="0" w:tplc="D0FE3FA0">
      <w:start w:val="1"/>
      <w:numFmt w:val="bullet"/>
      <w:lvlText w:val=""/>
      <w:lvlJc w:val="left"/>
      <w:pPr>
        <w:ind w:left="720" w:hanging="360"/>
      </w:pPr>
      <w:rPr>
        <w:rFonts w:ascii="Symbol" w:hAnsi="Symbol" w:hint="default"/>
      </w:rPr>
    </w:lvl>
    <w:lvl w:ilvl="1" w:tplc="3976CB5A">
      <w:start w:val="1"/>
      <w:numFmt w:val="bullet"/>
      <w:lvlText w:val="o"/>
      <w:lvlJc w:val="left"/>
      <w:pPr>
        <w:ind w:left="1440" w:hanging="360"/>
      </w:pPr>
      <w:rPr>
        <w:rFonts w:ascii="Courier New" w:hAnsi="Courier New" w:hint="default"/>
      </w:rPr>
    </w:lvl>
    <w:lvl w:ilvl="2" w:tplc="ECFC0824">
      <w:start w:val="1"/>
      <w:numFmt w:val="bullet"/>
      <w:lvlText w:val=""/>
      <w:lvlJc w:val="left"/>
      <w:pPr>
        <w:ind w:left="2160" w:hanging="360"/>
      </w:pPr>
      <w:rPr>
        <w:rFonts w:ascii="Wingdings" w:hAnsi="Wingdings" w:hint="default"/>
      </w:rPr>
    </w:lvl>
    <w:lvl w:ilvl="3" w:tplc="8DC4FB98">
      <w:start w:val="1"/>
      <w:numFmt w:val="bullet"/>
      <w:lvlText w:val=""/>
      <w:lvlJc w:val="left"/>
      <w:pPr>
        <w:ind w:left="2880" w:hanging="360"/>
      </w:pPr>
      <w:rPr>
        <w:rFonts w:ascii="Symbol" w:hAnsi="Symbol" w:hint="default"/>
      </w:rPr>
    </w:lvl>
    <w:lvl w:ilvl="4" w:tplc="9572A834">
      <w:start w:val="1"/>
      <w:numFmt w:val="bullet"/>
      <w:lvlText w:val="o"/>
      <w:lvlJc w:val="left"/>
      <w:pPr>
        <w:ind w:left="3600" w:hanging="360"/>
      </w:pPr>
      <w:rPr>
        <w:rFonts w:ascii="Courier New" w:hAnsi="Courier New" w:hint="default"/>
      </w:rPr>
    </w:lvl>
    <w:lvl w:ilvl="5" w:tplc="7E2A9D7C">
      <w:start w:val="1"/>
      <w:numFmt w:val="bullet"/>
      <w:lvlText w:val=""/>
      <w:lvlJc w:val="left"/>
      <w:pPr>
        <w:ind w:left="4320" w:hanging="360"/>
      </w:pPr>
      <w:rPr>
        <w:rFonts w:ascii="Wingdings" w:hAnsi="Wingdings" w:hint="default"/>
      </w:rPr>
    </w:lvl>
    <w:lvl w:ilvl="6" w:tplc="4CCA663C">
      <w:start w:val="1"/>
      <w:numFmt w:val="bullet"/>
      <w:lvlText w:val=""/>
      <w:lvlJc w:val="left"/>
      <w:pPr>
        <w:ind w:left="5040" w:hanging="360"/>
      </w:pPr>
      <w:rPr>
        <w:rFonts w:ascii="Symbol" w:hAnsi="Symbol" w:hint="default"/>
      </w:rPr>
    </w:lvl>
    <w:lvl w:ilvl="7" w:tplc="99DC0456">
      <w:start w:val="1"/>
      <w:numFmt w:val="bullet"/>
      <w:lvlText w:val="o"/>
      <w:lvlJc w:val="left"/>
      <w:pPr>
        <w:ind w:left="5760" w:hanging="360"/>
      </w:pPr>
      <w:rPr>
        <w:rFonts w:ascii="Courier New" w:hAnsi="Courier New" w:hint="default"/>
      </w:rPr>
    </w:lvl>
    <w:lvl w:ilvl="8" w:tplc="9034AF2A">
      <w:start w:val="1"/>
      <w:numFmt w:val="bullet"/>
      <w:lvlText w:val=""/>
      <w:lvlJc w:val="left"/>
      <w:pPr>
        <w:ind w:left="6480" w:hanging="360"/>
      </w:pPr>
      <w:rPr>
        <w:rFonts w:ascii="Wingdings" w:hAnsi="Wingdings" w:hint="default"/>
      </w:rPr>
    </w:lvl>
  </w:abstractNum>
  <w:abstractNum w:abstractNumId="9" w15:restartNumberingAfterBreak="0">
    <w:nsid w:val="34731362"/>
    <w:multiLevelType w:val="hybridMultilevel"/>
    <w:tmpl w:val="E9C83A86"/>
    <w:lvl w:ilvl="0" w:tplc="779ADCA8">
      <w:start w:val="1"/>
      <w:numFmt w:val="bullet"/>
      <w:lvlText w:val=""/>
      <w:lvlJc w:val="left"/>
      <w:pPr>
        <w:ind w:left="720" w:hanging="360"/>
      </w:pPr>
      <w:rPr>
        <w:rFonts w:ascii="Symbol" w:hAnsi="Symbol" w:hint="default"/>
      </w:rPr>
    </w:lvl>
    <w:lvl w:ilvl="1" w:tplc="B2DC5920">
      <w:start w:val="1"/>
      <w:numFmt w:val="bullet"/>
      <w:lvlText w:val="o"/>
      <w:lvlJc w:val="left"/>
      <w:pPr>
        <w:ind w:left="1440" w:hanging="360"/>
      </w:pPr>
      <w:rPr>
        <w:rFonts w:ascii="Courier New" w:hAnsi="Courier New" w:hint="default"/>
      </w:rPr>
    </w:lvl>
    <w:lvl w:ilvl="2" w:tplc="AD504CCA">
      <w:start w:val="1"/>
      <w:numFmt w:val="bullet"/>
      <w:lvlText w:val=""/>
      <w:lvlJc w:val="left"/>
      <w:pPr>
        <w:ind w:left="2160" w:hanging="360"/>
      </w:pPr>
      <w:rPr>
        <w:rFonts w:ascii="Wingdings" w:hAnsi="Wingdings" w:hint="default"/>
      </w:rPr>
    </w:lvl>
    <w:lvl w:ilvl="3" w:tplc="57000AB2">
      <w:start w:val="1"/>
      <w:numFmt w:val="bullet"/>
      <w:lvlText w:val=""/>
      <w:lvlJc w:val="left"/>
      <w:pPr>
        <w:ind w:left="2880" w:hanging="360"/>
      </w:pPr>
      <w:rPr>
        <w:rFonts w:ascii="Symbol" w:hAnsi="Symbol" w:hint="default"/>
      </w:rPr>
    </w:lvl>
    <w:lvl w:ilvl="4" w:tplc="B2D06E96">
      <w:start w:val="1"/>
      <w:numFmt w:val="bullet"/>
      <w:lvlText w:val="o"/>
      <w:lvlJc w:val="left"/>
      <w:pPr>
        <w:ind w:left="3600" w:hanging="360"/>
      </w:pPr>
      <w:rPr>
        <w:rFonts w:ascii="Courier New" w:hAnsi="Courier New" w:hint="default"/>
      </w:rPr>
    </w:lvl>
    <w:lvl w:ilvl="5" w:tplc="DFD45FBE">
      <w:start w:val="1"/>
      <w:numFmt w:val="bullet"/>
      <w:lvlText w:val=""/>
      <w:lvlJc w:val="left"/>
      <w:pPr>
        <w:ind w:left="4320" w:hanging="360"/>
      </w:pPr>
      <w:rPr>
        <w:rFonts w:ascii="Wingdings" w:hAnsi="Wingdings" w:hint="default"/>
      </w:rPr>
    </w:lvl>
    <w:lvl w:ilvl="6" w:tplc="772A1DFC">
      <w:start w:val="1"/>
      <w:numFmt w:val="bullet"/>
      <w:lvlText w:val=""/>
      <w:lvlJc w:val="left"/>
      <w:pPr>
        <w:ind w:left="5040" w:hanging="360"/>
      </w:pPr>
      <w:rPr>
        <w:rFonts w:ascii="Symbol" w:hAnsi="Symbol" w:hint="default"/>
      </w:rPr>
    </w:lvl>
    <w:lvl w:ilvl="7" w:tplc="AC8AAD8E">
      <w:start w:val="1"/>
      <w:numFmt w:val="bullet"/>
      <w:lvlText w:val="o"/>
      <w:lvlJc w:val="left"/>
      <w:pPr>
        <w:ind w:left="5760" w:hanging="360"/>
      </w:pPr>
      <w:rPr>
        <w:rFonts w:ascii="Courier New" w:hAnsi="Courier New" w:hint="default"/>
      </w:rPr>
    </w:lvl>
    <w:lvl w:ilvl="8" w:tplc="D0664E62">
      <w:start w:val="1"/>
      <w:numFmt w:val="bullet"/>
      <w:lvlText w:val=""/>
      <w:lvlJc w:val="left"/>
      <w:pPr>
        <w:ind w:left="6480" w:hanging="360"/>
      </w:pPr>
      <w:rPr>
        <w:rFonts w:ascii="Wingdings" w:hAnsi="Wingdings" w:hint="default"/>
      </w:rPr>
    </w:lvl>
  </w:abstractNum>
  <w:abstractNum w:abstractNumId="10" w15:restartNumberingAfterBreak="0">
    <w:nsid w:val="360EBE5A"/>
    <w:multiLevelType w:val="hybridMultilevel"/>
    <w:tmpl w:val="260E47C8"/>
    <w:lvl w:ilvl="0" w:tplc="280219DC">
      <w:start w:val="1"/>
      <w:numFmt w:val="bullet"/>
      <w:lvlText w:val=""/>
      <w:lvlJc w:val="left"/>
      <w:pPr>
        <w:ind w:left="720" w:hanging="360"/>
      </w:pPr>
      <w:rPr>
        <w:rFonts w:ascii="Wingdings" w:hAnsi="Wingdings" w:hint="default"/>
      </w:rPr>
    </w:lvl>
    <w:lvl w:ilvl="1" w:tplc="7D20B6BC">
      <w:start w:val="1"/>
      <w:numFmt w:val="bullet"/>
      <w:lvlText w:val="o"/>
      <w:lvlJc w:val="left"/>
      <w:pPr>
        <w:ind w:left="1440" w:hanging="360"/>
      </w:pPr>
      <w:rPr>
        <w:rFonts w:ascii="Courier New" w:hAnsi="Courier New" w:hint="default"/>
      </w:rPr>
    </w:lvl>
    <w:lvl w:ilvl="2" w:tplc="BDD405BC">
      <w:start w:val="1"/>
      <w:numFmt w:val="bullet"/>
      <w:lvlText w:val=""/>
      <w:lvlJc w:val="left"/>
      <w:pPr>
        <w:ind w:left="2160" w:hanging="360"/>
      </w:pPr>
      <w:rPr>
        <w:rFonts w:ascii="Wingdings" w:hAnsi="Wingdings" w:hint="default"/>
      </w:rPr>
    </w:lvl>
    <w:lvl w:ilvl="3" w:tplc="700E470E">
      <w:start w:val="1"/>
      <w:numFmt w:val="bullet"/>
      <w:lvlText w:val=""/>
      <w:lvlJc w:val="left"/>
      <w:pPr>
        <w:ind w:left="2880" w:hanging="360"/>
      </w:pPr>
      <w:rPr>
        <w:rFonts w:ascii="Symbol" w:hAnsi="Symbol" w:hint="default"/>
      </w:rPr>
    </w:lvl>
    <w:lvl w:ilvl="4" w:tplc="6666F172">
      <w:start w:val="1"/>
      <w:numFmt w:val="bullet"/>
      <w:lvlText w:val="o"/>
      <w:lvlJc w:val="left"/>
      <w:pPr>
        <w:ind w:left="3600" w:hanging="360"/>
      </w:pPr>
      <w:rPr>
        <w:rFonts w:ascii="Courier New" w:hAnsi="Courier New" w:hint="default"/>
      </w:rPr>
    </w:lvl>
    <w:lvl w:ilvl="5" w:tplc="3A228234">
      <w:start w:val="1"/>
      <w:numFmt w:val="bullet"/>
      <w:lvlText w:val=""/>
      <w:lvlJc w:val="left"/>
      <w:pPr>
        <w:ind w:left="4320" w:hanging="360"/>
      </w:pPr>
      <w:rPr>
        <w:rFonts w:ascii="Wingdings" w:hAnsi="Wingdings" w:hint="default"/>
      </w:rPr>
    </w:lvl>
    <w:lvl w:ilvl="6" w:tplc="9E221AB4">
      <w:start w:val="1"/>
      <w:numFmt w:val="bullet"/>
      <w:lvlText w:val=""/>
      <w:lvlJc w:val="left"/>
      <w:pPr>
        <w:ind w:left="5040" w:hanging="360"/>
      </w:pPr>
      <w:rPr>
        <w:rFonts w:ascii="Symbol" w:hAnsi="Symbol" w:hint="default"/>
      </w:rPr>
    </w:lvl>
    <w:lvl w:ilvl="7" w:tplc="B90C97D4">
      <w:start w:val="1"/>
      <w:numFmt w:val="bullet"/>
      <w:lvlText w:val="o"/>
      <w:lvlJc w:val="left"/>
      <w:pPr>
        <w:ind w:left="5760" w:hanging="360"/>
      </w:pPr>
      <w:rPr>
        <w:rFonts w:ascii="Courier New" w:hAnsi="Courier New" w:hint="default"/>
      </w:rPr>
    </w:lvl>
    <w:lvl w:ilvl="8" w:tplc="31B8EE28">
      <w:start w:val="1"/>
      <w:numFmt w:val="bullet"/>
      <w:lvlText w:val=""/>
      <w:lvlJc w:val="left"/>
      <w:pPr>
        <w:ind w:left="6480" w:hanging="360"/>
      </w:pPr>
      <w:rPr>
        <w:rFonts w:ascii="Wingdings" w:hAnsi="Wingdings" w:hint="default"/>
      </w:rPr>
    </w:lvl>
  </w:abstractNum>
  <w:abstractNum w:abstractNumId="11" w15:restartNumberingAfterBreak="0">
    <w:nsid w:val="37D15E0B"/>
    <w:multiLevelType w:val="hybridMultilevel"/>
    <w:tmpl w:val="04A6CBE4"/>
    <w:lvl w:ilvl="0" w:tplc="A4F26A4A">
      <w:start w:val="1"/>
      <w:numFmt w:val="bullet"/>
      <w:lvlText w:val=""/>
      <w:lvlJc w:val="left"/>
      <w:pPr>
        <w:ind w:left="720" w:hanging="360"/>
      </w:pPr>
      <w:rPr>
        <w:rFonts w:ascii="Symbol" w:hAnsi="Symbol" w:hint="default"/>
      </w:rPr>
    </w:lvl>
    <w:lvl w:ilvl="1" w:tplc="0EB6C7CE">
      <w:start w:val="1"/>
      <w:numFmt w:val="bullet"/>
      <w:lvlText w:val="o"/>
      <w:lvlJc w:val="left"/>
      <w:pPr>
        <w:ind w:left="1440" w:hanging="360"/>
      </w:pPr>
      <w:rPr>
        <w:rFonts w:ascii="Courier New" w:hAnsi="Courier New" w:hint="default"/>
      </w:rPr>
    </w:lvl>
    <w:lvl w:ilvl="2" w:tplc="C69E5400">
      <w:start w:val="1"/>
      <w:numFmt w:val="bullet"/>
      <w:lvlText w:val=""/>
      <w:lvlJc w:val="left"/>
      <w:pPr>
        <w:ind w:left="2160" w:hanging="360"/>
      </w:pPr>
      <w:rPr>
        <w:rFonts w:ascii="Wingdings" w:hAnsi="Wingdings" w:hint="default"/>
      </w:rPr>
    </w:lvl>
    <w:lvl w:ilvl="3" w:tplc="E3F6F582">
      <w:start w:val="1"/>
      <w:numFmt w:val="bullet"/>
      <w:lvlText w:val=""/>
      <w:lvlJc w:val="left"/>
      <w:pPr>
        <w:ind w:left="2880" w:hanging="360"/>
      </w:pPr>
      <w:rPr>
        <w:rFonts w:ascii="Symbol" w:hAnsi="Symbol" w:hint="default"/>
      </w:rPr>
    </w:lvl>
    <w:lvl w:ilvl="4" w:tplc="3484FACE">
      <w:start w:val="1"/>
      <w:numFmt w:val="bullet"/>
      <w:lvlText w:val="o"/>
      <w:lvlJc w:val="left"/>
      <w:pPr>
        <w:ind w:left="3600" w:hanging="360"/>
      </w:pPr>
      <w:rPr>
        <w:rFonts w:ascii="Courier New" w:hAnsi="Courier New" w:hint="default"/>
      </w:rPr>
    </w:lvl>
    <w:lvl w:ilvl="5" w:tplc="390E1C28">
      <w:start w:val="1"/>
      <w:numFmt w:val="bullet"/>
      <w:lvlText w:val=""/>
      <w:lvlJc w:val="left"/>
      <w:pPr>
        <w:ind w:left="4320" w:hanging="360"/>
      </w:pPr>
      <w:rPr>
        <w:rFonts w:ascii="Wingdings" w:hAnsi="Wingdings" w:hint="default"/>
      </w:rPr>
    </w:lvl>
    <w:lvl w:ilvl="6" w:tplc="74B83E0E">
      <w:start w:val="1"/>
      <w:numFmt w:val="bullet"/>
      <w:lvlText w:val=""/>
      <w:lvlJc w:val="left"/>
      <w:pPr>
        <w:ind w:left="5040" w:hanging="360"/>
      </w:pPr>
      <w:rPr>
        <w:rFonts w:ascii="Symbol" w:hAnsi="Symbol" w:hint="default"/>
      </w:rPr>
    </w:lvl>
    <w:lvl w:ilvl="7" w:tplc="2BD26A96">
      <w:start w:val="1"/>
      <w:numFmt w:val="bullet"/>
      <w:lvlText w:val="o"/>
      <w:lvlJc w:val="left"/>
      <w:pPr>
        <w:ind w:left="5760" w:hanging="360"/>
      </w:pPr>
      <w:rPr>
        <w:rFonts w:ascii="Courier New" w:hAnsi="Courier New" w:hint="default"/>
      </w:rPr>
    </w:lvl>
    <w:lvl w:ilvl="8" w:tplc="80C44040">
      <w:start w:val="1"/>
      <w:numFmt w:val="bullet"/>
      <w:lvlText w:val=""/>
      <w:lvlJc w:val="left"/>
      <w:pPr>
        <w:ind w:left="6480" w:hanging="360"/>
      </w:pPr>
      <w:rPr>
        <w:rFonts w:ascii="Wingdings" w:hAnsi="Wingdings" w:hint="default"/>
      </w:rPr>
    </w:lvl>
  </w:abstractNum>
  <w:abstractNum w:abstractNumId="12" w15:restartNumberingAfterBreak="0">
    <w:nsid w:val="3C03BA62"/>
    <w:multiLevelType w:val="hybridMultilevel"/>
    <w:tmpl w:val="51CEADB4"/>
    <w:lvl w:ilvl="0" w:tplc="558C5372">
      <w:start w:val="1"/>
      <w:numFmt w:val="bullet"/>
      <w:lvlText w:val=""/>
      <w:lvlJc w:val="left"/>
      <w:pPr>
        <w:ind w:left="720" w:hanging="360"/>
      </w:pPr>
      <w:rPr>
        <w:rFonts w:ascii="Wingdings" w:hAnsi="Wingdings" w:hint="default"/>
      </w:rPr>
    </w:lvl>
    <w:lvl w:ilvl="1" w:tplc="D42AC85C">
      <w:start w:val="1"/>
      <w:numFmt w:val="bullet"/>
      <w:lvlText w:val="o"/>
      <w:lvlJc w:val="left"/>
      <w:pPr>
        <w:ind w:left="1440" w:hanging="360"/>
      </w:pPr>
      <w:rPr>
        <w:rFonts w:ascii="Courier New" w:hAnsi="Courier New" w:hint="default"/>
      </w:rPr>
    </w:lvl>
    <w:lvl w:ilvl="2" w:tplc="089488C0">
      <w:start w:val="1"/>
      <w:numFmt w:val="bullet"/>
      <w:lvlText w:val=""/>
      <w:lvlJc w:val="left"/>
      <w:pPr>
        <w:ind w:left="2160" w:hanging="360"/>
      </w:pPr>
      <w:rPr>
        <w:rFonts w:ascii="Wingdings" w:hAnsi="Wingdings" w:hint="default"/>
      </w:rPr>
    </w:lvl>
    <w:lvl w:ilvl="3" w:tplc="C9C291C4">
      <w:start w:val="1"/>
      <w:numFmt w:val="bullet"/>
      <w:lvlText w:val=""/>
      <w:lvlJc w:val="left"/>
      <w:pPr>
        <w:ind w:left="2880" w:hanging="360"/>
      </w:pPr>
      <w:rPr>
        <w:rFonts w:ascii="Symbol" w:hAnsi="Symbol" w:hint="default"/>
      </w:rPr>
    </w:lvl>
    <w:lvl w:ilvl="4" w:tplc="94760AFA">
      <w:start w:val="1"/>
      <w:numFmt w:val="bullet"/>
      <w:lvlText w:val="o"/>
      <w:lvlJc w:val="left"/>
      <w:pPr>
        <w:ind w:left="3600" w:hanging="360"/>
      </w:pPr>
      <w:rPr>
        <w:rFonts w:ascii="Courier New" w:hAnsi="Courier New" w:hint="default"/>
      </w:rPr>
    </w:lvl>
    <w:lvl w:ilvl="5" w:tplc="72B29566">
      <w:start w:val="1"/>
      <w:numFmt w:val="bullet"/>
      <w:lvlText w:val=""/>
      <w:lvlJc w:val="left"/>
      <w:pPr>
        <w:ind w:left="4320" w:hanging="360"/>
      </w:pPr>
      <w:rPr>
        <w:rFonts w:ascii="Wingdings" w:hAnsi="Wingdings" w:hint="default"/>
      </w:rPr>
    </w:lvl>
    <w:lvl w:ilvl="6" w:tplc="EE80628A">
      <w:start w:val="1"/>
      <w:numFmt w:val="bullet"/>
      <w:lvlText w:val=""/>
      <w:lvlJc w:val="left"/>
      <w:pPr>
        <w:ind w:left="5040" w:hanging="360"/>
      </w:pPr>
      <w:rPr>
        <w:rFonts w:ascii="Symbol" w:hAnsi="Symbol" w:hint="default"/>
      </w:rPr>
    </w:lvl>
    <w:lvl w:ilvl="7" w:tplc="9CD4E8CE">
      <w:start w:val="1"/>
      <w:numFmt w:val="bullet"/>
      <w:lvlText w:val="o"/>
      <w:lvlJc w:val="left"/>
      <w:pPr>
        <w:ind w:left="5760" w:hanging="360"/>
      </w:pPr>
      <w:rPr>
        <w:rFonts w:ascii="Courier New" w:hAnsi="Courier New" w:hint="default"/>
      </w:rPr>
    </w:lvl>
    <w:lvl w:ilvl="8" w:tplc="EDBAA680">
      <w:start w:val="1"/>
      <w:numFmt w:val="bullet"/>
      <w:lvlText w:val=""/>
      <w:lvlJc w:val="left"/>
      <w:pPr>
        <w:ind w:left="6480" w:hanging="360"/>
      </w:pPr>
      <w:rPr>
        <w:rFonts w:ascii="Wingdings" w:hAnsi="Wingdings" w:hint="default"/>
      </w:rPr>
    </w:lvl>
  </w:abstractNum>
  <w:abstractNum w:abstractNumId="13" w15:restartNumberingAfterBreak="0">
    <w:nsid w:val="3C520FD1"/>
    <w:multiLevelType w:val="hybridMultilevel"/>
    <w:tmpl w:val="705C1DCC"/>
    <w:lvl w:ilvl="0" w:tplc="A398746E">
      <w:start w:val="1"/>
      <w:numFmt w:val="bullet"/>
      <w:lvlText w:val=""/>
      <w:lvlJc w:val="left"/>
      <w:pPr>
        <w:ind w:left="720" w:hanging="360"/>
      </w:pPr>
      <w:rPr>
        <w:rFonts w:ascii="Symbol" w:hAnsi="Symbol" w:hint="default"/>
      </w:rPr>
    </w:lvl>
    <w:lvl w:ilvl="1" w:tplc="09DA3420">
      <w:start w:val="1"/>
      <w:numFmt w:val="bullet"/>
      <w:lvlText w:val="o"/>
      <w:lvlJc w:val="left"/>
      <w:pPr>
        <w:ind w:left="1440" w:hanging="360"/>
      </w:pPr>
      <w:rPr>
        <w:rFonts w:ascii="Courier New" w:hAnsi="Courier New" w:hint="default"/>
      </w:rPr>
    </w:lvl>
    <w:lvl w:ilvl="2" w:tplc="10364F3A">
      <w:start w:val="1"/>
      <w:numFmt w:val="bullet"/>
      <w:lvlText w:val=""/>
      <w:lvlJc w:val="left"/>
      <w:pPr>
        <w:ind w:left="2160" w:hanging="360"/>
      </w:pPr>
      <w:rPr>
        <w:rFonts w:ascii="Wingdings" w:hAnsi="Wingdings" w:hint="default"/>
      </w:rPr>
    </w:lvl>
    <w:lvl w:ilvl="3" w:tplc="F3467EF2">
      <w:start w:val="1"/>
      <w:numFmt w:val="bullet"/>
      <w:lvlText w:val=""/>
      <w:lvlJc w:val="left"/>
      <w:pPr>
        <w:ind w:left="2880" w:hanging="360"/>
      </w:pPr>
      <w:rPr>
        <w:rFonts w:ascii="Symbol" w:hAnsi="Symbol" w:hint="default"/>
      </w:rPr>
    </w:lvl>
    <w:lvl w:ilvl="4" w:tplc="8F38FBAA">
      <w:start w:val="1"/>
      <w:numFmt w:val="bullet"/>
      <w:lvlText w:val="o"/>
      <w:lvlJc w:val="left"/>
      <w:pPr>
        <w:ind w:left="3600" w:hanging="360"/>
      </w:pPr>
      <w:rPr>
        <w:rFonts w:ascii="Courier New" w:hAnsi="Courier New" w:hint="default"/>
      </w:rPr>
    </w:lvl>
    <w:lvl w:ilvl="5" w:tplc="2B081600">
      <w:start w:val="1"/>
      <w:numFmt w:val="bullet"/>
      <w:lvlText w:val=""/>
      <w:lvlJc w:val="left"/>
      <w:pPr>
        <w:ind w:left="4320" w:hanging="360"/>
      </w:pPr>
      <w:rPr>
        <w:rFonts w:ascii="Wingdings" w:hAnsi="Wingdings" w:hint="default"/>
      </w:rPr>
    </w:lvl>
    <w:lvl w:ilvl="6" w:tplc="61AC6616">
      <w:start w:val="1"/>
      <w:numFmt w:val="bullet"/>
      <w:lvlText w:val=""/>
      <w:lvlJc w:val="left"/>
      <w:pPr>
        <w:ind w:left="5040" w:hanging="360"/>
      </w:pPr>
      <w:rPr>
        <w:rFonts w:ascii="Symbol" w:hAnsi="Symbol" w:hint="default"/>
      </w:rPr>
    </w:lvl>
    <w:lvl w:ilvl="7" w:tplc="CA188082">
      <w:start w:val="1"/>
      <w:numFmt w:val="bullet"/>
      <w:lvlText w:val="o"/>
      <w:lvlJc w:val="left"/>
      <w:pPr>
        <w:ind w:left="5760" w:hanging="360"/>
      </w:pPr>
      <w:rPr>
        <w:rFonts w:ascii="Courier New" w:hAnsi="Courier New" w:hint="default"/>
      </w:rPr>
    </w:lvl>
    <w:lvl w:ilvl="8" w:tplc="63A66026">
      <w:start w:val="1"/>
      <w:numFmt w:val="bullet"/>
      <w:lvlText w:val=""/>
      <w:lvlJc w:val="left"/>
      <w:pPr>
        <w:ind w:left="6480" w:hanging="360"/>
      </w:pPr>
      <w:rPr>
        <w:rFonts w:ascii="Wingdings" w:hAnsi="Wingdings" w:hint="default"/>
      </w:rPr>
    </w:lvl>
  </w:abstractNum>
  <w:abstractNum w:abstractNumId="14" w15:restartNumberingAfterBreak="0">
    <w:nsid w:val="3C980789"/>
    <w:multiLevelType w:val="hybridMultilevel"/>
    <w:tmpl w:val="E888613C"/>
    <w:lvl w:ilvl="0" w:tplc="975058B0">
      <w:start w:val="1"/>
      <w:numFmt w:val="bullet"/>
      <w:lvlText w:val=""/>
      <w:lvlJc w:val="left"/>
      <w:pPr>
        <w:ind w:left="720" w:hanging="360"/>
      </w:pPr>
      <w:rPr>
        <w:rFonts w:ascii="Symbol" w:hAnsi="Symbol" w:hint="default"/>
      </w:rPr>
    </w:lvl>
    <w:lvl w:ilvl="1" w:tplc="C512D808">
      <w:start w:val="1"/>
      <w:numFmt w:val="bullet"/>
      <w:lvlText w:val="o"/>
      <w:lvlJc w:val="left"/>
      <w:pPr>
        <w:ind w:left="1440" w:hanging="360"/>
      </w:pPr>
      <w:rPr>
        <w:rFonts w:ascii="Courier New" w:hAnsi="Courier New" w:hint="default"/>
      </w:rPr>
    </w:lvl>
    <w:lvl w:ilvl="2" w:tplc="6D468E48">
      <w:start w:val="1"/>
      <w:numFmt w:val="bullet"/>
      <w:lvlText w:val=""/>
      <w:lvlJc w:val="left"/>
      <w:pPr>
        <w:ind w:left="2160" w:hanging="360"/>
      </w:pPr>
      <w:rPr>
        <w:rFonts w:ascii="Wingdings" w:hAnsi="Wingdings" w:hint="default"/>
      </w:rPr>
    </w:lvl>
    <w:lvl w:ilvl="3" w:tplc="C55E2FD4">
      <w:start w:val="1"/>
      <w:numFmt w:val="bullet"/>
      <w:lvlText w:val=""/>
      <w:lvlJc w:val="left"/>
      <w:pPr>
        <w:ind w:left="2880" w:hanging="360"/>
      </w:pPr>
      <w:rPr>
        <w:rFonts w:ascii="Symbol" w:hAnsi="Symbol" w:hint="default"/>
      </w:rPr>
    </w:lvl>
    <w:lvl w:ilvl="4" w:tplc="64AEF526">
      <w:start w:val="1"/>
      <w:numFmt w:val="bullet"/>
      <w:lvlText w:val="o"/>
      <w:lvlJc w:val="left"/>
      <w:pPr>
        <w:ind w:left="3600" w:hanging="360"/>
      </w:pPr>
      <w:rPr>
        <w:rFonts w:ascii="Courier New" w:hAnsi="Courier New" w:hint="default"/>
      </w:rPr>
    </w:lvl>
    <w:lvl w:ilvl="5" w:tplc="5ABC4918">
      <w:start w:val="1"/>
      <w:numFmt w:val="bullet"/>
      <w:lvlText w:val=""/>
      <w:lvlJc w:val="left"/>
      <w:pPr>
        <w:ind w:left="4320" w:hanging="360"/>
      </w:pPr>
      <w:rPr>
        <w:rFonts w:ascii="Wingdings" w:hAnsi="Wingdings" w:hint="default"/>
      </w:rPr>
    </w:lvl>
    <w:lvl w:ilvl="6" w:tplc="6AE2E358">
      <w:start w:val="1"/>
      <w:numFmt w:val="bullet"/>
      <w:lvlText w:val=""/>
      <w:lvlJc w:val="left"/>
      <w:pPr>
        <w:ind w:left="5040" w:hanging="360"/>
      </w:pPr>
      <w:rPr>
        <w:rFonts w:ascii="Symbol" w:hAnsi="Symbol" w:hint="default"/>
      </w:rPr>
    </w:lvl>
    <w:lvl w:ilvl="7" w:tplc="328EDE4E">
      <w:start w:val="1"/>
      <w:numFmt w:val="bullet"/>
      <w:lvlText w:val="o"/>
      <w:lvlJc w:val="left"/>
      <w:pPr>
        <w:ind w:left="5760" w:hanging="360"/>
      </w:pPr>
      <w:rPr>
        <w:rFonts w:ascii="Courier New" w:hAnsi="Courier New" w:hint="default"/>
      </w:rPr>
    </w:lvl>
    <w:lvl w:ilvl="8" w:tplc="0C6E3848">
      <w:start w:val="1"/>
      <w:numFmt w:val="bullet"/>
      <w:lvlText w:val=""/>
      <w:lvlJc w:val="left"/>
      <w:pPr>
        <w:ind w:left="6480" w:hanging="360"/>
      </w:pPr>
      <w:rPr>
        <w:rFonts w:ascii="Wingdings" w:hAnsi="Wingdings" w:hint="default"/>
      </w:rPr>
    </w:lvl>
  </w:abstractNum>
  <w:abstractNum w:abstractNumId="15" w15:restartNumberingAfterBreak="0">
    <w:nsid w:val="4645496F"/>
    <w:multiLevelType w:val="hybridMultilevel"/>
    <w:tmpl w:val="9F4E0052"/>
    <w:lvl w:ilvl="0" w:tplc="A91E7190">
      <w:start w:val="1"/>
      <w:numFmt w:val="bullet"/>
      <w:lvlText w:val=""/>
      <w:lvlJc w:val="left"/>
      <w:pPr>
        <w:ind w:left="720" w:hanging="360"/>
      </w:pPr>
      <w:rPr>
        <w:rFonts w:ascii="Symbol" w:hAnsi="Symbol" w:hint="default"/>
      </w:rPr>
    </w:lvl>
    <w:lvl w:ilvl="1" w:tplc="45F09C6E">
      <w:start w:val="1"/>
      <w:numFmt w:val="bullet"/>
      <w:lvlText w:val="o"/>
      <w:lvlJc w:val="left"/>
      <w:pPr>
        <w:ind w:left="1440" w:hanging="360"/>
      </w:pPr>
      <w:rPr>
        <w:rFonts w:ascii="Courier New" w:hAnsi="Courier New" w:hint="default"/>
      </w:rPr>
    </w:lvl>
    <w:lvl w:ilvl="2" w:tplc="CE648296">
      <w:start w:val="1"/>
      <w:numFmt w:val="bullet"/>
      <w:lvlText w:val=""/>
      <w:lvlJc w:val="left"/>
      <w:pPr>
        <w:ind w:left="2160" w:hanging="360"/>
      </w:pPr>
      <w:rPr>
        <w:rFonts w:ascii="Wingdings" w:hAnsi="Wingdings" w:hint="default"/>
      </w:rPr>
    </w:lvl>
    <w:lvl w:ilvl="3" w:tplc="2E0AB34A">
      <w:start w:val="1"/>
      <w:numFmt w:val="bullet"/>
      <w:lvlText w:val=""/>
      <w:lvlJc w:val="left"/>
      <w:pPr>
        <w:ind w:left="2880" w:hanging="360"/>
      </w:pPr>
      <w:rPr>
        <w:rFonts w:ascii="Symbol" w:hAnsi="Symbol" w:hint="default"/>
      </w:rPr>
    </w:lvl>
    <w:lvl w:ilvl="4" w:tplc="CF884C58">
      <w:start w:val="1"/>
      <w:numFmt w:val="bullet"/>
      <w:lvlText w:val="o"/>
      <w:lvlJc w:val="left"/>
      <w:pPr>
        <w:ind w:left="3600" w:hanging="360"/>
      </w:pPr>
      <w:rPr>
        <w:rFonts w:ascii="Courier New" w:hAnsi="Courier New" w:hint="default"/>
      </w:rPr>
    </w:lvl>
    <w:lvl w:ilvl="5" w:tplc="3604C418">
      <w:start w:val="1"/>
      <w:numFmt w:val="bullet"/>
      <w:lvlText w:val=""/>
      <w:lvlJc w:val="left"/>
      <w:pPr>
        <w:ind w:left="4320" w:hanging="360"/>
      </w:pPr>
      <w:rPr>
        <w:rFonts w:ascii="Wingdings" w:hAnsi="Wingdings" w:hint="default"/>
      </w:rPr>
    </w:lvl>
    <w:lvl w:ilvl="6" w:tplc="5AE8D520">
      <w:start w:val="1"/>
      <w:numFmt w:val="bullet"/>
      <w:lvlText w:val=""/>
      <w:lvlJc w:val="left"/>
      <w:pPr>
        <w:ind w:left="5040" w:hanging="360"/>
      </w:pPr>
      <w:rPr>
        <w:rFonts w:ascii="Symbol" w:hAnsi="Symbol" w:hint="default"/>
      </w:rPr>
    </w:lvl>
    <w:lvl w:ilvl="7" w:tplc="D3CE2F46">
      <w:start w:val="1"/>
      <w:numFmt w:val="bullet"/>
      <w:lvlText w:val="o"/>
      <w:lvlJc w:val="left"/>
      <w:pPr>
        <w:ind w:left="5760" w:hanging="360"/>
      </w:pPr>
      <w:rPr>
        <w:rFonts w:ascii="Courier New" w:hAnsi="Courier New" w:hint="default"/>
      </w:rPr>
    </w:lvl>
    <w:lvl w:ilvl="8" w:tplc="19EEFE9A">
      <w:start w:val="1"/>
      <w:numFmt w:val="bullet"/>
      <w:lvlText w:val=""/>
      <w:lvlJc w:val="left"/>
      <w:pPr>
        <w:ind w:left="6480" w:hanging="360"/>
      </w:pPr>
      <w:rPr>
        <w:rFonts w:ascii="Wingdings" w:hAnsi="Wingdings" w:hint="default"/>
      </w:rPr>
    </w:lvl>
  </w:abstractNum>
  <w:abstractNum w:abstractNumId="16" w15:restartNumberingAfterBreak="0">
    <w:nsid w:val="48C73D11"/>
    <w:multiLevelType w:val="hybridMultilevel"/>
    <w:tmpl w:val="B0BC9F36"/>
    <w:lvl w:ilvl="0" w:tplc="761C6A68">
      <w:start w:val="1"/>
      <w:numFmt w:val="bullet"/>
      <w:lvlText w:val=""/>
      <w:lvlJc w:val="left"/>
      <w:pPr>
        <w:ind w:left="720" w:hanging="360"/>
      </w:pPr>
      <w:rPr>
        <w:rFonts w:ascii="Symbol" w:hAnsi="Symbol" w:hint="default"/>
      </w:rPr>
    </w:lvl>
    <w:lvl w:ilvl="1" w:tplc="A0F2DE5C">
      <w:start w:val="1"/>
      <w:numFmt w:val="bullet"/>
      <w:lvlText w:val="o"/>
      <w:lvlJc w:val="left"/>
      <w:pPr>
        <w:ind w:left="1440" w:hanging="360"/>
      </w:pPr>
      <w:rPr>
        <w:rFonts w:ascii="Courier New" w:hAnsi="Courier New" w:hint="default"/>
      </w:rPr>
    </w:lvl>
    <w:lvl w:ilvl="2" w:tplc="08BA4A52">
      <w:start w:val="1"/>
      <w:numFmt w:val="bullet"/>
      <w:lvlText w:val=""/>
      <w:lvlJc w:val="left"/>
      <w:pPr>
        <w:ind w:left="2160" w:hanging="360"/>
      </w:pPr>
      <w:rPr>
        <w:rFonts w:ascii="Wingdings" w:hAnsi="Wingdings" w:hint="default"/>
      </w:rPr>
    </w:lvl>
    <w:lvl w:ilvl="3" w:tplc="AACAAF3C">
      <w:start w:val="1"/>
      <w:numFmt w:val="bullet"/>
      <w:lvlText w:val=""/>
      <w:lvlJc w:val="left"/>
      <w:pPr>
        <w:ind w:left="2880" w:hanging="360"/>
      </w:pPr>
      <w:rPr>
        <w:rFonts w:ascii="Symbol" w:hAnsi="Symbol" w:hint="default"/>
      </w:rPr>
    </w:lvl>
    <w:lvl w:ilvl="4" w:tplc="46C0C95A">
      <w:start w:val="1"/>
      <w:numFmt w:val="bullet"/>
      <w:lvlText w:val="o"/>
      <w:lvlJc w:val="left"/>
      <w:pPr>
        <w:ind w:left="3600" w:hanging="360"/>
      </w:pPr>
      <w:rPr>
        <w:rFonts w:ascii="Courier New" w:hAnsi="Courier New" w:hint="default"/>
      </w:rPr>
    </w:lvl>
    <w:lvl w:ilvl="5" w:tplc="1206E112">
      <w:start w:val="1"/>
      <w:numFmt w:val="bullet"/>
      <w:lvlText w:val=""/>
      <w:lvlJc w:val="left"/>
      <w:pPr>
        <w:ind w:left="4320" w:hanging="360"/>
      </w:pPr>
      <w:rPr>
        <w:rFonts w:ascii="Wingdings" w:hAnsi="Wingdings" w:hint="default"/>
      </w:rPr>
    </w:lvl>
    <w:lvl w:ilvl="6" w:tplc="FD82E8AE">
      <w:start w:val="1"/>
      <w:numFmt w:val="bullet"/>
      <w:lvlText w:val=""/>
      <w:lvlJc w:val="left"/>
      <w:pPr>
        <w:ind w:left="5040" w:hanging="360"/>
      </w:pPr>
      <w:rPr>
        <w:rFonts w:ascii="Symbol" w:hAnsi="Symbol" w:hint="default"/>
      </w:rPr>
    </w:lvl>
    <w:lvl w:ilvl="7" w:tplc="142EA4C8">
      <w:start w:val="1"/>
      <w:numFmt w:val="bullet"/>
      <w:lvlText w:val="o"/>
      <w:lvlJc w:val="left"/>
      <w:pPr>
        <w:ind w:left="5760" w:hanging="360"/>
      </w:pPr>
      <w:rPr>
        <w:rFonts w:ascii="Courier New" w:hAnsi="Courier New" w:hint="default"/>
      </w:rPr>
    </w:lvl>
    <w:lvl w:ilvl="8" w:tplc="40B023FA">
      <w:start w:val="1"/>
      <w:numFmt w:val="bullet"/>
      <w:lvlText w:val=""/>
      <w:lvlJc w:val="left"/>
      <w:pPr>
        <w:ind w:left="6480" w:hanging="360"/>
      </w:pPr>
      <w:rPr>
        <w:rFonts w:ascii="Wingdings" w:hAnsi="Wingdings" w:hint="default"/>
      </w:rPr>
    </w:lvl>
  </w:abstractNum>
  <w:abstractNum w:abstractNumId="17" w15:restartNumberingAfterBreak="0">
    <w:nsid w:val="49860F35"/>
    <w:multiLevelType w:val="hybridMultilevel"/>
    <w:tmpl w:val="DD58F22A"/>
    <w:lvl w:ilvl="0" w:tplc="EA24ECCE">
      <w:start w:val="1"/>
      <w:numFmt w:val="bullet"/>
      <w:lvlText w:val=""/>
      <w:lvlJc w:val="left"/>
      <w:pPr>
        <w:ind w:left="720" w:hanging="360"/>
      </w:pPr>
      <w:rPr>
        <w:rFonts w:ascii="Symbol" w:hAnsi="Symbol" w:hint="default"/>
      </w:rPr>
    </w:lvl>
    <w:lvl w:ilvl="1" w:tplc="4D3457D8">
      <w:start w:val="1"/>
      <w:numFmt w:val="bullet"/>
      <w:lvlText w:val="o"/>
      <w:lvlJc w:val="left"/>
      <w:pPr>
        <w:ind w:left="1440" w:hanging="360"/>
      </w:pPr>
      <w:rPr>
        <w:rFonts w:ascii="Courier New" w:hAnsi="Courier New" w:hint="default"/>
      </w:rPr>
    </w:lvl>
    <w:lvl w:ilvl="2" w:tplc="81AE7D4E">
      <w:start w:val="1"/>
      <w:numFmt w:val="bullet"/>
      <w:lvlText w:val=""/>
      <w:lvlJc w:val="left"/>
      <w:pPr>
        <w:ind w:left="2160" w:hanging="360"/>
      </w:pPr>
      <w:rPr>
        <w:rFonts w:ascii="Wingdings" w:hAnsi="Wingdings" w:hint="default"/>
      </w:rPr>
    </w:lvl>
    <w:lvl w:ilvl="3" w:tplc="8E5A818A">
      <w:start w:val="1"/>
      <w:numFmt w:val="bullet"/>
      <w:lvlText w:val=""/>
      <w:lvlJc w:val="left"/>
      <w:pPr>
        <w:ind w:left="2880" w:hanging="360"/>
      </w:pPr>
      <w:rPr>
        <w:rFonts w:ascii="Symbol" w:hAnsi="Symbol" w:hint="default"/>
      </w:rPr>
    </w:lvl>
    <w:lvl w:ilvl="4" w:tplc="0F929938">
      <w:start w:val="1"/>
      <w:numFmt w:val="bullet"/>
      <w:lvlText w:val="o"/>
      <w:lvlJc w:val="left"/>
      <w:pPr>
        <w:ind w:left="3600" w:hanging="360"/>
      </w:pPr>
      <w:rPr>
        <w:rFonts w:ascii="Courier New" w:hAnsi="Courier New" w:hint="default"/>
      </w:rPr>
    </w:lvl>
    <w:lvl w:ilvl="5" w:tplc="A9B27CD6">
      <w:start w:val="1"/>
      <w:numFmt w:val="bullet"/>
      <w:lvlText w:val=""/>
      <w:lvlJc w:val="left"/>
      <w:pPr>
        <w:ind w:left="4320" w:hanging="360"/>
      </w:pPr>
      <w:rPr>
        <w:rFonts w:ascii="Wingdings" w:hAnsi="Wingdings" w:hint="default"/>
      </w:rPr>
    </w:lvl>
    <w:lvl w:ilvl="6" w:tplc="872E9A8E">
      <w:start w:val="1"/>
      <w:numFmt w:val="bullet"/>
      <w:lvlText w:val=""/>
      <w:lvlJc w:val="left"/>
      <w:pPr>
        <w:ind w:left="5040" w:hanging="360"/>
      </w:pPr>
      <w:rPr>
        <w:rFonts w:ascii="Symbol" w:hAnsi="Symbol" w:hint="default"/>
      </w:rPr>
    </w:lvl>
    <w:lvl w:ilvl="7" w:tplc="B09E2834">
      <w:start w:val="1"/>
      <w:numFmt w:val="bullet"/>
      <w:lvlText w:val="o"/>
      <w:lvlJc w:val="left"/>
      <w:pPr>
        <w:ind w:left="5760" w:hanging="360"/>
      </w:pPr>
      <w:rPr>
        <w:rFonts w:ascii="Courier New" w:hAnsi="Courier New" w:hint="default"/>
      </w:rPr>
    </w:lvl>
    <w:lvl w:ilvl="8" w:tplc="DC3EF2C8">
      <w:start w:val="1"/>
      <w:numFmt w:val="bullet"/>
      <w:lvlText w:val=""/>
      <w:lvlJc w:val="left"/>
      <w:pPr>
        <w:ind w:left="6480" w:hanging="360"/>
      </w:pPr>
      <w:rPr>
        <w:rFonts w:ascii="Wingdings" w:hAnsi="Wingdings" w:hint="default"/>
      </w:rPr>
    </w:lvl>
  </w:abstractNum>
  <w:abstractNum w:abstractNumId="18" w15:restartNumberingAfterBreak="0">
    <w:nsid w:val="4E879350"/>
    <w:multiLevelType w:val="hybridMultilevel"/>
    <w:tmpl w:val="61846912"/>
    <w:lvl w:ilvl="0" w:tplc="32FEBFC8">
      <w:start w:val="1"/>
      <w:numFmt w:val="bullet"/>
      <w:lvlText w:val=""/>
      <w:lvlJc w:val="left"/>
      <w:pPr>
        <w:ind w:left="720" w:hanging="360"/>
      </w:pPr>
      <w:rPr>
        <w:rFonts w:ascii="Wingdings" w:hAnsi="Wingdings" w:hint="default"/>
      </w:rPr>
    </w:lvl>
    <w:lvl w:ilvl="1" w:tplc="F8C665BE">
      <w:start w:val="1"/>
      <w:numFmt w:val="bullet"/>
      <w:lvlText w:val="o"/>
      <w:lvlJc w:val="left"/>
      <w:pPr>
        <w:ind w:left="1440" w:hanging="360"/>
      </w:pPr>
      <w:rPr>
        <w:rFonts w:ascii="Courier New" w:hAnsi="Courier New" w:hint="default"/>
      </w:rPr>
    </w:lvl>
    <w:lvl w:ilvl="2" w:tplc="83D64940">
      <w:start w:val="1"/>
      <w:numFmt w:val="bullet"/>
      <w:lvlText w:val=""/>
      <w:lvlJc w:val="left"/>
      <w:pPr>
        <w:ind w:left="2160" w:hanging="360"/>
      </w:pPr>
      <w:rPr>
        <w:rFonts w:ascii="Wingdings" w:hAnsi="Wingdings" w:hint="default"/>
      </w:rPr>
    </w:lvl>
    <w:lvl w:ilvl="3" w:tplc="87A2D35C">
      <w:start w:val="1"/>
      <w:numFmt w:val="bullet"/>
      <w:lvlText w:val=""/>
      <w:lvlJc w:val="left"/>
      <w:pPr>
        <w:ind w:left="2880" w:hanging="360"/>
      </w:pPr>
      <w:rPr>
        <w:rFonts w:ascii="Symbol" w:hAnsi="Symbol" w:hint="default"/>
      </w:rPr>
    </w:lvl>
    <w:lvl w:ilvl="4" w:tplc="10469AB4">
      <w:start w:val="1"/>
      <w:numFmt w:val="bullet"/>
      <w:lvlText w:val="o"/>
      <w:lvlJc w:val="left"/>
      <w:pPr>
        <w:ind w:left="3600" w:hanging="360"/>
      </w:pPr>
      <w:rPr>
        <w:rFonts w:ascii="Courier New" w:hAnsi="Courier New" w:hint="default"/>
      </w:rPr>
    </w:lvl>
    <w:lvl w:ilvl="5" w:tplc="96048C08">
      <w:start w:val="1"/>
      <w:numFmt w:val="bullet"/>
      <w:lvlText w:val=""/>
      <w:lvlJc w:val="left"/>
      <w:pPr>
        <w:ind w:left="4320" w:hanging="360"/>
      </w:pPr>
      <w:rPr>
        <w:rFonts w:ascii="Wingdings" w:hAnsi="Wingdings" w:hint="default"/>
      </w:rPr>
    </w:lvl>
    <w:lvl w:ilvl="6" w:tplc="A3EAF66A">
      <w:start w:val="1"/>
      <w:numFmt w:val="bullet"/>
      <w:lvlText w:val=""/>
      <w:lvlJc w:val="left"/>
      <w:pPr>
        <w:ind w:left="5040" w:hanging="360"/>
      </w:pPr>
      <w:rPr>
        <w:rFonts w:ascii="Symbol" w:hAnsi="Symbol" w:hint="default"/>
      </w:rPr>
    </w:lvl>
    <w:lvl w:ilvl="7" w:tplc="EADC7E56">
      <w:start w:val="1"/>
      <w:numFmt w:val="bullet"/>
      <w:lvlText w:val="o"/>
      <w:lvlJc w:val="left"/>
      <w:pPr>
        <w:ind w:left="5760" w:hanging="360"/>
      </w:pPr>
      <w:rPr>
        <w:rFonts w:ascii="Courier New" w:hAnsi="Courier New" w:hint="default"/>
      </w:rPr>
    </w:lvl>
    <w:lvl w:ilvl="8" w:tplc="1C0AEAFC">
      <w:start w:val="1"/>
      <w:numFmt w:val="bullet"/>
      <w:lvlText w:val=""/>
      <w:lvlJc w:val="left"/>
      <w:pPr>
        <w:ind w:left="6480" w:hanging="360"/>
      </w:pPr>
      <w:rPr>
        <w:rFonts w:ascii="Wingdings" w:hAnsi="Wingdings" w:hint="default"/>
      </w:rPr>
    </w:lvl>
  </w:abstractNum>
  <w:abstractNum w:abstractNumId="19" w15:restartNumberingAfterBreak="0">
    <w:nsid w:val="510715A5"/>
    <w:multiLevelType w:val="hybridMultilevel"/>
    <w:tmpl w:val="F176C0FC"/>
    <w:lvl w:ilvl="0" w:tplc="3CF84486">
      <w:start w:val="1"/>
      <w:numFmt w:val="bullet"/>
      <w:lvlText w:val=""/>
      <w:lvlJc w:val="left"/>
      <w:pPr>
        <w:ind w:left="720" w:hanging="360"/>
      </w:pPr>
      <w:rPr>
        <w:rFonts w:ascii="Symbol" w:hAnsi="Symbol" w:hint="default"/>
      </w:rPr>
    </w:lvl>
    <w:lvl w:ilvl="1" w:tplc="1696D156">
      <w:start w:val="1"/>
      <w:numFmt w:val="bullet"/>
      <w:lvlText w:val="o"/>
      <w:lvlJc w:val="left"/>
      <w:pPr>
        <w:ind w:left="1440" w:hanging="360"/>
      </w:pPr>
      <w:rPr>
        <w:rFonts w:ascii="Courier New" w:hAnsi="Courier New" w:hint="default"/>
      </w:rPr>
    </w:lvl>
    <w:lvl w:ilvl="2" w:tplc="5106ED84">
      <w:start w:val="1"/>
      <w:numFmt w:val="bullet"/>
      <w:lvlText w:val=""/>
      <w:lvlJc w:val="left"/>
      <w:pPr>
        <w:ind w:left="2160" w:hanging="360"/>
      </w:pPr>
      <w:rPr>
        <w:rFonts w:ascii="Wingdings" w:hAnsi="Wingdings" w:hint="default"/>
      </w:rPr>
    </w:lvl>
    <w:lvl w:ilvl="3" w:tplc="8F66BFB0">
      <w:start w:val="1"/>
      <w:numFmt w:val="bullet"/>
      <w:lvlText w:val=""/>
      <w:lvlJc w:val="left"/>
      <w:pPr>
        <w:ind w:left="2880" w:hanging="360"/>
      </w:pPr>
      <w:rPr>
        <w:rFonts w:ascii="Symbol" w:hAnsi="Symbol" w:hint="default"/>
      </w:rPr>
    </w:lvl>
    <w:lvl w:ilvl="4" w:tplc="6374C448">
      <w:start w:val="1"/>
      <w:numFmt w:val="bullet"/>
      <w:lvlText w:val="o"/>
      <w:lvlJc w:val="left"/>
      <w:pPr>
        <w:ind w:left="3600" w:hanging="360"/>
      </w:pPr>
      <w:rPr>
        <w:rFonts w:ascii="Courier New" w:hAnsi="Courier New" w:hint="default"/>
      </w:rPr>
    </w:lvl>
    <w:lvl w:ilvl="5" w:tplc="A84865E4">
      <w:start w:val="1"/>
      <w:numFmt w:val="bullet"/>
      <w:lvlText w:val=""/>
      <w:lvlJc w:val="left"/>
      <w:pPr>
        <w:ind w:left="4320" w:hanging="360"/>
      </w:pPr>
      <w:rPr>
        <w:rFonts w:ascii="Wingdings" w:hAnsi="Wingdings" w:hint="default"/>
      </w:rPr>
    </w:lvl>
    <w:lvl w:ilvl="6" w:tplc="7B6A0F6A">
      <w:start w:val="1"/>
      <w:numFmt w:val="bullet"/>
      <w:lvlText w:val=""/>
      <w:lvlJc w:val="left"/>
      <w:pPr>
        <w:ind w:left="5040" w:hanging="360"/>
      </w:pPr>
      <w:rPr>
        <w:rFonts w:ascii="Symbol" w:hAnsi="Symbol" w:hint="default"/>
      </w:rPr>
    </w:lvl>
    <w:lvl w:ilvl="7" w:tplc="D7128D22">
      <w:start w:val="1"/>
      <w:numFmt w:val="bullet"/>
      <w:lvlText w:val="o"/>
      <w:lvlJc w:val="left"/>
      <w:pPr>
        <w:ind w:left="5760" w:hanging="360"/>
      </w:pPr>
      <w:rPr>
        <w:rFonts w:ascii="Courier New" w:hAnsi="Courier New" w:hint="default"/>
      </w:rPr>
    </w:lvl>
    <w:lvl w:ilvl="8" w:tplc="E7CE9200">
      <w:start w:val="1"/>
      <w:numFmt w:val="bullet"/>
      <w:lvlText w:val=""/>
      <w:lvlJc w:val="left"/>
      <w:pPr>
        <w:ind w:left="6480" w:hanging="360"/>
      </w:pPr>
      <w:rPr>
        <w:rFonts w:ascii="Wingdings" w:hAnsi="Wingdings" w:hint="default"/>
      </w:rPr>
    </w:lvl>
  </w:abstractNum>
  <w:abstractNum w:abstractNumId="20" w15:restartNumberingAfterBreak="0">
    <w:nsid w:val="51E70222"/>
    <w:multiLevelType w:val="hybridMultilevel"/>
    <w:tmpl w:val="C1927C56"/>
    <w:lvl w:ilvl="0" w:tplc="5798CCD8">
      <w:start w:val="1"/>
      <w:numFmt w:val="bullet"/>
      <w:lvlText w:val=""/>
      <w:lvlJc w:val="left"/>
      <w:pPr>
        <w:ind w:left="720" w:hanging="360"/>
      </w:pPr>
      <w:rPr>
        <w:rFonts w:ascii="Symbol" w:hAnsi="Symbol" w:hint="default"/>
      </w:rPr>
    </w:lvl>
    <w:lvl w:ilvl="1" w:tplc="0360EA2A">
      <w:start w:val="1"/>
      <w:numFmt w:val="bullet"/>
      <w:lvlText w:val="o"/>
      <w:lvlJc w:val="left"/>
      <w:pPr>
        <w:ind w:left="1440" w:hanging="360"/>
      </w:pPr>
      <w:rPr>
        <w:rFonts w:ascii="Courier New" w:hAnsi="Courier New" w:hint="default"/>
      </w:rPr>
    </w:lvl>
    <w:lvl w:ilvl="2" w:tplc="F4DAF630">
      <w:start w:val="1"/>
      <w:numFmt w:val="bullet"/>
      <w:lvlText w:val=""/>
      <w:lvlJc w:val="left"/>
      <w:pPr>
        <w:ind w:left="2160" w:hanging="360"/>
      </w:pPr>
      <w:rPr>
        <w:rFonts w:ascii="Wingdings" w:hAnsi="Wingdings" w:hint="default"/>
      </w:rPr>
    </w:lvl>
    <w:lvl w:ilvl="3" w:tplc="2F58A726">
      <w:start w:val="1"/>
      <w:numFmt w:val="bullet"/>
      <w:lvlText w:val=""/>
      <w:lvlJc w:val="left"/>
      <w:pPr>
        <w:ind w:left="2880" w:hanging="360"/>
      </w:pPr>
      <w:rPr>
        <w:rFonts w:ascii="Symbol" w:hAnsi="Symbol" w:hint="default"/>
      </w:rPr>
    </w:lvl>
    <w:lvl w:ilvl="4" w:tplc="D9A2A672">
      <w:start w:val="1"/>
      <w:numFmt w:val="bullet"/>
      <w:lvlText w:val="o"/>
      <w:lvlJc w:val="left"/>
      <w:pPr>
        <w:ind w:left="3600" w:hanging="360"/>
      </w:pPr>
      <w:rPr>
        <w:rFonts w:ascii="Courier New" w:hAnsi="Courier New" w:hint="default"/>
      </w:rPr>
    </w:lvl>
    <w:lvl w:ilvl="5" w:tplc="DEACFC30">
      <w:start w:val="1"/>
      <w:numFmt w:val="bullet"/>
      <w:lvlText w:val=""/>
      <w:lvlJc w:val="left"/>
      <w:pPr>
        <w:ind w:left="4320" w:hanging="360"/>
      </w:pPr>
      <w:rPr>
        <w:rFonts w:ascii="Wingdings" w:hAnsi="Wingdings" w:hint="default"/>
      </w:rPr>
    </w:lvl>
    <w:lvl w:ilvl="6" w:tplc="5A142034">
      <w:start w:val="1"/>
      <w:numFmt w:val="bullet"/>
      <w:lvlText w:val=""/>
      <w:lvlJc w:val="left"/>
      <w:pPr>
        <w:ind w:left="5040" w:hanging="360"/>
      </w:pPr>
      <w:rPr>
        <w:rFonts w:ascii="Symbol" w:hAnsi="Symbol" w:hint="default"/>
      </w:rPr>
    </w:lvl>
    <w:lvl w:ilvl="7" w:tplc="D28CE4FC">
      <w:start w:val="1"/>
      <w:numFmt w:val="bullet"/>
      <w:lvlText w:val="o"/>
      <w:lvlJc w:val="left"/>
      <w:pPr>
        <w:ind w:left="5760" w:hanging="360"/>
      </w:pPr>
      <w:rPr>
        <w:rFonts w:ascii="Courier New" w:hAnsi="Courier New" w:hint="default"/>
      </w:rPr>
    </w:lvl>
    <w:lvl w:ilvl="8" w:tplc="36526C94">
      <w:start w:val="1"/>
      <w:numFmt w:val="bullet"/>
      <w:lvlText w:val=""/>
      <w:lvlJc w:val="left"/>
      <w:pPr>
        <w:ind w:left="6480" w:hanging="360"/>
      </w:pPr>
      <w:rPr>
        <w:rFonts w:ascii="Wingdings" w:hAnsi="Wingdings" w:hint="default"/>
      </w:rPr>
    </w:lvl>
  </w:abstractNum>
  <w:abstractNum w:abstractNumId="21" w15:restartNumberingAfterBreak="0">
    <w:nsid w:val="5488B48C"/>
    <w:multiLevelType w:val="hybridMultilevel"/>
    <w:tmpl w:val="F8A699F6"/>
    <w:lvl w:ilvl="0" w:tplc="17EE8E46">
      <w:start w:val="1"/>
      <w:numFmt w:val="bullet"/>
      <w:lvlText w:val=""/>
      <w:lvlJc w:val="left"/>
      <w:pPr>
        <w:ind w:left="720" w:hanging="360"/>
      </w:pPr>
      <w:rPr>
        <w:rFonts w:ascii="Symbol" w:hAnsi="Symbol" w:hint="default"/>
      </w:rPr>
    </w:lvl>
    <w:lvl w:ilvl="1" w:tplc="A7A86EA4">
      <w:start w:val="1"/>
      <w:numFmt w:val="bullet"/>
      <w:lvlText w:val="o"/>
      <w:lvlJc w:val="left"/>
      <w:pPr>
        <w:ind w:left="1440" w:hanging="360"/>
      </w:pPr>
      <w:rPr>
        <w:rFonts w:ascii="Courier New" w:hAnsi="Courier New" w:hint="default"/>
      </w:rPr>
    </w:lvl>
    <w:lvl w:ilvl="2" w:tplc="F18E9C1C">
      <w:start w:val="1"/>
      <w:numFmt w:val="bullet"/>
      <w:lvlText w:val=""/>
      <w:lvlJc w:val="left"/>
      <w:pPr>
        <w:ind w:left="2160" w:hanging="360"/>
      </w:pPr>
      <w:rPr>
        <w:rFonts w:ascii="Wingdings" w:hAnsi="Wingdings" w:hint="default"/>
      </w:rPr>
    </w:lvl>
    <w:lvl w:ilvl="3" w:tplc="7ADE19B4">
      <w:start w:val="1"/>
      <w:numFmt w:val="bullet"/>
      <w:lvlText w:val=""/>
      <w:lvlJc w:val="left"/>
      <w:pPr>
        <w:ind w:left="2880" w:hanging="360"/>
      </w:pPr>
      <w:rPr>
        <w:rFonts w:ascii="Symbol" w:hAnsi="Symbol" w:hint="default"/>
      </w:rPr>
    </w:lvl>
    <w:lvl w:ilvl="4" w:tplc="7362DCF6">
      <w:start w:val="1"/>
      <w:numFmt w:val="bullet"/>
      <w:lvlText w:val="o"/>
      <w:lvlJc w:val="left"/>
      <w:pPr>
        <w:ind w:left="3600" w:hanging="360"/>
      </w:pPr>
      <w:rPr>
        <w:rFonts w:ascii="Courier New" w:hAnsi="Courier New" w:hint="default"/>
      </w:rPr>
    </w:lvl>
    <w:lvl w:ilvl="5" w:tplc="674AEC16">
      <w:start w:val="1"/>
      <w:numFmt w:val="bullet"/>
      <w:lvlText w:val=""/>
      <w:lvlJc w:val="left"/>
      <w:pPr>
        <w:ind w:left="4320" w:hanging="360"/>
      </w:pPr>
      <w:rPr>
        <w:rFonts w:ascii="Wingdings" w:hAnsi="Wingdings" w:hint="default"/>
      </w:rPr>
    </w:lvl>
    <w:lvl w:ilvl="6" w:tplc="BFAE2210">
      <w:start w:val="1"/>
      <w:numFmt w:val="bullet"/>
      <w:lvlText w:val=""/>
      <w:lvlJc w:val="left"/>
      <w:pPr>
        <w:ind w:left="5040" w:hanging="360"/>
      </w:pPr>
      <w:rPr>
        <w:rFonts w:ascii="Symbol" w:hAnsi="Symbol" w:hint="default"/>
      </w:rPr>
    </w:lvl>
    <w:lvl w:ilvl="7" w:tplc="42FC3AD0">
      <w:start w:val="1"/>
      <w:numFmt w:val="bullet"/>
      <w:lvlText w:val="o"/>
      <w:lvlJc w:val="left"/>
      <w:pPr>
        <w:ind w:left="5760" w:hanging="360"/>
      </w:pPr>
      <w:rPr>
        <w:rFonts w:ascii="Courier New" w:hAnsi="Courier New" w:hint="default"/>
      </w:rPr>
    </w:lvl>
    <w:lvl w:ilvl="8" w:tplc="BC046020">
      <w:start w:val="1"/>
      <w:numFmt w:val="bullet"/>
      <w:lvlText w:val=""/>
      <w:lvlJc w:val="left"/>
      <w:pPr>
        <w:ind w:left="6480" w:hanging="360"/>
      </w:pPr>
      <w:rPr>
        <w:rFonts w:ascii="Wingdings" w:hAnsi="Wingdings" w:hint="default"/>
      </w:rPr>
    </w:lvl>
  </w:abstractNum>
  <w:abstractNum w:abstractNumId="22" w15:restartNumberingAfterBreak="0">
    <w:nsid w:val="592E17C5"/>
    <w:multiLevelType w:val="hybridMultilevel"/>
    <w:tmpl w:val="F924A776"/>
    <w:lvl w:ilvl="0" w:tplc="D4A45570">
      <w:start w:val="1"/>
      <w:numFmt w:val="bullet"/>
      <w:lvlText w:val=""/>
      <w:lvlJc w:val="left"/>
      <w:pPr>
        <w:ind w:left="720" w:hanging="360"/>
      </w:pPr>
      <w:rPr>
        <w:rFonts w:ascii="Symbol" w:hAnsi="Symbol" w:hint="default"/>
      </w:rPr>
    </w:lvl>
    <w:lvl w:ilvl="1" w:tplc="311C71B6">
      <w:start w:val="1"/>
      <w:numFmt w:val="bullet"/>
      <w:lvlText w:val="o"/>
      <w:lvlJc w:val="left"/>
      <w:pPr>
        <w:ind w:left="1440" w:hanging="360"/>
      </w:pPr>
      <w:rPr>
        <w:rFonts w:ascii="Courier New" w:hAnsi="Courier New" w:hint="default"/>
      </w:rPr>
    </w:lvl>
    <w:lvl w:ilvl="2" w:tplc="DEFAD9D8">
      <w:start w:val="1"/>
      <w:numFmt w:val="bullet"/>
      <w:lvlText w:val=""/>
      <w:lvlJc w:val="left"/>
      <w:pPr>
        <w:ind w:left="2160" w:hanging="360"/>
      </w:pPr>
      <w:rPr>
        <w:rFonts w:ascii="Wingdings" w:hAnsi="Wingdings" w:hint="default"/>
      </w:rPr>
    </w:lvl>
    <w:lvl w:ilvl="3" w:tplc="F5BA94EE">
      <w:start w:val="1"/>
      <w:numFmt w:val="bullet"/>
      <w:lvlText w:val=""/>
      <w:lvlJc w:val="left"/>
      <w:pPr>
        <w:ind w:left="2880" w:hanging="360"/>
      </w:pPr>
      <w:rPr>
        <w:rFonts w:ascii="Symbol" w:hAnsi="Symbol" w:hint="default"/>
      </w:rPr>
    </w:lvl>
    <w:lvl w:ilvl="4" w:tplc="D7B84F80">
      <w:start w:val="1"/>
      <w:numFmt w:val="bullet"/>
      <w:lvlText w:val="o"/>
      <w:lvlJc w:val="left"/>
      <w:pPr>
        <w:ind w:left="3600" w:hanging="360"/>
      </w:pPr>
      <w:rPr>
        <w:rFonts w:ascii="Courier New" w:hAnsi="Courier New" w:hint="default"/>
      </w:rPr>
    </w:lvl>
    <w:lvl w:ilvl="5" w:tplc="47A02B8E">
      <w:start w:val="1"/>
      <w:numFmt w:val="bullet"/>
      <w:lvlText w:val=""/>
      <w:lvlJc w:val="left"/>
      <w:pPr>
        <w:ind w:left="4320" w:hanging="360"/>
      </w:pPr>
      <w:rPr>
        <w:rFonts w:ascii="Wingdings" w:hAnsi="Wingdings" w:hint="default"/>
      </w:rPr>
    </w:lvl>
    <w:lvl w:ilvl="6" w:tplc="5C8CD9E2">
      <w:start w:val="1"/>
      <w:numFmt w:val="bullet"/>
      <w:lvlText w:val=""/>
      <w:lvlJc w:val="left"/>
      <w:pPr>
        <w:ind w:left="5040" w:hanging="360"/>
      </w:pPr>
      <w:rPr>
        <w:rFonts w:ascii="Symbol" w:hAnsi="Symbol" w:hint="default"/>
      </w:rPr>
    </w:lvl>
    <w:lvl w:ilvl="7" w:tplc="6C2075D2">
      <w:start w:val="1"/>
      <w:numFmt w:val="bullet"/>
      <w:lvlText w:val="o"/>
      <w:lvlJc w:val="left"/>
      <w:pPr>
        <w:ind w:left="5760" w:hanging="360"/>
      </w:pPr>
      <w:rPr>
        <w:rFonts w:ascii="Courier New" w:hAnsi="Courier New" w:hint="default"/>
      </w:rPr>
    </w:lvl>
    <w:lvl w:ilvl="8" w:tplc="5F1649A4">
      <w:start w:val="1"/>
      <w:numFmt w:val="bullet"/>
      <w:lvlText w:val=""/>
      <w:lvlJc w:val="left"/>
      <w:pPr>
        <w:ind w:left="6480" w:hanging="360"/>
      </w:pPr>
      <w:rPr>
        <w:rFonts w:ascii="Wingdings" w:hAnsi="Wingdings" w:hint="default"/>
      </w:rPr>
    </w:lvl>
  </w:abstractNum>
  <w:abstractNum w:abstractNumId="23" w15:restartNumberingAfterBreak="0">
    <w:nsid w:val="59F66317"/>
    <w:multiLevelType w:val="hybridMultilevel"/>
    <w:tmpl w:val="93A483C6"/>
    <w:lvl w:ilvl="0" w:tplc="BA909BE4">
      <w:start w:val="1"/>
      <w:numFmt w:val="bullet"/>
      <w:lvlText w:val=""/>
      <w:lvlJc w:val="left"/>
      <w:pPr>
        <w:ind w:left="720" w:hanging="360"/>
      </w:pPr>
      <w:rPr>
        <w:rFonts w:ascii="Wingdings" w:hAnsi="Wingdings" w:hint="default"/>
      </w:rPr>
    </w:lvl>
    <w:lvl w:ilvl="1" w:tplc="FF6A1A92">
      <w:start w:val="1"/>
      <w:numFmt w:val="bullet"/>
      <w:lvlText w:val="o"/>
      <w:lvlJc w:val="left"/>
      <w:pPr>
        <w:ind w:left="1440" w:hanging="360"/>
      </w:pPr>
      <w:rPr>
        <w:rFonts w:ascii="Courier New" w:hAnsi="Courier New" w:hint="default"/>
      </w:rPr>
    </w:lvl>
    <w:lvl w:ilvl="2" w:tplc="ABAEC744">
      <w:start w:val="1"/>
      <w:numFmt w:val="bullet"/>
      <w:lvlText w:val=""/>
      <w:lvlJc w:val="left"/>
      <w:pPr>
        <w:ind w:left="2160" w:hanging="360"/>
      </w:pPr>
      <w:rPr>
        <w:rFonts w:ascii="Wingdings" w:hAnsi="Wingdings" w:hint="default"/>
      </w:rPr>
    </w:lvl>
    <w:lvl w:ilvl="3" w:tplc="F3209712">
      <w:start w:val="1"/>
      <w:numFmt w:val="bullet"/>
      <w:lvlText w:val=""/>
      <w:lvlJc w:val="left"/>
      <w:pPr>
        <w:ind w:left="2880" w:hanging="360"/>
      </w:pPr>
      <w:rPr>
        <w:rFonts w:ascii="Symbol" w:hAnsi="Symbol" w:hint="default"/>
      </w:rPr>
    </w:lvl>
    <w:lvl w:ilvl="4" w:tplc="3AD20F16">
      <w:start w:val="1"/>
      <w:numFmt w:val="bullet"/>
      <w:lvlText w:val="o"/>
      <w:lvlJc w:val="left"/>
      <w:pPr>
        <w:ind w:left="3600" w:hanging="360"/>
      </w:pPr>
      <w:rPr>
        <w:rFonts w:ascii="Courier New" w:hAnsi="Courier New" w:hint="default"/>
      </w:rPr>
    </w:lvl>
    <w:lvl w:ilvl="5" w:tplc="0AE2CCF8">
      <w:start w:val="1"/>
      <w:numFmt w:val="bullet"/>
      <w:lvlText w:val=""/>
      <w:lvlJc w:val="left"/>
      <w:pPr>
        <w:ind w:left="4320" w:hanging="360"/>
      </w:pPr>
      <w:rPr>
        <w:rFonts w:ascii="Wingdings" w:hAnsi="Wingdings" w:hint="default"/>
      </w:rPr>
    </w:lvl>
    <w:lvl w:ilvl="6" w:tplc="F314DD44">
      <w:start w:val="1"/>
      <w:numFmt w:val="bullet"/>
      <w:lvlText w:val=""/>
      <w:lvlJc w:val="left"/>
      <w:pPr>
        <w:ind w:left="5040" w:hanging="360"/>
      </w:pPr>
      <w:rPr>
        <w:rFonts w:ascii="Symbol" w:hAnsi="Symbol" w:hint="default"/>
      </w:rPr>
    </w:lvl>
    <w:lvl w:ilvl="7" w:tplc="F9A0F654">
      <w:start w:val="1"/>
      <w:numFmt w:val="bullet"/>
      <w:lvlText w:val="o"/>
      <w:lvlJc w:val="left"/>
      <w:pPr>
        <w:ind w:left="5760" w:hanging="360"/>
      </w:pPr>
      <w:rPr>
        <w:rFonts w:ascii="Courier New" w:hAnsi="Courier New" w:hint="default"/>
      </w:rPr>
    </w:lvl>
    <w:lvl w:ilvl="8" w:tplc="A60A790C">
      <w:start w:val="1"/>
      <w:numFmt w:val="bullet"/>
      <w:lvlText w:val=""/>
      <w:lvlJc w:val="left"/>
      <w:pPr>
        <w:ind w:left="6480" w:hanging="360"/>
      </w:pPr>
      <w:rPr>
        <w:rFonts w:ascii="Wingdings" w:hAnsi="Wingdings" w:hint="default"/>
      </w:rPr>
    </w:lvl>
  </w:abstractNum>
  <w:abstractNum w:abstractNumId="24" w15:restartNumberingAfterBreak="0">
    <w:nsid w:val="63B905A0"/>
    <w:multiLevelType w:val="hybridMultilevel"/>
    <w:tmpl w:val="89480634"/>
    <w:lvl w:ilvl="0" w:tplc="53D0E2D2">
      <w:start w:val="1"/>
      <w:numFmt w:val="bullet"/>
      <w:lvlText w:val=""/>
      <w:lvlJc w:val="left"/>
      <w:pPr>
        <w:ind w:left="720" w:hanging="360"/>
      </w:pPr>
      <w:rPr>
        <w:rFonts w:ascii="Symbol" w:hAnsi="Symbol" w:hint="default"/>
      </w:rPr>
    </w:lvl>
    <w:lvl w:ilvl="1" w:tplc="4C3E72FA">
      <w:start w:val="1"/>
      <w:numFmt w:val="bullet"/>
      <w:lvlText w:val="o"/>
      <w:lvlJc w:val="left"/>
      <w:pPr>
        <w:ind w:left="1440" w:hanging="360"/>
      </w:pPr>
      <w:rPr>
        <w:rFonts w:ascii="Courier New" w:hAnsi="Courier New" w:hint="default"/>
      </w:rPr>
    </w:lvl>
    <w:lvl w:ilvl="2" w:tplc="70DAFDBC">
      <w:start w:val="1"/>
      <w:numFmt w:val="bullet"/>
      <w:lvlText w:val=""/>
      <w:lvlJc w:val="left"/>
      <w:pPr>
        <w:ind w:left="2160" w:hanging="360"/>
      </w:pPr>
      <w:rPr>
        <w:rFonts w:ascii="Wingdings" w:hAnsi="Wingdings" w:hint="default"/>
      </w:rPr>
    </w:lvl>
    <w:lvl w:ilvl="3" w:tplc="A10A7592">
      <w:start w:val="1"/>
      <w:numFmt w:val="bullet"/>
      <w:lvlText w:val=""/>
      <w:lvlJc w:val="left"/>
      <w:pPr>
        <w:ind w:left="2880" w:hanging="360"/>
      </w:pPr>
      <w:rPr>
        <w:rFonts w:ascii="Symbol" w:hAnsi="Symbol" w:hint="default"/>
      </w:rPr>
    </w:lvl>
    <w:lvl w:ilvl="4" w:tplc="0186AFA0">
      <w:start w:val="1"/>
      <w:numFmt w:val="bullet"/>
      <w:lvlText w:val="o"/>
      <w:lvlJc w:val="left"/>
      <w:pPr>
        <w:ind w:left="3600" w:hanging="360"/>
      </w:pPr>
      <w:rPr>
        <w:rFonts w:ascii="Courier New" w:hAnsi="Courier New" w:hint="default"/>
      </w:rPr>
    </w:lvl>
    <w:lvl w:ilvl="5" w:tplc="053E8982">
      <w:start w:val="1"/>
      <w:numFmt w:val="bullet"/>
      <w:lvlText w:val=""/>
      <w:lvlJc w:val="left"/>
      <w:pPr>
        <w:ind w:left="4320" w:hanging="360"/>
      </w:pPr>
      <w:rPr>
        <w:rFonts w:ascii="Wingdings" w:hAnsi="Wingdings" w:hint="default"/>
      </w:rPr>
    </w:lvl>
    <w:lvl w:ilvl="6" w:tplc="B8B0CA22">
      <w:start w:val="1"/>
      <w:numFmt w:val="bullet"/>
      <w:lvlText w:val=""/>
      <w:lvlJc w:val="left"/>
      <w:pPr>
        <w:ind w:left="5040" w:hanging="360"/>
      </w:pPr>
      <w:rPr>
        <w:rFonts w:ascii="Symbol" w:hAnsi="Symbol" w:hint="default"/>
      </w:rPr>
    </w:lvl>
    <w:lvl w:ilvl="7" w:tplc="12664C6A">
      <w:start w:val="1"/>
      <w:numFmt w:val="bullet"/>
      <w:lvlText w:val="o"/>
      <w:lvlJc w:val="left"/>
      <w:pPr>
        <w:ind w:left="5760" w:hanging="360"/>
      </w:pPr>
      <w:rPr>
        <w:rFonts w:ascii="Courier New" w:hAnsi="Courier New" w:hint="default"/>
      </w:rPr>
    </w:lvl>
    <w:lvl w:ilvl="8" w:tplc="D4F2CDEC">
      <w:start w:val="1"/>
      <w:numFmt w:val="bullet"/>
      <w:lvlText w:val=""/>
      <w:lvlJc w:val="left"/>
      <w:pPr>
        <w:ind w:left="6480" w:hanging="360"/>
      </w:pPr>
      <w:rPr>
        <w:rFonts w:ascii="Wingdings" w:hAnsi="Wingdings" w:hint="default"/>
      </w:rPr>
    </w:lvl>
  </w:abstractNum>
  <w:abstractNum w:abstractNumId="25" w15:restartNumberingAfterBreak="0">
    <w:nsid w:val="65258C42"/>
    <w:multiLevelType w:val="hybridMultilevel"/>
    <w:tmpl w:val="35F41B86"/>
    <w:lvl w:ilvl="0" w:tplc="494404B4">
      <w:start w:val="1"/>
      <w:numFmt w:val="bullet"/>
      <w:lvlText w:val=""/>
      <w:lvlJc w:val="left"/>
      <w:pPr>
        <w:ind w:left="720" w:hanging="360"/>
      </w:pPr>
      <w:rPr>
        <w:rFonts w:ascii="Symbol" w:hAnsi="Symbol" w:hint="default"/>
      </w:rPr>
    </w:lvl>
    <w:lvl w:ilvl="1" w:tplc="A97CA1C0">
      <w:start w:val="1"/>
      <w:numFmt w:val="bullet"/>
      <w:lvlText w:val="o"/>
      <w:lvlJc w:val="left"/>
      <w:pPr>
        <w:ind w:left="1440" w:hanging="360"/>
      </w:pPr>
      <w:rPr>
        <w:rFonts w:ascii="Courier New" w:hAnsi="Courier New" w:hint="default"/>
      </w:rPr>
    </w:lvl>
    <w:lvl w:ilvl="2" w:tplc="F31E8294">
      <w:start w:val="1"/>
      <w:numFmt w:val="bullet"/>
      <w:lvlText w:val=""/>
      <w:lvlJc w:val="left"/>
      <w:pPr>
        <w:ind w:left="2160" w:hanging="360"/>
      </w:pPr>
      <w:rPr>
        <w:rFonts w:ascii="Wingdings" w:hAnsi="Wingdings" w:hint="default"/>
      </w:rPr>
    </w:lvl>
    <w:lvl w:ilvl="3" w:tplc="119CE198">
      <w:start w:val="1"/>
      <w:numFmt w:val="bullet"/>
      <w:lvlText w:val=""/>
      <w:lvlJc w:val="left"/>
      <w:pPr>
        <w:ind w:left="2880" w:hanging="360"/>
      </w:pPr>
      <w:rPr>
        <w:rFonts w:ascii="Symbol" w:hAnsi="Symbol" w:hint="default"/>
      </w:rPr>
    </w:lvl>
    <w:lvl w:ilvl="4" w:tplc="460C948E">
      <w:start w:val="1"/>
      <w:numFmt w:val="bullet"/>
      <w:lvlText w:val="o"/>
      <w:lvlJc w:val="left"/>
      <w:pPr>
        <w:ind w:left="3600" w:hanging="360"/>
      </w:pPr>
      <w:rPr>
        <w:rFonts w:ascii="Courier New" w:hAnsi="Courier New" w:hint="default"/>
      </w:rPr>
    </w:lvl>
    <w:lvl w:ilvl="5" w:tplc="71A09836">
      <w:start w:val="1"/>
      <w:numFmt w:val="bullet"/>
      <w:lvlText w:val=""/>
      <w:lvlJc w:val="left"/>
      <w:pPr>
        <w:ind w:left="4320" w:hanging="360"/>
      </w:pPr>
      <w:rPr>
        <w:rFonts w:ascii="Wingdings" w:hAnsi="Wingdings" w:hint="default"/>
      </w:rPr>
    </w:lvl>
    <w:lvl w:ilvl="6" w:tplc="E45E7034">
      <w:start w:val="1"/>
      <w:numFmt w:val="bullet"/>
      <w:lvlText w:val=""/>
      <w:lvlJc w:val="left"/>
      <w:pPr>
        <w:ind w:left="5040" w:hanging="360"/>
      </w:pPr>
      <w:rPr>
        <w:rFonts w:ascii="Symbol" w:hAnsi="Symbol" w:hint="default"/>
      </w:rPr>
    </w:lvl>
    <w:lvl w:ilvl="7" w:tplc="D7CE8876">
      <w:start w:val="1"/>
      <w:numFmt w:val="bullet"/>
      <w:lvlText w:val="o"/>
      <w:lvlJc w:val="left"/>
      <w:pPr>
        <w:ind w:left="5760" w:hanging="360"/>
      </w:pPr>
      <w:rPr>
        <w:rFonts w:ascii="Courier New" w:hAnsi="Courier New" w:hint="default"/>
      </w:rPr>
    </w:lvl>
    <w:lvl w:ilvl="8" w:tplc="7D0C9D94">
      <w:start w:val="1"/>
      <w:numFmt w:val="bullet"/>
      <w:lvlText w:val=""/>
      <w:lvlJc w:val="left"/>
      <w:pPr>
        <w:ind w:left="6480" w:hanging="360"/>
      </w:pPr>
      <w:rPr>
        <w:rFonts w:ascii="Wingdings" w:hAnsi="Wingdings" w:hint="default"/>
      </w:rPr>
    </w:lvl>
  </w:abstractNum>
  <w:abstractNum w:abstractNumId="26" w15:restartNumberingAfterBreak="0">
    <w:nsid w:val="6CF27D74"/>
    <w:multiLevelType w:val="hybridMultilevel"/>
    <w:tmpl w:val="8402D20E"/>
    <w:lvl w:ilvl="0" w:tplc="08A03794">
      <w:start w:val="1"/>
      <w:numFmt w:val="bullet"/>
      <w:lvlText w:val=""/>
      <w:lvlJc w:val="left"/>
      <w:pPr>
        <w:ind w:left="720" w:hanging="360"/>
      </w:pPr>
      <w:rPr>
        <w:rFonts w:ascii="Wingdings" w:hAnsi="Wingdings" w:hint="default"/>
      </w:rPr>
    </w:lvl>
    <w:lvl w:ilvl="1" w:tplc="9370D9B4">
      <w:start w:val="1"/>
      <w:numFmt w:val="bullet"/>
      <w:lvlText w:val="o"/>
      <w:lvlJc w:val="left"/>
      <w:pPr>
        <w:ind w:left="1440" w:hanging="360"/>
      </w:pPr>
      <w:rPr>
        <w:rFonts w:ascii="Courier New" w:hAnsi="Courier New" w:hint="default"/>
      </w:rPr>
    </w:lvl>
    <w:lvl w:ilvl="2" w:tplc="4A226670">
      <w:start w:val="1"/>
      <w:numFmt w:val="bullet"/>
      <w:lvlText w:val=""/>
      <w:lvlJc w:val="left"/>
      <w:pPr>
        <w:ind w:left="2160" w:hanging="360"/>
      </w:pPr>
      <w:rPr>
        <w:rFonts w:ascii="Wingdings" w:hAnsi="Wingdings" w:hint="default"/>
      </w:rPr>
    </w:lvl>
    <w:lvl w:ilvl="3" w:tplc="466ABB74">
      <w:start w:val="1"/>
      <w:numFmt w:val="bullet"/>
      <w:lvlText w:val=""/>
      <w:lvlJc w:val="left"/>
      <w:pPr>
        <w:ind w:left="2880" w:hanging="360"/>
      </w:pPr>
      <w:rPr>
        <w:rFonts w:ascii="Symbol" w:hAnsi="Symbol" w:hint="default"/>
      </w:rPr>
    </w:lvl>
    <w:lvl w:ilvl="4" w:tplc="DC34788E">
      <w:start w:val="1"/>
      <w:numFmt w:val="bullet"/>
      <w:lvlText w:val="o"/>
      <w:lvlJc w:val="left"/>
      <w:pPr>
        <w:ind w:left="3600" w:hanging="360"/>
      </w:pPr>
      <w:rPr>
        <w:rFonts w:ascii="Courier New" w:hAnsi="Courier New" w:hint="default"/>
      </w:rPr>
    </w:lvl>
    <w:lvl w:ilvl="5" w:tplc="477E2132">
      <w:start w:val="1"/>
      <w:numFmt w:val="bullet"/>
      <w:lvlText w:val=""/>
      <w:lvlJc w:val="left"/>
      <w:pPr>
        <w:ind w:left="4320" w:hanging="360"/>
      </w:pPr>
      <w:rPr>
        <w:rFonts w:ascii="Wingdings" w:hAnsi="Wingdings" w:hint="default"/>
      </w:rPr>
    </w:lvl>
    <w:lvl w:ilvl="6" w:tplc="FD44B0BC">
      <w:start w:val="1"/>
      <w:numFmt w:val="bullet"/>
      <w:lvlText w:val=""/>
      <w:lvlJc w:val="left"/>
      <w:pPr>
        <w:ind w:left="5040" w:hanging="360"/>
      </w:pPr>
      <w:rPr>
        <w:rFonts w:ascii="Symbol" w:hAnsi="Symbol" w:hint="default"/>
      </w:rPr>
    </w:lvl>
    <w:lvl w:ilvl="7" w:tplc="88165222">
      <w:start w:val="1"/>
      <w:numFmt w:val="bullet"/>
      <w:lvlText w:val="o"/>
      <w:lvlJc w:val="left"/>
      <w:pPr>
        <w:ind w:left="5760" w:hanging="360"/>
      </w:pPr>
      <w:rPr>
        <w:rFonts w:ascii="Courier New" w:hAnsi="Courier New" w:hint="default"/>
      </w:rPr>
    </w:lvl>
    <w:lvl w:ilvl="8" w:tplc="50A89158">
      <w:start w:val="1"/>
      <w:numFmt w:val="bullet"/>
      <w:lvlText w:val=""/>
      <w:lvlJc w:val="left"/>
      <w:pPr>
        <w:ind w:left="6480" w:hanging="360"/>
      </w:pPr>
      <w:rPr>
        <w:rFonts w:ascii="Wingdings" w:hAnsi="Wingdings" w:hint="default"/>
      </w:rPr>
    </w:lvl>
  </w:abstractNum>
  <w:abstractNum w:abstractNumId="27" w15:restartNumberingAfterBreak="0">
    <w:nsid w:val="755794A0"/>
    <w:multiLevelType w:val="hybridMultilevel"/>
    <w:tmpl w:val="993E4DBA"/>
    <w:lvl w:ilvl="0" w:tplc="28AA56FC">
      <w:start w:val="1"/>
      <w:numFmt w:val="bullet"/>
      <w:lvlText w:val=""/>
      <w:lvlJc w:val="left"/>
      <w:pPr>
        <w:ind w:left="720" w:hanging="360"/>
      </w:pPr>
      <w:rPr>
        <w:rFonts w:ascii="Wingdings" w:hAnsi="Wingdings" w:hint="default"/>
      </w:rPr>
    </w:lvl>
    <w:lvl w:ilvl="1" w:tplc="7CC89638">
      <w:start w:val="1"/>
      <w:numFmt w:val="bullet"/>
      <w:lvlText w:val="o"/>
      <w:lvlJc w:val="left"/>
      <w:pPr>
        <w:ind w:left="1440" w:hanging="360"/>
      </w:pPr>
      <w:rPr>
        <w:rFonts w:ascii="Courier New" w:hAnsi="Courier New" w:hint="default"/>
      </w:rPr>
    </w:lvl>
    <w:lvl w:ilvl="2" w:tplc="7FD6CF52">
      <w:start w:val="1"/>
      <w:numFmt w:val="bullet"/>
      <w:lvlText w:val=""/>
      <w:lvlJc w:val="left"/>
      <w:pPr>
        <w:ind w:left="2160" w:hanging="360"/>
      </w:pPr>
      <w:rPr>
        <w:rFonts w:ascii="Wingdings" w:hAnsi="Wingdings" w:hint="default"/>
      </w:rPr>
    </w:lvl>
    <w:lvl w:ilvl="3" w:tplc="1EB8BB54">
      <w:start w:val="1"/>
      <w:numFmt w:val="bullet"/>
      <w:lvlText w:val=""/>
      <w:lvlJc w:val="left"/>
      <w:pPr>
        <w:ind w:left="2880" w:hanging="360"/>
      </w:pPr>
      <w:rPr>
        <w:rFonts w:ascii="Symbol" w:hAnsi="Symbol" w:hint="default"/>
      </w:rPr>
    </w:lvl>
    <w:lvl w:ilvl="4" w:tplc="F6D4BF02">
      <w:start w:val="1"/>
      <w:numFmt w:val="bullet"/>
      <w:lvlText w:val="o"/>
      <w:lvlJc w:val="left"/>
      <w:pPr>
        <w:ind w:left="3600" w:hanging="360"/>
      </w:pPr>
      <w:rPr>
        <w:rFonts w:ascii="Courier New" w:hAnsi="Courier New" w:hint="default"/>
      </w:rPr>
    </w:lvl>
    <w:lvl w:ilvl="5" w:tplc="4F7A9594">
      <w:start w:val="1"/>
      <w:numFmt w:val="bullet"/>
      <w:lvlText w:val=""/>
      <w:lvlJc w:val="left"/>
      <w:pPr>
        <w:ind w:left="4320" w:hanging="360"/>
      </w:pPr>
      <w:rPr>
        <w:rFonts w:ascii="Wingdings" w:hAnsi="Wingdings" w:hint="default"/>
      </w:rPr>
    </w:lvl>
    <w:lvl w:ilvl="6" w:tplc="BC7C9B9C">
      <w:start w:val="1"/>
      <w:numFmt w:val="bullet"/>
      <w:lvlText w:val=""/>
      <w:lvlJc w:val="left"/>
      <w:pPr>
        <w:ind w:left="5040" w:hanging="360"/>
      </w:pPr>
      <w:rPr>
        <w:rFonts w:ascii="Symbol" w:hAnsi="Symbol" w:hint="default"/>
      </w:rPr>
    </w:lvl>
    <w:lvl w:ilvl="7" w:tplc="34342FA0">
      <w:start w:val="1"/>
      <w:numFmt w:val="bullet"/>
      <w:lvlText w:val="o"/>
      <w:lvlJc w:val="left"/>
      <w:pPr>
        <w:ind w:left="5760" w:hanging="360"/>
      </w:pPr>
      <w:rPr>
        <w:rFonts w:ascii="Courier New" w:hAnsi="Courier New" w:hint="default"/>
      </w:rPr>
    </w:lvl>
    <w:lvl w:ilvl="8" w:tplc="9CBEBE26">
      <w:start w:val="1"/>
      <w:numFmt w:val="bullet"/>
      <w:lvlText w:val=""/>
      <w:lvlJc w:val="left"/>
      <w:pPr>
        <w:ind w:left="6480" w:hanging="360"/>
      </w:pPr>
      <w:rPr>
        <w:rFonts w:ascii="Wingdings" w:hAnsi="Wingdings" w:hint="default"/>
      </w:rPr>
    </w:lvl>
  </w:abstractNum>
  <w:abstractNum w:abstractNumId="28" w15:restartNumberingAfterBreak="0">
    <w:nsid w:val="7C9478B5"/>
    <w:multiLevelType w:val="hybridMultilevel"/>
    <w:tmpl w:val="756E8A78"/>
    <w:lvl w:ilvl="0" w:tplc="B0BA4F46">
      <w:start w:val="1"/>
      <w:numFmt w:val="bullet"/>
      <w:lvlText w:val=""/>
      <w:lvlJc w:val="left"/>
      <w:pPr>
        <w:ind w:left="720" w:hanging="360"/>
      </w:pPr>
      <w:rPr>
        <w:rFonts w:ascii="Wingdings" w:hAnsi="Wingdings" w:hint="default"/>
      </w:rPr>
    </w:lvl>
    <w:lvl w:ilvl="1" w:tplc="A446A732">
      <w:start w:val="1"/>
      <w:numFmt w:val="bullet"/>
      <w:lvlText w:val="o"/>
      <w:lvlJc w:val="left"/>
      <w:pPr>
        <w:ind w:left="1440" w:hanging="360"/>
      </w:pPr>
      <w:rPr>
        <w:rFonts w:ascii="Courier New" w:hAnsi="Courier New" w:hint="default"/>
      </w:rPr>
    </w:lvl>
    <w:lvl w:ilvl="2" w:tplc="92A66E9A">
      <w:start w:val="1"/>
      <w:numFmt w:val="bullet"/>
      <w:lvlText w:val=""/>
      <w:lvlJc w:val="left"/>
      <w:pPr>
        <w:ind w:left="2160" w:hanging="360"/>
      </w:pPr>
      <w:rPr>
        <w:rFonts w:ascii="Wingdings" w:hAnsi="Wingdings" w:hint="default"/>
      </w:rPr>
    </w:lvl>
    <w:lvl w:ilvl="3" w:tplc="6512B9B0">
      <w:start w:val="1"/>
      <w:numFmt w:val="bullet"/>
      <w:lvlText w:val=""/>
      <w:lvlJc w:val="left"/>
      <w:pPr>
        <w:ind w:left="2880" w:hanging="360"/>
      </w:pPr>
      <w:rPr>
        <w:rFonts w:ascii="Symbol" w:hAnsi="Symbol" w:hint="default"/>
      </w:rPr>
    </w:lvl>
    <w:lvl w:ilvl="4" w:tplc="49A0E3D2">
      <w:start w:val="1"/>
      <w:numFmt w:val="bullet"/>
      <w:lvlText w:val="o"/>
      <w:lvlJc w:val="left"/>
      <w:pPr>
        <w:ind w:left="3600" w:hanging="360"/>
      </w:pPr>
      <w:rPr>
        <w:rFonts w:ascii="Courier New" w:hAnsi="Courier New" w:hint="default"/>
      </w:rPr>
    </w:lvl>
    <w:lvl w:ilvl="5" w:tplc="863E8C72">
      <w:start w:val="1"/>
      <w:numFmt w:val="bullet"/>
      <w:lvlText w:val=""/>
      <w:lvlJc w:val="left"/>
      <w:pPr>
        <w:ind w:left="4320" w:hanging="360"/>
      </w:pPr>
      <w:rPr>
        <w:rFonts w:ascii="Wingdings" w:hAnsi="Wingdings" w:hint="default"/>
      </w:rPr>
    </w:lvl>
    <w:lvl w:ilvl="6" w:tplc="7B083EDA">
      <w:start w:val="1"/>
      <w:numFmt w:val="bullet"/>
      <w:lvlText w:val=""/>
      <w:lvlJc w:val="left"/>
      <w:pPr>
        <w:ind w:left="5040" w:hanging="360"/>
      </w:pPr>
      <w:rPr>
        <w:rFonts w:ascii="Symbol" w:hAnsi="Symbol" w:hint="default"/>
      </w:rPr>
    </w:lvl>
    <w:lvl w:ilvl="7" w:tplc="9ED83162">
      <w:start w:val="1"/>
      <w:numFmt w:val="bullet"/>
      <w:lvlText w:val="o"/>
      <w:lvlJc w:val="left"/>
      <w:pPr>
        <w:ind w:left="5760" w:hanging="360"/>
      </w:pPr>
      <w:rPr>
        <w:rFonts w:ascii="Courier New" w:hAnsi="Courier New" w:hint="default"/>
      </w:rPr>
    </w:lvl>
    <w:lvl w:ilvl="8" w:tplc="0D1427A6">
      <w:start w:val="1"/>
      <w:numFmt w:val="bullet"/>
      <w:lvlText w:val=""/>
      <w:lvlJc w:val="left"/>
      <w:pPr>
        <w:ind w:left="6480" w:hanging="360"/>
      </w:pPr>
      <w:rPr>
        <w:rFonts w:ascii="Wingdings" w:hAnsi="Wingdings" w:hint="default"/>
      </w:rPr>
    </w:lvl>
  </w:abstractNum>
  <w:abstractNum w:abstractNumId="29" w15:restartNumberingAfterBreak="0">
    <w:nsid w:val="7D8E3116"/>
    <w:multiLevelType w:val="hybridMultilevel"/>
    <w:tmpl w:val="F29000B0"/>
    <w:lvl w:ilvl="0" w:tplc="B6CE9194">
      <w:start w:val="1"/>
      <w:numFmt w:val="bullet"/>
      <w:lvlText w:val=""/>
      <w:lvlJc w:val="left"/>
      <w:pPr>
        <w:ind w:left="720" w:hanging="360"/>
      </w:pPr>
      <w:rPr>
        <w:rFonts w:ascii="Symbol" w:hAnsi="Symbol" w:hint="default"/>
      </w:rPr>
    </w:lvl>
    <w:lvl w:ilvl="1" w:tplc="7CFE97C2">
      <w:start w:val="1"/>
      <w:numFmt w:val="bullet"/>
      <w:lvlText w:val="o"/>
      <w:lvlJc w:val="left"/>
      <w:pPr>
        <w:ind w:left="1440" w:hanging="360"/>
      </w:pPr>
      <w:rPr>
        <w:rFonts w:ascii="Courier New" w:hAnsi="Courier New" w:hint="default"/>
      </w:rPr>
    </w:lvl>
    <w:lvl w:ilvl="2" w:tplc="5F2C90F8">
      <w:start w:val="1"/>
      <w:numFmt w:val="bullet"/>
      <w:lvlText w:val=""/>
      <w:lvlJc w:val="left"/>
      <w:pPr>
        <w:ind w:left="2160" w:hanging="360"/>
      </w:pPr>
      <w:rPr>
        <w:rFonts w:ascii="Wingdings" w:hAnsi="Wingdings" w:hint="default"/>
      </w:rPr>
    </w:lvl>
    <w:lvl w:ilvl="3" w:tplc="25D6D5D2">
      <w:start w:val="1"/>
      <w:numFmt w:val="bullet"/>
      <w:lvlText w:val=""/>
      <w:lvlJc w:val="left"/>
      <w:pPr>
        <w:ind w:left="2880" w:hanging="360"/>
      </w:pPr>
      <w:rPr>
        <w:rFonts w:ascii="Symbol" w:hAnsi="Symbol" w:hint="default"/>
      </w:rPr>
    </w:lvl>
    <w:lvl w:ilvl="4" w:tplc="563CB90C">
      <w:start w:val="1"/>
      <w:numFmt w:val="bullet"/>
      <w:lvlText w:val="o"/>
      <w:lvlJc w:val="left"/>
      <w:pPr>
        <w:ind w:left="3600" w:hanging="360"/>
      </w:pPr>
      <w:rPr>
        <w:rFonts w:ascii="Courier New" w:hAnsi="Courier New" w:hint="default"/>
      </w:rPr>
    </w:lvl>
    <w:lvl w:ilvl="5" w:tplc="A5B45988">
      <w:start w:val="1"/>
      <w:numFmt w:val="bullet"/>
      <w:lvlText w:val=""/>
      <w:lvlJc w:val="left"/>
      <w:pPr>
        <w:ind w:left="4320" w:hanging="360"/>
      </w:pPr>
      <w:rPr>
        <w:rFonts w:ascii="Wingdings" w:hAnsi="Wingdings" w:hint="default"/>
      </w:rPr>
    </w:lvl>
    <w:lvl w:ilvl="6" w:tplc="210AFACA">
      <w:start w:val="1"/>
      <w:numFmt w:val="bullet"/>
      <w:lvlText w:val=""/>
      <w:lvlJc w:val="left"/>
      <w:pPr>
        <w:ind w:left="5040" w:hanging="360"/>
      </w:pPr>
      <w:rPr>
        <w:rFonts w:ascii="Symbol" w:hAnsi="Symbol" w:hint="default"/>
      </w:rPr>
    </w:lvl>
    <w:lvl w:ilvl="7" w:tplc="9C12CD6C">
      <w:start w:val="1"/>
      <w:numFmt w:val="bullet"/>
      <w:lvlText w:val="o"/>
      <w:lvlJc w:val="left"/>
      <w:pPr>
        <w:ind w:left="5760" w:hanging="360"/>
      </w:pPr>
      <w:rPr>
        <w:rFonts w:ascii="Courier New" w:hAnsi="Courier New" w:hint="default"/>
      </w:rPr>
    </w:lvl>
    <w:lvl w:ilvl="8" w:tplc="2530241A">
      <w:start w:val="1"/>
      <w:numFmt w:val="bullet"/>
      <w:lvlText w:val=""/>
      <w:lvlJc w:val="left"/>
      <w:pPr>
        <w:ind w:left="6480" w:hanging="360"/>
      </w:pPr>
      <w:rPr>
        <w:rFonts w:ascii="Wingdings" w:hAnsi="Wingdings" w:hint="default"/>
      </w:rPr>
    </w:lvl>
  </w:abstractNum>
  <w:num w:numId="1" w16cid:durableId="1521892879">
    <w:abstractNumId w:val="15"/>
  </w:num>
  <w:num w:numId="2" w16cid:durableId="1977837943">
    <w:abstractNumId w:val="9"/>
  </w:num>
  <w:num w:numId="3" w16cid:durableId="786504469">
    <w:abstractNumId w:val="18"/>
  </w:num>
  <w:num w:numId="4" w16cid:durableId="2003849419">
    <w:abstractNumId w:val="8"/>
  </w:num>
  <w:num w:numId="5" w16cid:durableId="1736704135">
    <w:abstractNumId w:val="23"/>
  </w:num>
  <w:num w:numId="6" w16cid:durableId="1104031051">
    <w:abstractNumId w:val="10"/>
  </w:num>
  <w:num w:numId="7" w16cid:durableId="1065104597">
    <w:abstractNumId w:val="25"/>
  </w:num>
  <w:num w:numId="8" w16cid:durableId="1386100859">
    <w:abstractNumId w:val="6"/>
  </w:num>
  <w:num w:numId="9" w16cid:durableId="404764837">
    <w:abstractNumId w:val="16"/>
  </w:num>
  <w:num w:numId="10" w16cid:durableId="250550229">
    <w:abstractNumId w:val="13"/>
  </w:num>
  <w:num w:numId="11" w16cid:durableId="191264720">
    <w:abstractNumId w:val="1"/>
  </w:num>
  <w:num w:numId="12" w16cid:durableId="1131822659">
    <w:abstractNumId w:val="22"/>
  </w:num>
  <w:num w:numId="13" w16cid:durableId="2010863583">
    <w:abstractNumId w:val="29"/>
  </w:num>
  <w:num w:numId="14" w16cid:durableId="2090074481">
    <w:abstractNumId w:val="26"/>
  </w:num>
  <w:num w:numId="15" w16cid:durableId="348020862">
    <w:abstractNumId w:val="19"/>
  </w:num>
  <w:num w:numId="16" w16cid:durableId="640380139">
    <w:abstractNumId w:val="28"/>
  </w:num>
  <w:num w:numId="17" w16cid:durableId="628779014">
    <w:abstractNumId w:val="12"/>
  </w:num>
  <w:num w:numId="18" w16cid:durableId="1732846931">
    <w:abstractNumId w:val="27"/>
  </w:num>
  <w:num w:numId="19" w16cid:durableId="548733040">
    <w:abstractNumId w:val="14"/>
  </w:num>
  <w:num w:numId="20" w16cid:durableId="1206680724">
    <w:abstractNumId w:val="24"/>
  </w:num>
  <w:num w:numId="21" w16cid:durableId="198015787">
    <w:abstractNumId w:val="4"/>
  </w:num>
  <w:num w:numId="22" w16cid:durableId="1359545153">
    <w:abstractNumId w:val="7"/>
  </w:num>
  <w:num w:numId="23" w16cid:durableId="739208715">
    <w:abstractNumId w:val="5"/>
  </w:num>
  <w:num w:numId="24" w16cid:durableId="2124690830">
    <w:abstractNumId w:val="20"/>
  </w:num>
  <w:num w:numId="25" w16cid:durableId="1320961899">
    <w:abstractNumId w:val="11"/>
  </w:num>
  <w:num w:numId="26" w16cid:durableId="1815218669">
    <w:abstractNumId w:val="0"/>
  </w:num>
  <w:num w:numId="27" w16cid:durableId="1147892595">
    <w:abstractNumId w:val="17"/>
  </w:num>
  <w:num w:numId="28" w16cid:durableId="938878033">
    <w:abstractNumId w:val="21"/>
  </w:num>
  <w:num w:numId="29" w16cid:durableId="1540320609">
    <w:abstractNumId w:val="3"/>
  </w:num>
  <w:num w:numId="30" w16cid:durableId="1781559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FF93F"/>
    <w:rsid w:val="00622DB0"/>
    <w:rsid w:val="00B37AB8"/>
    <w:rsid w:val="00BA4E26"/>
    <w:rsid w:val="02B3C85A"/>
    <w:rsid w:val="0391CFED"/>
    <w:rsid w:val="0538B9E6"/>
    <w:rsid w:val="07C73C9C"/>
    <w:rsid w:val="0A62A3F3"/>
    <w:rsid w:val="1182D0E1"/>
    <w:rsid w:val="118774FE"/>
    <w:rsid w:val="13DF736B"/>
    <w:rsid w:val="1469F3AA"/>
    <w:rsid w:val="1732654A"/>
    <w:rsid w:val="1B03AF1F"/>
    <w:rsid w:val="1B519689"/>
    <w:rsid w:val="1B6EF1F6"/>
    <w:rsid w:val="1E87490D"/>
    <w:rsid w:val="22BBD6F9"/>
    <w:rsid w:val="22C2188B"/>
    <w:rsid w:val="253DC384"/>
    <w:rsid w:val="277A1B98"/>
    <w:rsid w:val="290DBCC1"/>
    <w:rsid w:val="2B710CCB"/>
    <w:rsid w:val="2E56042C"/>
    <w:rsid w:val="2EF02535"/>
    <w:rsid w:val="2FF74EA8"/>
    <w:rsid w:val="31F90639"/>
    <w:rsid w:val="343A2058"/>
    <w:rsid w:val="3C17E205"/>
    <w:rsid w:val="41075CFB"/>
    <w:rsid w:val="46D25781"/>
    <w:rsid w:val="478785A3"/>
    <w:rsid w:val="4C477329"/>
    <w:rsid w:val="4E0A5459"/>
    <w:rsid w:val="5A57E83A"/>
    <w:rsid w:val="5B83F643"/>
    <w:rsid w:val="5BEEEBBA"/>
    <w:rsid w:val="5C8C1710"/>
    <w:rsid w:val="5CA867A4"/>
    <w:rsid w:val="5FF9B712"/>
    <w:rsid w:val="628FF93F"/>
    <w:rsid w:val="638AD2E6"/>
    <w:rsid w:val="64319E48"/>
    <w:rsid w:val="660F6D24"/>
    <w:rsid w:val="673D0785"/>
    <w:rsid w:val="6746DCFB"/>
    <w:rsid w:val="67E48DD0"/>
    <w:rsid w:val="68DF7875"/>
    <w:rsid w:val="6B98CE02"/>
    <w:rsid w:val="6D237B46"/>
    <w:rsid w:val="6E7E86C4"/>
    <w:rsid w:val="7574BC0E"/>
    <w:rsid w:val="790ECF4D"/>
    <w:rsid w:val="7AA9E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F93F"/>
  <w15:chartTrackingRefBased/>
  <w15:docId w15:val="{0A936844-6366-46E2-94D7-6E809EEB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391CFED"/>
    <w:pPr>
      <w:ind w:left="720"/>
      <w:contextualSpacing/>
    </w:pPr>
  </w:style>
  <w:style w:type="character" w:styleId="Hyperlink">
    <w:name w:val="Hyperlink"/>
    <w:basedOn w:val="DefaultParagraphFont"/>
    <w:uiPriority w:val="99"/>
    <w:unhideWhenUsed/>
    <w:rsid w:val="0391CFE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2B710CCB"/>
    <w:pPr>
      <w:spacing w:after="100"/>
    </w:pPr>
  </w:style>
  <w:style w:type="paragraph" w:styleId="TOC2">
    <w:name w:val="toc 2"/>
    <w:basedOn w:val="Normal"/>
    <w:next w:val="Normal"/>
    <w:uiPriority w:val="39"/>
    <w:unhideWhenUsed/>
    <w:rsid w:val="2B710CCB"/>
    <w:pPr>
      <w:spacing w:after="100"/>
      <w:ind w:left="220"/>
    </w:pPr>
  </w:style>
  <w:style w:type="paragraph" w:styleId="TOC3">
    <w:name w:val="toc 3"/>
    <w:basedOn w:val="Normal"/>
    <w:next w:val="Normal"/>
    <w:uiPriority w:val="39"/>
    <w:unhideWhenUsed/>
    <w:rsid w:val="2B710C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contentBits="0" removed="0"/>
  <clbl:label id="{8cea4a72-cf2b-4f01-86d3-873f19f25b58}" enabled="0" method="" siteId="{8cea4a72-cf2b-4f01-86d3-873f19f25b5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3843</Words>
  <Characters>21908</Characters>
  <Application>Microsoft Office Word</Application>
  <DocSecurity>0</DocSecurity>
  <Lines>182</Lines>
  <Paragraphs>51</Paragraphs>
  <ScaleCrop>false</ScaleCrop>
  <Company/>
  <LinksUpToDate>false</LinksUpToDate>
  <CharactersWithSpaces>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Kien Vu Trung</cp:lastModifiedBy>
  <cp:revision>2</cp:revision>
  <dcterms:created xsi:type="dcterms:W3CDTF">2025-06-25T09:16:00Z</dcterms:created>
  <dcterms:modified xsi:type="dcterms:W3CDTF">2025-09-10T07:38:00Z</dcterms:modified>
</cp:coreProperties>
</file>