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0D92A167" w:rsidR="00962C0D" w:rsidRDefault="3C17E205" w:rsidP="0391CFED">
      <w:pPr>
        <w:pStyle w:val="Heading1"/>
        <w:rPr>
          <w:rFonts w:ascii="Aptos" w:eastAsia="Aptos" w:hAnsi="Aptos" w:cs="Aptos"/>
          <w:sz w:val="24"/>
          <w:szCs w:val="24"/>
        </w:rPr>
      </w:pPr>
      <w:r w:rsidRPr="0391CFED">
        <w:t>Module 4: Group Products</w:t>
      </w:r>
    </w:p>
    <w:p w14:paraId="5059021B" w14:textId="18779443" w:rsidR="3C17E205" w:rsidRDefault="3C17E205" w:rsidP="0391CFED">
      <w:pPr>
        <w:pStyle w:val="Heading2"/>
        <w:rPr>
          <w:rFonts w:ascii="Arial" w:eastAsia="Arial" w:hAnsi="Arial" w:cs="Arial"/>
          <w:color w:val="000000" w:themeColor="text1"/>
          <w:sz w:val="19"/>
          <w:szCs w:val="19"/>
        </w:rPr>
      </w:pPr>
      <w:r w:rsidRPr="0391CFED">
        <w:t>Lesson 2: Group Life Insurance</w:t>
      </w:r>
    </w:p>
    <w:p w14:paraId="32012031" w14:textId="4CCBC12C" w:rsidR="0391CFED" w:rsidRDefault="0391CFED" w:rsidP="0391CFED"/>
    <w:p w14:paraId="27D81A80" w14:textId="6958D207" w:rsidR="0391CFED" w:rsidRDefault="0391CFED" w:rsidP="0391CFED"/>
    <w:p w14:paraId="2CFDF3A5" w14:textId="37D34D0C" w:rsidR="3C17E205" w:rsidRDefault="3C17E205" w:rsidP="0391CFED">
      <w:pPr>
        <w:pStyle w:val="Heading3"/>
      </w:pPr>
      <w:r w:rsidRPr="0391CFED">
        <w:t>Learning Objectives</w:t>
      </w:r>
    </w:p>
    <w:p w14:paraId="6A22CD24" w14:textId="6B72CF88" w:rsidR="0391CFED" w:rsidRDefault="0391CFED" w:rsidP="0391CFED">
      <w:pPr>
        <w:spacing w:after="0"/>
      </w:pPr>
    </w:p>
    <w:p w14:paraId="4DA6B31A" w14:textId="2A52A1FE" w:rsidR="0391CFED" w:rsidRDefault="0391CFED" w:rsidP="0391CFED">
      <w:pPr>
        <w:shd w:val="clear" w:color="auto" w:fill="FFFFFF" w:themeFill="background1"/>
        <w:spacing w:after="150"/>
      </w:pPr>
    </w:p>
    <w:p w14:paraId="7E397E49" w14:textId="0260A444" w:rsidR="3C17E205" w:rsidRDefault="3C17E205" w:rsidP="0391CFED">
      <w:pPr>
        <w:shd w:val="clear" w:color="auto" w:fill="FFFFFF" w:themeFill="background1"/>
        <w:spacing w:after="150"/>
      </w:pPr>
      <w:r w:rsidRPr="0391CFED">
        <w:rPr>
          <w:rFonts w:ascii="DejaVu Sans Condensed" w:eastAsia="DejaVu Sans Condensed" w:hAnsi="DejaVu Sans Condensed" w:cs="DejaVu Sans Condensed"/>
          <w:color w:val="000000" w:themeColor="text1"/>
        </w:rPr>
        <w:t>After studying this lesson, you will be able to:</w:t>
      </w:r>
    </w:p>
    <w:p w14:paraId="361F5531" w14:textId="6E5B505E" w:rsidR="3C17E205" w:rsidRDefault="3C17E205" w:rsidP="0391CFED">
      <w:pPr>
        <w:pStyle w:val="ListParagraph"/>
        <w:numPr>
          <w:ilvl w:val="0"/>
          <w:numId w:val="8"/>
        </w:numPr>
        <w:shd w:val="clear" w:color="auto" w:fill="FFFFFF" w:themeFill="background1"/>
        <w:spacing w:after="0"/>
        <w:rPr>
          <w:rFonts w:ascii="DejaVu Sans Condensed" w:eastAsia="DejaVu Sans Condensed" w:hAnsi="DejaVu Sans Condensed" w:cs="DejaVu Sans Condensed"/>
          <w:color w:val="000000" w:themeColor="text1"/>
        </w:rPr>
      </w:pPr>
      <w:r w:rsidRPr="0391CFED">
        <w:rPr>
          <w:rFonts w:ascii="DejaVu Sans Condensed" w:eastAsia="DejaVu Sans Condensed" w:hAnsi="DejaVu Sans Condensed" w:cs="DejaVu Sans Condensed"/>
          <w:color w:val="000000" w:themeColor="text1"/>
        </w:rPr>
        <w:t>Identify and describe typical eligibility requirements included in group life insurance contracts.</w:t>
      </w:r>
    </w:p>
    <w:p w14:paraId="0CE39CDF" w14:textId="30AD2772" w:rsidR="3C17E205" w:rsidRDefault="3C17E205" w:rsidP="0391CFED">
      <w:pPr>
        <w:pStyle w:val="ListParagraph"/>
        <w:numPr>
          <w:ilvl w:val="0"/>
          <w:numId w:val="8"/>
        </w:numPr>
        <w:shd w:val="clear" w:color="auto" w:fill="FFFFFF" w:themeFill="background1"/>
        <w:spacing w:after="0"/>
        <w:rPr>
          <w:rFonts w:ascii="DejaVu Sans Condensed" w:eastAsia="DejaVu Sans Condensed" w:hAnsi="DejaVu Sans Condensed" w:cs="DejaVu Sans Condensed"/>
          <w:color w:val="000000" w:themeColor="text1"/>
        </w:rPr>
      </w:pPr>
      <w:r w:rsidRPr="0391CFED">
        <w:rPr>
          <w:rFonts w:ascii="DejaVu Sans Condensed" w:eastAsia="DejaVu Sans Condensed" w:hAnsi="DejaVu Sans Condensed" w:cs="DejaVu Sans Condensed"/>
          <w:color w:val="000000" w:themeColor="text1"/>
        </w:rPr>
        <w:t>Identify the person who is entitled to name the beneficiary of group life insurance coverage.</w:t>
      </w:r>
    </w:p>
    <w:p w14:paraId="543250F1" w14:textId="65417960" w:rsidR="3C17E205" w:rsidRDefault="3C17E205" w:rsidP="0391CFED">
      <w:pPr>
        <w:pStyle w:val="ListParagraph"/>
        <w:numPr>
          <w:ilvl w:val="0"/>
          <w:numId w:val="8"/>
        </w:numPr>
        <w:shd w:val="clear" w:color="auto" w:fill="FFFFFF" w:themeFill="background1"/>
        <w:spacing w:after="0"/>
        <w:rPr>
          <w:rFonts w:ascii="DejaVu Sans Condensed" w:eastAsia="DejaVu Sans Condensed" w:hAnsi="DejaVu Sans Condensed" w:cs="DejaVu Sans Condensed"/>
          <w:color w:val="000000" w:themeColor="text1"/>
        </w:rPr>
      </w:pPr>
      <w:r w:rsidRPr="0391CFED">
        <w:rPr>
          <w:rFonts w:ascii="DejaVu Sans Condensed" w:eastAsia="DejaVu Sans Condensed" w:hAnsi="DejaVu Sans Condensed" w:cs="DejaVu Sans Condensed"/>
          <w:color w:val="000000" w:themeColor="text1"/>
        </w:rPr>
        <w:t>Describe the grace period provision and the incontestability provision typically included in group life insurance contracts.</w:t>
      </w:r>
    </w:p>
    <w:p w14:paraId="3B8DA0E8" w14:textId="229A24E7" w:rsidR="3C17E205" w:rsidRDefault="3C17E205" w:rsidP="0391CFED">
      <w:pPr>
        <w:pStyle w:val="ListParagraph"/>
        <w:numPr>
          <w:ilvl w:val="0"/>
          <w:numId w:val="8"/>
        </w:numPr>
        <w:shd w:val="clear" w:color="auto" w:fill="FFFFFF" w:themeFill="background1"/>
        <w:spacing w:after="0"/>
        <w:rPr>
          <w:rFonts w:ascii="DejaVu Sans Condensed" w:eastAsia="DejaVu Sans Condensed" w:hAnsi="DejaVu Sans Condensed" w:cs="DejaVu Sans Condensed"/>
          <w:color w:val="000000" w:themeColor="text1"/>
        </w:rPr>
      </w:pPr>
      <w:r w:rsidRPr="0391CFED">
        <w:rPr>
          <w:rFonts w:ascii="DejaVu Sans Condensed" w:eastAsia="DejaVu Sans Condensed" w:hAnsi="DejaVu Sans Condensed" w:cs="DejaVu Sans Condensed"/>
          <w:color w:val="000000" w:themeColor="text1"/>
        </w:rPr>
        <w:t>Identify situations in which a group member’s group life insurance coverage terminates, and describe the group insured’s conversion rights in these situations.</w:t>
      </w:r>
    </w:p>
    <w:p w14:paraId="6DAC57F0" w14:textId="4493E96C" w:rsidR="3C17E205" w:rsidRDefault="3C17E205" w:rsidP="0391CFED">
      <w:pPr>
        <w:pStyle w:val="ListParagraph"/>
        <w:numPr>
          <w:ilvl w:val="0"/>
          <w:numId w:val="8"/>
        </w:numPr>
        <w:shd w:val="clear" w:color="auto" w:fill="FFFFFF" w:themeFill="background1"/>
        <w:spacing w:after="0"/>
        <w:rPr>
          <w:rFonts w:ascii="DejaVu Sans Condensed" w:eastAsia="DejaVu Sans Condensed" w:hAnsi="DejaVu Sans Condensed" w:cs="DejaVu Sans Condensed"/>
          <w:color w:val="000000" w:themeColor="text1"/>
        </w:rPr>
      </w:pPr>
      <w:r w:rsidRPr="0391CFED">
        <w:rPr>
          <w:rFonts w:ascii="DejaVu Sans Condensed" w:eastAsia="DejaVu Sans Condensed" w:hAnsi="DejaVu Sans Condensed" w:cs="DejaVu Sans Condensed"/>
          <w:color w:val="000000" w:themeColor="text1"/>
        </w:rPr>
        <w:t>Describe the purpose and operation of benefit schedules in group life insurance policies.</w:t>
      </w:r>
    </w:p>
    <w:p w14:paraId="62E48656" w14:textId="36CFC7A2" w:rsidR="3C17E205" w:rsidRDefault="3C17E205" w:rsidP="0391CFED">
      <w:pPr>
        <w:pStyle w:val="ListParagraph"/>
        <w:numPr>
          <w:ilvl w:val="0"/>
          <w:numId w:val="8"/>
        </w:numPr>
        <w:shd w:val="clear" w:color="auto" w:fill="FFFFFF" w:themeFill="background1"/>
        <w:spacing w:after="0"/>
        <w:rPr>
          <w:rFonts w:ascii="DejaVu Sans Condensed" w:eastAsia="DejaVu Sans Condensed" w:hAnsi="DejaVu Sans Condensed" w:cs="DejaVu Sans Condensed"/>
          <w:color w:val="000000" w:themeColor="text1"/>
        </w:rPr>
      </w:pPr>
      <w:r w:rsidRPr="0391CFED">
        <w:rPr>
          <w:rFonts w:ascii="DejaVu Sans Condensed" w:eastAsia="DejaVu Sans Condensed" w:hAnsi="DejaVu Sans Condensed" w:cs="DejaVu Sans Condensed"/>
          <w:color w:val="000000" w:themeColor="text1"/>
        </w:rPr>
        <w:t>Identify the features of group term life insurance plans, group accidental death and dismemberment plans, and group cash value plans.</w:t>
      </w:r>
    </w:p>
    <w:p w14:paraId="3F93519F" w14:textId="3C1C1940" w:rsidR="3C17E205" w:rsidRDefault="3C17E205" w:rsidP="0391CFED">
      <w:pPr>
        <w:pStyle w:val="ListParagraph"/>
        <w:numPr>
          <w:ilvl w:val="0"/>
          <w:numId w:val="8"/>
        </w:numPr>
        <w:shd w:val="clear" w:color="auto" w:fill="FFFFFF" w:themeFill="background1"/>
        <w:spacing w:after="0"/>
        <w:rPr>
          <w:rFonts w:ascii="DejaVu Sans Condensed" w:eastAsia="DejaVu Sans Condensed" w:hAnsi="DejaVu Sans Condensed" w:cs="DejaVu Sans Condensed"/>
          <w:color w:val="000000" w:themeColor="text1"/>
        </w:rPr>
      </w:pPr>
      <w:r w:rsidRPr="0391CFED">
        <w:rPr>
          <w:rFonts w:ascii="DejaVu Sans Condensed" w:eastAsia="DejaVu Sans Condensed" w:hAnsi="DejaVu Sans Condensed" w:cs="DejaVu Sans Condensed"/>
          <w:color w:val="000000" w:themeColor="text1"/>
        </w:rPr>
        <w:t>Describe how group creditor life insurance policies differ from policies issued to other types of groups.</w:t>
      </w:r>
    </w:p>
    <w:p w14:paraId="0CA991EA" w14:textId="106F8D64" w:rsidR="0391CFED" w:rsidRDefault="0391CFED" w:rsidP="0391CFED">
      <w:pPr>
        <w:shd w:val="clear" w:color="auto" w:fill="FFFFFF" w:themeFill="background1"/>
        <w:spacing w:after="0"/>
        <w:rPr>
          <w:rFonts w:ascii="DejaVu Sans Condensed" w:eastAsia="DejaVu Sans Condensed" w:hAnsi="DejaVu Sans Condensed" w:cs="DejaVu Sans Condensed"/>
          <w:color w:val="000000" w:themeColor="text1"/>
        </w:rPr>
      </w:pPr>
    </w:p>
    <w:p w14:paraId="07A8B651" w14:textId="730A47B8" w:rsidR="0391CFED" w:rsidRDefault="0391CFED" w:rsidP="0391CFED">
      <w:pPr>
        <w:shd w:val="clear" w:color="auto" w:fill="FFFFFF" w:themeFill="background1"/>
        <w:spacing w:after="0"/>
        <w:rPr>
          <w:rFonts w:ascii="DejaVu Sans Condensed" w:eastAsia="DejaVu Sans Condensed" w:hAnsi="DejaVu Sans Condensed" w:cs="DejaVu Sans Condensed"/>
          <w:color w:val="000000" w:themeColor="text1"/>
        </w:rPr>
      </w:pPr>
    </w:p>
    <w:p w14:paraId="768E7FCD" w14:textId="4CD7E8C2" w:rsidR="3C17E205" w:rsidRDefault="3C17E205" w:rsidP="0391CFED">
      <w:pPr>
        <w:pStyle w:val="Heading2"/>
        <w:shd w:val="clear" w:color="auto" w:fill="FFFFFF" w:themeFill="background1"/>
        <w:spacing w:before="0" w:after="150"/>
        <w:jc w:val="center"/>
      </w:pPr>
      <w:r w:rsidRPr="0391CFED">
        <w:rPr>
          <w:rFonts w:ascii="DejaVu Sans Condensed" w:eastAsia="DejaVu Sans Condensed" w:hAnsi="DejaVu Sans Condensed" w:cs="DejaVu Sans Condensed"/>
          <w:b/>
          <w:bCs/>
          <w:color w:val="000000" w:themeColor="text1"/>
          <w:sz w:val="45"/>
          <w:szCs w:val="45"/>
        </w:rPr>
        <w:t>Group Life Insurance</w:t>
      </w:r>
    </w:p>
    <w:p w14:paraId="11043FD4" w14:textId="24FF92E5" w:rsidR="3C17E205" w:rsidRDefault="3C17E205" w:rsidP="0391CFED">
      <w:pPr>
        <w:pStyle w:val="Heading2"/>
        <w:shd w:val="clear" w:color="auto" w:fill="FBF6D9"/>
        <w:spacing w:before="300" w:after="150"/>
        <w:jc w:val="center"/>
      </w:pPr>
      <w:r w:rsidRPr="0391CFED">
        <w:rPr>
          <w:rFonts w:ascii="DejaVu Sans Condensed" w:eastAsia="DejaVu Sans Condensed" w:hAnsi="DejaVu Sans Condensed" w:cs="DejaVu Sans Condensed"/>
          <w:b/>
          <w:bCs/>
          <w:color w:val="015D52"/>
          <w:sz w:val="45"/>
          <w:szCs w:val="45"/>
        </w:rPr>
        <w:t>Learning Objective</w:t>
      </w:r>
    </w:p>
    <w:p w14:paraId="1D8B5F18" w14:textId="1BE69E08" w:rsidR="3C17E205" w:rsidRDefault="3C17E205" w:rsidP="0391CFED">
      <w:pPr>
        <w:shd w:val="clear" w:color="auto" w:fill="FBF6D9"/>
        <w:spacing w:after="150"/>
      </w:pPr>
      <w:r w:rsidRPr="0391CFED">
        <w:rPr>
          <w:rFonts w:ascii="DejaVu Sans Condensed" w:eastAsia="DejaVu Sans Condensed" w:hAnsi="DejaVu Sans Condensed" w:cs="DejaVu Sans Condensed"/>
          <w:color w:val="000000" w:themeColor="text1"/>
        </w:rPr>
        <w:t>Identify and describe typical eligibility requirements included in group life insurance contracts.</w:t>
      </w:r>
    </w:p>
    <w:p w14:paraId="1FCA277F" w14:textId="31256B91" w:rsidR="3C17E205" w:rsidRDefault="3C17E205" w:rsidP="0391CFED">
      <w:pPr>
        <w:shd w:val="clear" w:color="auto" w:fill="FFFFFF" w:themeFill="background1"/>
        <w:spacing w:after="0"/>
        <w:jc w:val="center"/>
      </w:pPr>
      <w:r w:rsidRPr="0391CFED">
        <w:rPr>
          <w:rFonts w:ascii="DejaVu Sans Condensed" w:eastAsia="DejaVu Sans Condensed" w:hAnsi="DejaVu Sans Condensed" w:cs="DejaVu Sans Condensed"/>
          <w:color w:val="FFFFFF" w:themeColor="background1"/>
          <w:sz w:val="18"/>
          <w:szCs w:val="18"/>
        </w:rPr>
        <w:t>Open Transcript</w:t>
      </w:r>
    </w:p>
    <w:p w14:paraId="55930D8A" w14:textId="441CAF1D" w:rsidR="3C17E205" w:rsidRDefault="3C17E205" w:rsidP="0391CFED">
      <w:pPr>
        <w:pStyle w:val="Heading3"/>
        <w:shd w:val="clear" w:color="auto" w:fill="FFFFFF" w:themeFill="background1"/>
        <w:spacing w:before="300" w:after="150"/>
        <w:jc w:val="center"/>
      </w:pPr>
      <w:r w:rsidRPr="0391CFED">
        <w:rPr>
          <w:rFonts w:ascii="DejaVu Sans Condensed" w:eastAsia="DejaVu Sans Condensed" w:hAnsi="DejaVu Sans Condensed" w:cs="DejaVu Sans Condensed"/>
          <w:b/>
          <w:bCs/>
          <w:color w:val="000000" w:themeColor="text1"/>
          <w:sz w:val="36"/>
          <w:szCs w:val="36"/>
        </w:rPr>
        <w:t>Eligibility Provisions</w:t>
      </w:r>
    </w:p>
    <w:p w14:paraId="6371DE09" w14:textId="09EA7A5D" w:rsidR="0391CFED" w:rsidRDefault="0391CFED" w:rsidP="0391CFED">
      <w:pPr>
        <w:shd w:val="clear" w:color="auto" w:fill="FFFFFF" w:themeFill="background1"/>
        <w:spacing w:after="150"/>
      </w:pPr>
    </w:p>
    <w:p w14:paraId="0B71C94B" w14:textId="3BF290E2" w:rsidR="3C17E205" w:rsidRDefault="3C17E205" w:rsidP="0391CFED">
      <w:pPr>
        <w:shd w:val="clear" w:color="auto" w:fill="FFFFFF" w:themeFill="background1"/>
        <w:spacing w:after="150"/>
      </w:pPr>
      <w:r w:rsidRPr="0391CFED">
        <w:rPr>
          <w:rFonts w:ascii="DejaVu Sans Condensed" w:eastAsia="DejaVu Sans Condensed" w:hAnsi="DejaVu Sans Condensed" w:cs="DejaVu Sans Condensed"/>
          <w:color w:val="000000" w:themeColor="text1"/>
        </w:rPr>
        <w:t>Every group insurance policy has provisions identifying the people who are eligible for group insurance coverage.</w:t>
      </w:r>
    </w:p>
    <w:p w14:paraId="330C6C99" w14:textId="68CF04A7" w:rsidR="3C17E205" w:rsidRDefault="3C17E205" w:rsidP="0391CFED">
      <w:pPr>
        <w:shd w:val="clear" w:color="auto" w:fill="FFFFFF" w:themeFill="background1"/>
        <w:spacing w:after="150"/>
      </w:pPr>
      <w:r w:rsidRPr="0391CFED">
        <w:rPr>
          <w:rFonts w:ascii="DejaVu Sans Condensed" w:eastAsia="DejaVu Sans Condensed" w:hAnsi="DejaVu Sans Condensed" w:cs="DejaVu Sans Condensed"/>
          <w:color w:val="000000" w:themeColor="text1"/>
        </w:rPr>
        <w:t>A group policy for an employee group specifies the classes of employees who are eligible for coverage.</w:t>
      </w:r>
    </w:p>
    <w:p w14:paraId="4EB24D6D" w14:textId="6F432050" w:rsidR="3C17E205" w:rsidRDefault="3C17E205" w:rsidP="0391CFED">
      <w:pPr>
        <w:shd w:val="clear" w:color="auto" w:fill="FFFFFF" w:themeFill="background1"/>
        <w:spacing w:after="0"/>
        <w:jc w:val="center"/>
      </w:pPr>
      <w:r>
        <w:rPr>
          <w:noProof/>
        </w:rPr>
        <w:drawing>
          <wp:inline distT="0" distB="0" distL="0" distR="0" wp14:anchorId="0FBC2D3F" wp14:editId="5C1D2FBD">
            <wp:extent cx="3733800" cy="628650"/>
            <wp:effectExtent l="0" t="0" r="0" b="0"/>
            <wp:docPr id="20356749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674975" name=""/>
                    <pic:cNvPicPr/>
                  </pic:nvPicPr>
                  <pic:blipFill>
                    <a:blip r:embed="rId5">
                      <a:extLst>
                        <a:ext uri="{28A0092B-C50C-407E-A947-70E740481C1C}">
                          <a14:useLocalDpi xmlns:a14="http://schemas.microsoft.com/office/drawing/2010/main" val="0"/>
                        </a:ext>
                      </a:extLst>
                    </a:blip>
                    <a:stretch>
                      <a:fillRect/>
                    </a:stretch>
                  </pic:blipFill>
                  <pic:spPr>
                    <a:xfrm>
                      <a:off x="0" y="0"/>
                      <a:ext cx="3733800" cy="628650"/>
                    </a:xfrm>
                    <a:prstGeom prst="rect">
                      <a:avLst/>
                    </a:prstGeom>
                  </pic:spPr>
                </pic:pic>
              </a:graphicData>
            </a:graphic>
          </wp:inline>
        </w:drawing>
      </w:r>
      <w:r>
        <w:br/>
      </w:r>
      <w:r>
        <w:br/>
      </w:r>
    </w:p>
    <w:p w14:paraId="5DBE5FF3" w14:textId="242140C8" w:rsidR="3C17E205" w:rsidRDefault="3C17E205" w:rsidP="0391CFED">
      <w:pPr>
        <w:shd w:val="clear" w:color="auto" w:fill="FFFFFF" w:themeFill="background1"/>
        <w:spacing w:before="300" w:after="300"/>
      </w:pPr>
      <w:r w:rsidRPr="0391CFED">
        <w:rPr>
          <w:rFonts w:ascii="DejaVu Sans Condensed" w:eastAsia="DejaVu Sans Condensed" w:hAnsi="DejaVu Sans Condensed" w:cs="DejaVu Sans Condensed"/>
          <w:color w:val="000000" w:themeColor="text1"/>
        </w:rPr>
        <w:t>Employers can specify many different types of employee classes as eligible for group insurance coverage. Of the following descriptions of employee classes, which one do you think might violate United States law?</w:t>
      </w:r>
    </w:p>
    <w:p w14:paraId="30B15832" w14:textId="5E6E3493" w:rsidR="3C17E205" w:rsidRDefault="3C17E205" w:rsidP="0391CFED">
      <w:pPr>
        <w:shd w:val="clear" w:color="auto" w:fill="FFFFFF" w:themeFill="background1"/>
        <w:spacing w:before="150" w:after="0"/>
      </w:pPr>
      <w:r w:rsidRPr="0391CFED">
        <w:rPr>
          <w:rFonts w:ascii="DejaVu Sans Condensed" w:eastAsia="DejaVu Sans Condensed" w:hAnsi="DejaVu Sans Condensed" w:cs="DejaVu Sans Condensed"/>
          <w:color w:val="000000" w:themeColor="text1"/>
          <w:vertAlign w:val="superscript"/>
        </w:rPr>
        <w:t>Employees who make at least $20,000 annually</w:t>
      </w:r>
    </w:p>
    <w:p w14:paraId="73383661" w14:textId="3EAF266C" w:rsidR="3C17E205" w:rsidRDefault="3C17E205" w:rsidP="0391CFED">
      <w:pPr>
        <w:shd w:val="clear" w:color="auto" w:fill="FFFFFF" w:themeFill="background1"/>
        <w:spacing w:before="150" w:after="0"/>
      </w:pPr>
      <w:r w:rsidRPr="0391CFED">
        <w:rPr>
          <w:rFonts w:ascii="DejaVu Sans Condensed" w:eastAsia="DejaVu Sans Condensed" w:hAnsi="DejaVu Sans Condensed" w:cs="DejaVu Sans Condensed"/>
          <w:color w:val="000000" w:themeColor="text1"/>
          <w:vertAlign w:val="superscript"/>
        </w:rPr>
        <w:t>Employees who have worked for a specified period, such as for at least 3 months</w:t>
      </w:r>
    </w:p>
    <w:p w14:paraId="1E0AB093" w14:textId="17DA6925" w:rsidR="3C17E205" w:rsidRDefault="3C17E205" w:rsidP="0391CFED">
      <w:pPr>
        <w:shd w:val="clear" w:color="auto" w:fill="FFFFFF" w:themeFill="background1"/>
        <w:spacing w:before="150" w:after="0"/>
      </w:pPr>
      <w:r w:rsidRPr="0391CFED">
        <w:rPr>
          <w:rFonts w:ascii="DejaVu Sans Condensed" w:eastAsia="DejaVu Sans Condensed" w:hAnsi="DejaVu Sans Condensed" w:cs="DejaVu Sans Condensed"/>
          <w:color w:val="000000" w:themeColor="text1"/>
          <w:vertAlign w:val="superscript"/>
        </w:rPr>
        <w:t>Employees in identified occupations</w:t>
      </w:r>
    </w:p>
    <w:p w14:paraId="066AB852" w14:textId="2B4CC005" w:rsidR="3C17E205" w:rsidRDefault="3C17E205" w:rsidP="0391CFED">
      <w:pPr>
        <w:shd w:val="clear" w:color="auto" w:fill="FFFFFF" w:themeFill="background1"/>
        <w:spacing w:before="150" w:after="0"/>
      </w:pPr>
      <w:r w:rsidRPr="0391CFED">
        <w:rPr>
          <w:rFonts w:ascii="DejaVu Sans Condensed" w:eastAsia="DejaVu Sans Condensed" w:hAnsi="DejaVu Sans Condensed" w:cs="DejaVu Sans Condensed"/>
          <w:color w:val="000000" w:themeColor="text1"/>
          <w:vertAlign w:val="superscript"/>
        </w:rPr>
        <w:t>Employees who are full-time workers age 45 and younger</w:t>
      </w:r>
    </w:p>
    <w:p w14:paraId="22B29152" w14:textId="758E258B" w:rsidR="3C17E205" w:rsidRDefault="3C17E205" w:rsidP="0391CFED">
      <w:pPr>
        <w:pStyle w:val="Heading3"/>
        <w:shd w:val="clear" w:color="auto" w:fill="FFFFFF" w:themeFill="background1"/>
        <w:spacing w:before="0" w:after="150"/>
        <w:jc w:val="center"/>
      </w:pPr>
      <w:r w:rsidRPr="0391CFED">
        <w:rPr>
          <w:rFonts w:ascii="DejaVu Sans Condensed" w:eastAsia="DejaVu Sans Condensed" w:hAnsi="DejaVu Sans Condensed" w:cs="DejaVu Sans Condensed"/>
          <w:b/>
          <w:bCs/>
          <w:color w:val="000000" w:themeColor="text1"/>
          <w:sz w:val="36"/>
          <w:szCs w:val="36"/>
        </w:rPr>
        <w:t>Eligibility</w:t>
      </w:r>
    </w:p>
    <w:p w14:paraId="3275850A" w14:textId="0EBED934" w:rsidR="3C17E205" w:rsidRDefault="3C17E205" w:rsidP="0391CFED">
      <w:pPr>
        <w:shd w:val="clear" w:color="auto" w:fill="FEF9E4"/>
        <w:spacing w:after="150"/>
      </w:pPr>
      <w:r w:rsidRPr="0391CFED">
        <w:rPr>
          <w:rFonts w:ascii="DejaVu Sans Condensed" w:eastAsia="DejaVu Sans Condensed" w:hAnsi="DejaVu Sans Condensed" w:cs="DejaVu Sans Condensed"/>
          <w:b/>
          <w:bCs/>
          <w:i/>
          <w:iCs/>
          <w:color w:val="84235E"/>
        </w:rPr>
        <w:t>According to The Stetson Company’s group life insurance policy, only full-time employees are eligible for coverage.</w:t>
      </w:r>
    </w:p>
    <w:p w14:paraId="4B7F85A4" w14:textId="340C2789" w:rsidR="3C17E205" w:rsidRDefault="3C17E205" w:rsidP="0391CFED">
      <w:pPr>
        <w:shd w:val="clear" w:color="auto" w:fill="FFFFFF" w:themeFill="background1"/>
        <w:spacing w:after="150"/>
      </w:pPr>
      <w:r w:rsidRPr="0391CFED">
        <w:rPr>
          <w:rFonts w:ascii="DejaVu Sans Condensed" w:eastAsia="DejaVu Sans Condensed" w:hAnsi="DejaVu Sans Condensed" w:cs="DejaVu Sans Condensed"/>
          <w:color w:val="000000" w:themeColor="text1"/>
        </w:rPr>
        <w:t>Full-time employment is a standard eligibility requirement for policies that insure employee groups. Some policies may offer benefits (or reduced benefits) for part-time employees.</w:t>
      </w:r>
    </w:p>
    <w:p w14:paraId="7553F26A" w14:textId="395393D1" w:rsidR="3C17E205" w:rsidRDefault="3C17E205" w:rsidP="0391CFED">
      <w:pPr>
        <w:shd w:val="clear" w:color="auto" w:fill="FFFFFF" w:themeFill="background1"/>
        <w:spacing w:after="0"/>
        <w:jc w:val="center"/>
      </w:pPr>
      <w:r w:rsidRPr="0391CFED">
        <w:rPr>
          <w:rFonts w:ascii="DejaVu Sans Condensed" w:eastAsia="DejaVu Sans Condensed" w:hAnsi="DejaVu Sans Condensed" w:cs="DejaVu Sans Condensed"/>
          <w:color w:val="FFFFFF" w:themeColor="background1"/>
          <w:sz w:val="18"/>
          <w:szCs w:val="18"/>
        </w:rPr>
        <w:t>Open Transcript</w:t>
      </w:r>
    </w:p>
    <w:p w14:paraId="1EEEA48E" w14:textId="5FD6E081" w:rsidR="3C17E205" w:rsidRDefault="3C17E205" w:rsidP="0391CFED">
      <w:pPr>
        <w:pStyle w:val="Heading3"/>
        <w:shd w:val="clear" w:color="auto" w:fill="FFFFFF" w:themeFill="background1"/>
        <w:spacing w:before="300" w:after="150"/>
        <w:jc w:val="center"/>
      </w:pPr>
      <w:r w:rsidRPr="0391CFED">
        <w:rPr>
          <w:rFonts w:ascii="DejaVu Sans Condensed" w:eastAsia="DejaVu Sans Condensed" w:hAnsi="DejaVu Sans Condensed" w:cs="DejaVu Sans Condensed"/>
          <w:b/>
          <w:bCs/>
          <w:color w:val="000000" w:themeColor="text1"/>
          <w:sz w:val="36"/>
          <w:szCs w:val="36"/>
        </w:rPr>
        <w:t>Probationary Period</w:t>
      </w:r>
    </w:p>
    <w:p w14:paraId="49055CA7" w14:textId="4311A9B9" w:rsidR="3C17E205" w:rsidRDefault="3C17E205" w:rsidP="0391CFED">
      <w:pPr>
        <w:shd w:val="clear" w:color="auto" w:fill="FFFFFF" w:themeFill="background1"/>
        <w:spacing w:after="150"/>
      </w:pPr>
      <w:r w:rsidRPr="0391CFED">
        <w:rPr>
          <w:rFonts w:ascii="DejaVu Sans Condensed" w:eastAsia="DejaVu Sans Condensed" w:hAnsi="DejaVu Sans Condensed" w:cs="DejaVu Sans Condensed"/>
          <w:color w:val="000000" w:themeColor="text1"/>
        </w:rPr>
        <w:t xml:space="preserve">Many group policies require a group member to work full time for a </w:t>
      </w:r>
      <w:r w:rsidRPr="0391CFED">
        <w:rPr>
          <w:rFonts w:ascii="DejaVu Sans Condensed" w:eastAsia="DejaVu Sans Condensed" w:hAnsi="DejaVu Sans Condensed" w:cs="DejaVu Sans Condensed"/>
          <w:b/>
          <w:bCs/>
          <w:color w:val="0069AA"/>
          <w:u w:val="single"/>
        </w:rPr>
        <w:t>probationary period</w:t>
      </w:r>
      <w:r w:rsidRPr="0391CFED">
        <w:rPr>
          <w:rFonts w:ascii="DejaVu Sans Condensed" w:eastAsia="DejaVu Sans Condensed" w:hAnsi="DejaVu Sans Condensed" w:cs="DejaVu Sans Condensed"/>
          <w:color w:val="000000" w:themeColor="text1"/>
        </w:rPr>
        <w:t xml:space="preserve"> before becoming eligible for coverage.</w:t>
      </w:r>
    </w:p>
    <w:p w14:paraId="27C99546" w14:textId="70FBD722" w:rsidR="3C17E205" w:rsidRDefault="3C17E205" w:rsidP="0391CFED">
      <w:pPr>
        <w:shd w:val="clear" w:color="auto" w:fill="FEF9E4"/>
        <w:spacing w:after="150"/>
      </w:pPr>
      <w:r w:rsidRPr="0391CFED">
        <w:rPr>
          <w:rFonts w:ascii="DejaVu Sans Condensed" w:eastAsia="DejaVu Sans Condensed" w:hAnsi="DejaVu Sans Condensed" w:cs="DejaVu Sans Condensed"/>
          <w:b/>
          <w:bCs/>
          <w:i/>
          <w:iCs/>
          <w:color w:val="84235E"/>
        </w:rPr>
        <w:t>For example, Jerome’s company, The Stetson Company, has a three month probationary period for its group life policy.</w:t>
      </w:r>
    </w:p>
    <w:p w14:paraId="405361F2" w14:textId="3906BA72" w:rsidR="3C17E205" w:rsidRDefault="3C17E205" w:rsidP="0391CFED">
      <w:pPr>
        <w:shd w:val="clear" w:color="auto" w:fill="FFFFFF" w:themeFill="background1"/>
        <w:spacing w:after="0"/>
        <w:jc w:val="center"/>
      </w:pPr>
      <w:r>
        <w:rPr>
          <w:noProof/>
        </w:rPr>
        <w:drawing>
          <wp:inline distT="0" distB="0" distL="0" distR="0" wp14:anchorId="347137DB" wp14:editId="4E87416E">
            <wp:extent cx="5943600" cy="2219325"/>
            <wp:effectExtent l="0" t="0" r="0" b="0"/>
            <wp:docPr id="423844995"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44995" name=""/>
                    <pic:cNvPicPr/>
                  </pic:nvPicPr>
                  <pic:blipFill>
                    <a:blip r:embed="rId6">
                      <a:extLst>
                        <a:ext uri="{28A0092B-C50C-407E-A947-70E740481C1C}">
                          <a14:useLocalDpi xmlns:a14="http://schemas.microsoft.com/office/drawing/2010/main" val="0"/>
                        </a:ext>
                      </a:extLst>
                    </a:blip>
                    <a:stretch>
                      <a:fillRect/>
                    </a:stretch>
                  </pic:blipFill>
                  <pic:spPr>
                    <a:xfrm>
                      <a:off x="0" y="0"/>
                      <a:ext cx="5943600" cy="2219325"/>
                    </a:xfrm>
                    <a:prstGeom prst="rect">
                      <a:avLst/>
                    </a:prstGeom>
                  </pic:spPr>
                </pic:pic>
              </a:graphicData>
            </a:graphic>
          </wp:inline>
        </w:drawing>
      </w:r>
    </w:p>
    <w:p w14:paraId="15897232" w14:textId="25E1692C" w:rsidR="3C17E205" w:rsidRDefault="3C17E205" w:rsidP="0391CFED">
      <w:pPr>
        <w:shd w:val="clear" w:color="auto" w:fill="FFFFFF" w:themeFill="background1"/>
        <w:spacing w:after="0"/>
      </w:pPr>
      <w:r w:rsidRPr="0391CFED">
        <w:rPr>
          <w:rFonts w:ascii="DejaVu Sans Condensed" w:eastAsia="DejaVu Sans Condensed" w:hAnsi="DejaVu Sans Condensed" w:cs="DejaVu Sans Condensed"/>
          <w:color w:val="000000" w:themeColor="text1"/>
        </w:rPr>
        <w:t>Jerome must work full-time for a probationary period of three months before he is entitled to enroll in the Stetson Company’s group coverage.</w:t>
      </w:r>
    </w:p>
    <w:p w14:paraId="2648E878" w14:textId="04F5CD6F" w:rsidR="3C17E205" w:rsidRDefault="3C17E205" w:rsidP="0391CFED">
      <w:pPr>
        <w:shd w:val="clear" w:color="auto" w:fill="FFFFFF" w:themeFill="background1"/>
        <w:spacing w:after="0"/>
        <w:jc w:val="center"/>
      </w:pPr>
      <w:r>
        <w:rPr>
          <w:noProof/>
        </w:rPr>
        <w:drawing>
          <wp:inline distT="0" distB="0" distL="0" distR="0" wp14:anchorId="574740FD" wp14:editId="6C07F13D">
            <wp:extent cx="3733800" cy="628650"/>
            <wp:effectExtent l="0" t="0" r="0" b="0"/>
            <wp:docPr id="15722274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227428" name=""/>
                    <pic:cNvPicPr/>
                  </pic:nvPicPr>
                  <pic:blipFill>
                    <a:blip r:embed="rId5">
                      <a:extLst>
                        <a:ext uri="{28A0092B-C50C-407E-A947-70E740481C1C}">
                          <a14:useLocalDpi xmlns:a14="http://schemas.microsoft.com/office/drawing/2010/main" val="0"/>
                        </a:ext>
                      </a:extLst>
                    </a:blip>
                    <a:stretch>
                      <a:fillRect/>
                    </a:stretch>
                  </pic:blipFill>
                  <pic:spPr>
                    <a:xfrm>
                      <a:off x="0" y="0"/>
                      <a:ext cx="3733800" cy="628650"/>
                    </a:xfrm>
                    <a:prstGeom prst="rect">
                      <a:avLst/>
                    </a:prstGeom>
                  </pic:spPr>
                </pic:pic>
              </a:graphicData>
            </a:graphic>
          </wp:inline>
        </w:drawing>
      </w:r>
      <w:r>
        <w:br/>
      </w:r>
      <w:r>
        <w:br/>
      </w:r>
    </w:p>
    <w:p w14:paraId="5C655516" w14:textId="7EE42BF6" w:rsidR="3C17E205" w:rsidRDefault="3C17E205" w:rsidP="0391CFED">
      <w:pPr>
        <w:shd w:val="clear" w:color="auto" w:fill="FFFFFF" w:themeFill="background1"/>
        <w:spacing w:before="300" w:after="300"/>
      </w:pPr>
      <w:r w:rsidRPr="0391CFED">
        <w:rPr>
          <w:rFonts w:ascii="DejaVu Sans Condensed" w:eastAsia="DejaVu Sans Condensed" w:hAnsi="DejaVu Sans Condensed" w:cs="DejaVu Sans Condensed"/>
          <w:color w:val="000000" w:themeColor="text1"/>
        </w:rPr>
        <w:t>Once Jerome completes the probationary period, he will automatically be covered under Stetson’s group life insurance plan. That means the group life plan is a</w:t>
      </w:r>
    </w:p>
    <w:p w14:paraId="77953C36" w14:textId="49610488" w:rsidR="3C17E205" w:rsidRDefault="3C17E205" w:rsidP="0391CFED">
      <w:pPr>
        <w:shd w:val="clear" w:color="auto" w:fill="FFFFFF" w:themeFill="background1"/>
        <w:spacing w:before="150" w:after="0"/>
      </w:pPr>
      <w:r w:rsidRPr="0391CFED">
        <w:rPr>
          <w:rFonts w:ascii="DejaVu Sans Condensed" w:eastAsia="DejaVu Sans Condensed" w:hAnsi="DejaVu Sans Condensed" w:cs="DejaVu Sans Condensed"/>
          <w:color w:val="000000" w:themeColor="text1"/>
          <w:vertAlign w:val="superscript"/>
        </w:rPr>
        <w:t>Contributory plan</w:t>
      </w:r>
    </w:p>
    <w:p w14:paraId="643D197D" w14:textId="18AC636E" w:rsidR="3C17E205" w:rsidRDefault="3C17E205" w:rsidP="0391CFED">
      <w:pPr>
        <w:shd w:val="clear" w:color="auto" w:fill="FFFFFF" w:themeFill="background1"/>
        <w:spacing w:before="150" w:after="0"/>
      </w:pPr>
      <w:r w:rsidRPr="0391CFED">
        <w:rPr>
          <w:rFonts w:ascii="DejaVu Sans Condensed" w:eastAsia="DejaVu Sans Condensed" w:hAnsi="DejaVu Sans Condensed" w:cs="DejaVu Sans Condensed"/>
          <w:color w:val="000000" w:themeColor="text1"/>
          <w:vertAlign w:val="superscript"/>
        </w:rPr>
        <w:t>Noncontributory plan</w:t>
      </w:r>
    </w:p>
    <w:p w14:paraId="3C6AFCB0" w14:textId="1D386426" w:rsidR="3C17E205" w:rsidRDefault="3C17E205" w:rsidP="0391CFED">
      <w:pPr>
        <w:pStyle w:val="Heading3"/>
        <w:shd w:val="clear" w:color="auto" w:fill="FFFFFF" w:themeFill="background1"/>
        <w:spacing w:before="300" w:after="150"/>
        <w:jc w:val="center"/>
      </w:pPr>
      <w:r w:rsidRPr="0391CFED">
        <w:rPr>
          <w:rFonts w:ascii="DejaVu Sans Condensed" w:eastAsia="DejaVu Sans Condensed" w:hAnsi="DejaVu Sans Condensed" w:cs="DejaVu Sans Condensed"/>
          <w:b/>
          <w:bCs/>
          <w:color w:val="000000" w:themeColor="text1"/>
          <w:sz w:val="36"/>
          <w:szCs w:val="36"/>
        </w:rPr>
        <w:t>Eligibility Period</w:t>
      </w:r>
    </w:p>
    <w:p w14:paraId="05D085B4" w14:textId="2B603AA3" w:rsidR="3C17E205" w:rsidRDefault="3C17E205" w:rsidP="0391CFED">
      <w:pPr>
        <w:shd w:val="clear" w:color="auto" w:fill="FFFFFF" w:themeFill="background1"/>
        <w:spacing w:after="150"/>
      </w:pPr>
      <w:r w:rsidRPr="0391CFED">
        <w:rPr>
          <w:rFonts w:ascii="DejaVu Sans Condensed" w:eastAsia="DejaVu Sans Condensed" w:hAnsi="DejaVu Sans Condensed" w:cs="DejaVu Sans Condensed"/>
          <w:color w:val="000000" w:themeColor="text1"/>
        </w:rPr>
        <w:t>So what happens with a contributory plan?</w:t>
      </w:r>
    </w:p>
    <w:p w14:paraId="6E35625F" w14:textId="5F10F3D6" w:rsidR="3C17E205" w:rsidRDefault="3C17E205" w:rsidP="0391CFED">
      <w:pPr>
        <w:shd w:val="clear" w:color="auto" w:fill="FFFFFF" w:themeFill="background1"/>
        <w:spacing w:after="150"/>
      </w:pPr>
      <w:r w:rsidRPr="0391CFED">
        <w:rPr>
          <w:rFonts w:ascii="DejaVu Sans Condensed" w:eastAsia="DejaVu Sans Condensed" w:hAnsi="DejaVu Sans Condensed" w:cs="DejaVu Sans Condensed"/>
          <w:color w:val="000000" w:themeColor="text1"/>
        </w:rPr>
        <w:t>Here’s an example of a contributory plan with a 3-month probationary period.</w:t>
      </w:r>
    </w:p>
    <w:p w14:paraId="5DA4176D" w14:textId="796A73CB" w:rsidR="3C17E205" w:rsidRDefault="3C17E205" w:rsidP="0391CFED">
      <w:pPr>
        <w:shd w:val="clear" w:color="auto" w:fill="FFFFFF" w:themeFill="background1"/>
        <w:spacing w:after="0"/>
        <w:jc w:val="center"/>
      </w:pPr>
      <w:r>
        <w:rPr>
          <w:noProof/>
        </w:rPr>
        <w:drawing>
          <wp:inline distT="0" distB="0" distL="0" distR="0" wp14:anchorId="091D5E77" wp14:editId="79D0B5F7">
            <wp:extent cx="5943600" cy="2219325"/>
            <wp:effectExtent l="0" t="0" r="0" b="0"/>
            <wp:docPr id="39219459"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19459"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2219325"/>
                    </a:xfrm>
                    <a:prstGeom prst="rect">
                      <a:avLst/>
                    </a:prstGeom>
                  </pic:spPr>
                </pic:pic>
              </a:graphicData>
            </a:graphic>
          </wp:inline>
        </w:drawing>
      </w:r>
    </w:p>
    <w:p w14:paraId="0F3687FF" w14:textId="47D97270" w:rsidR="3C17E205" w:rsidRDefault="3C17E205" w:rsidP="0391CFED">
      <w:pPr>
        <w:shd w:val="clear" w:color="auto" w:fill="FFFFFF" w:themeFill="background1"/>
        <w:spacing w:before="150" w:after="150"/>
        <w:jc w:val="center"/>
      </w:pPr>
      <w:r w:rsidRPr="0391CFED">
        <w:rPr>
          <w:rFonts w:ascii="DejaVu Sans Condensed" w:eastAsia="DejaVu Sans Condensed" w:hAnsi="DejaVu Sans Condensed" w:cs="DejaVu Sans Condensed"/>
          <w:color w:val="FFFFFF" w:themeColor="background1"/>
          <w:sz w:val="18"/>
          <w:szCs w:val="18"/>
        </w:rPr>
        <w:t>Image Description</w:t>
      </w:r>
    </w:p>
    <w:p w14:paraId="1402DD2B" w14:textId="04A1FA4E" w:rsidR="3C17E205" w:rsidRDefault="3C17E205" w:rsidP="0391CFED">
      <w:pPr>
        <w:shd w:val="clear" w:color="auto" w:fill="FFFFFF" w:themeFill="background1"/>
        <w:spacing w:after="0"/>
      </w:pPr>
      <w:r w:rsidRPr="0391CFED">
        <w:rPr>
          <w:rFonts w:ascii="DejaVu Sans Condensed" w:eastAsia="DejaVu Sans Condensed" w:hAnsi="DejaVu Sans Condensed" w:cs="DejaVu Sans Condensed"/>
          <w:color w:val="000000" w:themeColor="text1"/>
        </w:rPr>
        <w:t xml:space="preserve">Following the probationary period is an </w:t>
      </w:r>
      <w:r w:rsidRPr="0391CFED">
        <w:rPr>
          <w:rFonts w:ascii="DejaVu Sans Condensed" w:eastAsia="DejaVu Sans Condensed" w:hAnsi="DejaVu Sans Condensed" w:cs="DejaVu Sans Condensed"/>
          <w:b/>
          <w:bCs/>
          <w:color w:val="0069AA"/>
          <w:u w:val="single"/>
        </w:rPr>
        <w:t>eligibility period</w:t>
      </w:r>
      <w:r w:rsidRPr="0391CFED">
        <w:rPr>
          <w:rFonts w:ascii="DejaVu Sans Condensed" w:eastAsia="DejaVu Sans Condensed" w:hAnsi="DejaVu Sans Condensed" w:cs="DejaVu Sans Condensed"/>
          <w:color w:val="000000" w:themeColor="text1"/>
        </w:rPr>
        <w:t xml:space="preserve"> (enrollment period), which gives an eligible group member 31 days to enroll, without having to provide evidence of insurability.</w:t>
      </w:r>
    </w:p>
    <w:p w14:paraId="6E72D9AB" w14:textId="06752D5D" w:rsidR="3C17E205" w:rsidRDefault="3C17E205" w:rsidP="0391CFED">
      <w:pPr>
        <w:pStyle w:val="Heading3"/>
        <w:shd w:val="clear" w:color="auto" w:fill="FFFFFF" w:themeFill="background1"/>
        <w:spacing w:before="300" w:after="150"/>
        <w:jc w:val="center"/>
      </w:pPr>
      <w:r w:rsidRPr="0391CFED">
        <w:rPr>
          <w:rFonts w:ascii="DejaVu Sans Condensed" w:eastAsia="DejaVu Sans Condensed" w:hAnsi="DejaVu Sans Condensed" w:cs="DejaVu Sans Condensed"/>
          <w:b/>
          <w:bCs/>
          <w:color w:val="000000" w:themeColor="text1"/>
          <w:sz w:val="36"/>
          <w:szCs w:val="36"/>
        </w:rPr>
        <w:t>Enrollment</w:t>
      </w:r>
    </w:p>
    <w:p w14:paraId="14608E78" w14:textId="52837BA3" w:rsidR="3C17E205" w:rsidRDefault="3C17E205" w:rsidP="0391CFED">
      <w:pPr>
        <w:shd w:val="clear" w:color="auto" w:fill="FFFFFF" w:themeFill="background1"/>
        <w:spacing w:after="150"/>
      </w:pPr>
      <w:r w:rsidRPr="0391CFED">
        <w:rPr>
          <w:rFonts w:ascii="DejaVu Sans Condensed" w:eastAsia="DejaVu Sans Condensed" w:hAnsi="DejaVu Sans Condensed" w:cs="DejaVu Sans Condensed"/>
          <w:color w:val="000000" w:themeColor="text1"/>
        </w:rPr>
        <w:t>To enroll in a contributory plan, an eligible employee signs a form that authorizes the employer to deduct premium payments from the employee’s pay.</w:t>
      </w:r>
    </w:p>
    <w:p w14:paraId="04280715" w14:textId="22AB945F" w:rsidR="3C17E205" w:rsidRDefault="3C17E205" w:rsidP="0391CFED">
      <w:pPr>
        <w:shd w:val="clear" w:color="auto" w:fill="FFFFFF" w:themeFill="background1"/>
        <w:spacing w:after="0"/>
        <w:jc w:val="center"/>
      </w:pPr>
      <w:r>
        <w:rPr>
          <w:noProof/>
        </w:rPr>
        <w:drawing>
          <wp:inline distT="0" distB="0" distL="0" distR="0" wp14:anchorId="1799B80E" wp14:editId="2BB5B285">
            <wp:extent cx="3733800" cy="628650"/>
            <wp:effectExtent l="0" t="0" r="0" b="0"/>
            <wp:docPr id="13142936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293692" name=""/>
                    <pic:cNvPicPr/>
                  </pic:nvPicPr>
                  <pic:blipFill>
                    <a:blip r:embed="rId5">
                      <a:extLst>
                        <a:ext uri="{28A0092B-C50C-407E-A947-70E740481C1C}">
                          <a14:useLocalDpi xmlns:a14="http://schemas.microsoft.com/office/drawing/2010/main" val="0"/>
                        </a:ext>
                      </a:extLst>
                    </a:blip>
                    <a:stretch>
                      <a:fillRect/>
                    </a:stretch>
                  </pic:blipFill>
                  <pic:spPr>
                    <a:xfrm>
                      <a:off x="0" y="0"/>
                      <a:ext cx="3733800" cy="628650"/>
                    </a:xfrm>
                    <a:prstGeom prst="rect">
                      <a:avLst/>
                    </a:prstGeom>
                  </pic:spPr>
                </pic:pic>
              </a:graphicData>
            </a:graphic>
          </wp:inline>
        </w:drawing>
      </w:r>
      <w:r>
        <w:br/>
      </w:r>
      <w:r>
        <w:br/>
      </w:r>
    </w:p>
    <w:p w14:paraId="1241149A" w14:textId="3B1CB483" w:rsidR="3C17E205" w:rsidRDefault="3C17E205" w:rsidP="0391CFED">
      <w:pPr>
        <w:shd w:val="clear" w:color="auto" w:fill="FFFFFF" w:themeFill="background1"/>
        <w:spacing w:before="300" w:after="300"/>
      </w:pPr>
      <w:r w:rsidRPr="0391CFED">
        <w:rPr>
          <w:rFonts w:ascii="DejaVu Sans Condensed" w:eastAsia="DejaVu Sans Condensed" w:hAnsi="DejaVu Sans Condensed" w:cs="DejaVu Sans Condensed"/>
          <w:color w:val="000000" w:themeColor="text1"/>
        </w:rPr>
        <w:t>Maggie Bell did not sign up for her company’s contributory group life insurance plan during the enrollment period. Six months after the deadline, Maggie decided to enroll. What requirements do you think Maggie will have to meet? (Choose all that apply.)</w:t>
      </w:r>
    </w:p>
    <w:p w14:paraId="133B8052" w14:textId="65463CE0" w:rsidR="3C17E205" w:rsidRDefault="3C17E205" w:rsidP="0391CFED">
      <w:pPr>
        <w:shd w:val="clear" w:color="auto" w:fill="FFFFFF" w:themeFill="background1"/>
        <w:spacing w:before="150" w:after="0"/>
      </w:pPr>
      <w:r w:rsidRPr="0391CFED">
        <w:rPr>
          <w:rFonts w:ascii="DejaVu Sans Condensed" w:eastAsia="DejaVu Sans Condensed" w:hAnsi="DejaVu Sans Condensed" w:cs="DejaVu Sans Condensed"/>
          <w:color w:val="000000" w:themeColor="text1"/>
          <w:vertAlign w:val="superscript"/>
        </w:rPr>
        <w:t>Provide satisfactory evidence of her insurability</w:t>
      </w:r>
    </w:p>
    <w:p w14:paraId="39634104" w14:textId="1EA4312F" w:rsidR="3C17E205" w:rsidRDefault="3C17E205" w:rsidP="0391CFED">
      <w:pPr>
        <w:shd w:val="clear" w:color="auto" w:fill="FFFFFF" w:themeFill="background1"/>
        <w:spacing w:before="150" w:after="0"/>
      </w:pPr>
      <w:r w:rsidRPr="0391CFED">
        <w:rPr>
          <w:rFonts w:ascii="DejaVu Sans Condensed" w:eastAsia="DejaVu Sans Condensed" w:hAnsi="DejaVu Sans Condensed" w:cs="DejaVu Sans Condensed"/>
          <w:color w:val="000000" w:themeColor="text1"/>
          <w:vertAlign w:val="superscript"/>
        </w:rPr>
        <w:t>Complete an enrollment form that authorizes payroll deductions</w:t>
      </w:r>
    </w:p>
    <w:p w14:paraId="1668DC87" w14:textId="0554C748" w:rsidR="3C17E205" w:rsidRDefault="3C17E205" w:rsidP="0391CFED">
      <w:pPr>
        <w:shd w:val="clear" w:color="auto" w:fill="FFFFFF" w:themeFill="background1"/>
        <w:spacing w:before="150" w:after="0"/>
      </w:pPr>
      <w:r w:rsidRPr="0391CFED">
        <w:rPr>
          <w:rFonts w:ascii="DejaVu Sans Condensed" w:eastAsia="DejaVu Sans Condensed" w:hAnsi="DejaVu Sans Condensed" w:cs="DejaVu Sans Condensed"/>
          <w:color w:val="000000" w:themeColor="text1"/>
          <w:vertAlign w:val="superscript"/>
        </w:rPr>
        <w:t>Pay all back premiums from her eligibility date to her enrollment date</w:t>
      </w:r>
    </w:p>
    <w:p w14:paraId="0BD77A32" w14:textId="4447AFAF" w:rsidR="3C17E205" w:rsidRDefault="3C17E205" w:rsidP="0391CFED">
      <w:pPr>
        <w:shd w:val="clear" w:color="auto" w:fill="FFFFFF" w:themeFill="background1"/>
        <w:spacing w:after="0"/>
        <w:jc w:val="center"/>
      </w:pPr>
      <w:hyperlink r:id="rId8">
        <w:r w:rsidRPr="0391CFED">
          <w:rPr>
            <w:rStyle w:val="Hyperlink"/>
            <w:rFonts w:ascii="DejaVu Sans Condensed" w:eastAsia="DejaVu Sans Condensed" w:hAnsi="DejaVu Sans Condensed" w:cs="DejaVu Sans Condensed"/>
            <w:color w:val="FFFFFF" w:themeColor="background1"/>
            <w:sz w:val="21"/>
            <w:szCs w:val="21"/>
            <w:u w:val="none"/>
          </w:rPr>
          <w:t>Submit</w:t>
        </w:r>
      </w:hyperlink>
    </w:p>
    <w:p w14:paraId="0F75D896" w14:textId="1BD83A4C" w:rsidR="3C17E205" w:rsidRDefault="3C17E205" w:rsidP="0391CFED">
      <w:pPr>
        <w:shd w:val="clear" w:color="auto" w:fill="FFFFFF" w:themeFill="background1"/>
        <w:spacing w:after="0"/>
        <w:jc w:val="center"/>
      </w:pPr>
      <w:r>
        <w:rPr>
          <w:noProof/>
        </w:rPr>
        <w:drawing>
          <wp:inline distT="0" distB="0" distL="0" distR="0" wp14:anchorId="5128024F" wp14:editId="289BF8ED">
            <wp:extent cx="3457575" cy="561975"/>
            <wp:effectExtent l="0" t="0" r="0" b="0"/>
            <wp:docPr id="16778712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871263" name=""/>
                    <pic:cNvPicPr/>
                  </pic:nvPicPr>
                  <pic:blipFill>
                    <a:blip r:embed="rId9">
                      <a:extLst>
                        <a:ext uri="{28A0092B-C50C-407E-A947-70E740481C1C}">
                          <a14:useLocalDpi xmlns:a14="http://schemas.microsoft.com/office/drawing/2010/main" val="0"/>
                        </a:ext>
                      </a:extLst>
                    </a:blip>
                    <a:stretch>
                      <a:fillRect/>
                    </a:stretch>
                  </pic:blipFill>
                  <pic:spPr>
                    <a:xfrm>
                      <a:off x="0" y="0"/>
                      <a:ext cx="3457575" cy="561975"/>
                    </a:xfrm>
                    <a:prstGeom prst="rect">
                      <a:avLst/>
                    </a:prstGeom>
                  </pic:spPr>
                </pic:pic>
              </a:graphicData>
            </a:graphic>
          </wp:inline>
        </w:drawing>
      </w:r>
      <w:r>
        <w:br/>
      </w:r>
      <w:r>
        <w:br/>
      </w:r>
    </w:p>
    <w:p w14:paraId="5CFBCA03" w14:textId="3445A68C" w:rsidR="3C17E205" w:rsidRDefault="3C17E205" w:rsidP="0391CFED">
      <w:pPr>
        <w:shd w:val="clear" w:color="auto" w:fill="FFFFFF" w:themeFill="background1"/>
        <w:spacing w:before="300" w:after="300"/>
      </w:pPr>
      <w:r w:rsidRPr="0391CFED">
        <w:rPr>
          <w:rFonts w:ascii="DejaVu Sans Condensed" w:eastAsia="DejaVu Sans Condensed" w:hAnsi="DejaVu Sans Condensed" w:cs="DejaVu Sans Condensed"/>
          <w:color w:val="000000" w:themeColor="text1"/>
        </w:rPr>
        <w:t>Myrna Kane is starting a new job on March 1 and she’ll have group life insurance coverage after she’s worked full-time for 1 month. The one-month waiting period is known as the</w:t>
      </w:r>
    </w:p>
    <w:p w14:paraId="16DB4230" w14:textId="4345C3C5" w:rsidR="3C17E205" w:rsidRDefault="3C17E205" w:rsidP="0391CFED">
      <w:pPr>
        <w:shd w:val="clear" w:color="auto" w:fill="FFFFFF" w:themeFill="background1"/>
        <w:spacing w:before="150" w:after="0"/>
      </w:pPr>
      <w:r w:rsidRPr="0391CFED">
        <w:rPr>
          <w:rFonts w:ascii="DejaVu Sans Condensed" w:eastAsia="DejaVu Sans Condensed" w:hAnsi="DejaVu Sans Condensed" w:cs="DejaVu Sans Condensed"/>
          <w:color w:val="000000" w:themeColor="text1"/>
          <w:vertAlign w:val="superscript"/>
        </w:rPr>
        <w:t>Eligibility period</w:t>
      </w:r>
    </w:p>
    <w:p w14:paraId="12FA79DC" w14:textId="4BCB4993" w:rsidR="3C17E205" w:rsidRDefault="3C17E205" w:rsidP="0391CFED">
      <w:pPr>
        <w:shd w:val="clear" w:color="auto" w:fill="FFFFFF" w:themeFill="background1"/>
        <w:spacing w:before="150" w:after="0"/>
      </w:pPr>
      <w:r w:rsidRPr="0391CFED">
        <w:rPr>
          <w:rFonts w:ascii="DejaVu Sans Condensed" w:eastAsia="DejaVu Sans Condensed" w:hAnsi="DejaVu Sans Condensed" w:cs="DejaVu Sans Condensed"/>
          <w:color w:val="000000" w:themeColor="text1"/>
          <w:vertAlign w:val="superscript"/>
        </w:rPr>
        <w:t>Probationary period</w:t>
      </w:r>
    </w:p>
    <w:p w14:paraId="49D252E5" w14:textId="3E820AE1" w:rsidR="3C17E205" w:rsidRDefault="3C17E205" w:rsidP="0391CFED">
      <w:pPr>
        <w:shd w:val="clear" w:color="auto" w:fill="FFFFFF" w:themeFill="background1"/>
        <w:spacing w:before="300" w:after="300"/>
      </w:pPr>
      <w:r w:rsidRPr="0391CFED">
        <w:rPr>
          <w:rFonts w:ascii="DejaVu Sans Condensed" w:eastAsia="DejaVu Sans Condensed" w:hAnsi="DejaVu Sans Condensed" w:cs="DejaVu Sans Condensed"/>
          <w:color w:val="000000" w:themeColor="text1"/>
        </w:rPr>
        <w:t>If Myrna’s group insurance coverage is contributory, she must enroll for the coverage within a certain period of time to avoid providing evidence of insurability.</w:t>
      </w:r>
    </w:p>
    <w:p w14:paraId="2FDEC691" w14:textId="2309DE3C" w:rsidR="3C17E205" w:rsidRDefault="3C17E205" w:rsidP="0391CFED">
      <w:pPr>
        <w:shd w:val="clear" w:color="auto" w:fill="FFFFFF" w:themeFill="background1"/>
        <w:spacing w:before="150" w:after="0"/>
      </w:pPr>
      <w:r w:rsidRPr="0391CFED">
        <w:rPr>
          <w:rFonts w:ascii="DejaVu Sans Condensed" w:eastAsia="DejaVu Sans Condensed" w:hAnsi="DejaVu Sans Condensed" w:cs="DejaVu Sans Condensed"/>
          <w:color w:val="000000" w:themeColor="text1"/>
          <w:vertAlign w:val="superscript"/>
        </w:rPr>
        <w:t>True</w:t>
      </w:r>
    </w:p>
    <w:p w14:paraId="79C0BE84" w14:textId="70140287" w:rsidR="3C17E205" w:rsidRDefault="3C17E205" w:rsidP="0391CFED">
      <w:pPr>
        <w:shd w:val="clear" w:color="auto" w:fill="FFFFFF" w:themeFill="background1"/>
        <w:spacing w:before="150" w:after="0"/>
      </w:pPr>
      <w:r w:rsidRPr="0391CFED">
        <w:rPr>
          <w:rFonts w:ascii="DejaVu Sans Condensed" w:eastAsia="DejaVu Sans Condensed" w:hAnsi="DejaVu Sans Condensed" w:cs="DejaVu Sans Condensed"/>
          <w:color w:val="000000" w:themeColor="text1"/>
          <w:vertAlign w:val="superscript"/>
        </w:rPr>
        <w:t>False</w:t>
      </w:r>
    </w:p>
    <w:p w14:paraId="43ABDF95" w14:textId="1F0E0C8A" w:rsidR="3C17E205" w:rsidRDefault="3C17E205" w:rsidP="0391CFED">
      <w:pPr>
        <w:pStyle w:val="Heading3"/>
        <w:shd w:val="clear" w:color="auto" w:fill="FFFFFF" w:themeFill="background1"/>
        <w:spacing w:before="0" w:after="150"/>
        <w:jc w:val="center"/>
      </w:pPr>
      <w:r w:rsidRPr="0391CFED">
        <w:rPr>
          <w:rFonts w:ascii="DejaVu Sans Condensed" w:eastAsia="DejaVu Sans Condensed" w:hAnsi="DejaVu Sans Condensed" w:cs="DejaVu Sans Condensed"/>
          <w:b/>
          <w:bCs/>
          <w:color w:val="000000" w:themeColor="text1"/>
          <w:sz w:val="36"/>
          <w:szCs w:val="36"/>
        </w:rPr>
        <w:t>Actively-at-Work Provision</w:t>
      </w:r>
    </w:p>
    <w:p w14:paraId="29F042CA" w14:textId="1C31AB9F" w:rsidR="3C17E205" w:rsidRDefault="3C17E205" w:rsidP="0391CFED">
      <w:pPr>
        <w:shd w:val="clear" w:color="auto" w:fill="FFFFFF" w:themeFill="background1"/>
        <w:spacing w:after="0"/>
        <w:jc w:val="center"/>
      </w:pPr>
      <w:r>
        <w:rPr>
          <w:noProof/>
        </w:rPr>
        <w:drawing>
          <wp:inline distT="0" distB="0" distL="0" distR="0" wp14:anchorId="2F8F2BE1" wp14:editId="59A84A31">
            <wp:extent cx="2771775" cy="4762500"/>
            <wp:effectExtent l="0" t="0" r="0" b="0"/>
            <wp:docPr id="1329991676"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991676" name=""/>
                    <pic:cNvPicPr/>
                  </pic:nvPicPr>
                  <pic:blipFill>
                    <a:blip r:embed="rId10">
                      <a:extLst>
                        <a:ext uri="{28A0092B-C50C-407E-A947-70E740481C1C}">
                          <a14:useLocalDpi xmlns:a14="http://schemas.microsoft.com/office/drawing/2010/main" val="0"/>
                        </a:ext>
                      </a:extLst>
                    </a:blip>
                    <a:stretch>
                      <a:fillRect/>
                    </a:stretch>
                  </pic:blipFill>
                  <pic:spPr>
                    <a:xfrm>
                      <a:off x="0" y="0"/>
                      <a:ext cx="2771775" cy="4762500"/>
                    </a:xfrm>
                    <a:prstGeom prst="rect">
                      <a:avLst/>
                    </a:prstGeom>
                  </pic:spPr>
                </pic:pic>
              </a:graphicData>
            </a:graphic>
          </wp:inline>
        </w:drawing>
      </w:r>
    </w:p>
    <w:p w14:paraId="22F24823" w14:textId="05010316" w:rsidR="3C17E205" w:rsidRDefault="3C17E205" w:rsidP="0391CFED">
      <w:pPr>
        <w:shd w:val="clear" w:color="auto" w:fill="FFFFFF" w:themeFill="background1"/>
        <w:spacing w:after="0"/>
      </w:pPr>
      <w:r w:rsidRPr="0391CFED">
        <w:rPr>
          <w:rFonts w:ascii="DejaVu Sans Condensed" w:eastAsia="DejaVu Sans Condensed" w:hAnsi="DejaVu Sans Condensed" w:cs="DejaVu Sans Condensed"/>
          <w:color w:val="000000" w:themeColor="text1"/>
        </w:rPr>
        <w:t>Assume that Jerome has been working full-time for three months. However, he broke his leg and was out on leave on the day that he was eligible for coverage under Stetson’s group life insurance plan.</w:t>
      </w:r>
    </w:p>
    <w:p w14:paraId="7C74A6D3" w14:textId="08BC91D6" w:rsidR="3C17E205" w:rsidRDefault="3C17E205" w:rsidP="0391CFED">
      <w:pPr>
        <w:shd w:val="clear" w:color="auto" w:fill="FFFFFF" w:themeFill="background1"/>
        <w:spacing w:after="0"/>
        <w:jc w:val="center"/>
      </w:pPr>
      <w:r>
        <w:rPr>
          <w:noProof/>
        </w:rPr>
        <w:drawing>
          <wp:inline distT="0" distB="0" distL="0" distR="0" wp14:anchorId="16921315" wp14:editId="487B7C2A">
            <wp:extent cx="5943600" cy="3267075"/>
            <wp:effectExtent l="0" t="0" r="0" b="0"/>
            <wp:docPr id="714868525"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868525"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3267075"/>
                    </a:xfrm>
                    <a:prstGeom prst="rect">
                      <a:avLst/>
                    </a:prstGeom>
                  </pic:spPr>
                </pic:pic>
              </a:graphicData>
            </a:graphic>
          </wp:inline>
        </w:drawing>
      </w:r>
    </w:p>
    <w:p w14:paraId="2DFB2F68" w14:textId="60428661" w:rsidR="3C17E205" w:rsidRDefault="3C17E205" w:rsidP="0391CFED">
      <w:pPr>
        <w:shd w:val="clear" w:color="auto" w:fill="FFFFFF" w:themeFill="background1"/>
        <w:spacing w:before="150" w:after="0"/>
        <w:jc w:val="center"/>
      </w:pPr>
      <w:r w:rsidRPr="0391CFED">
        <w:rPr>
          <w:rFonts w:ascii="DejaVu Sans Condensed" w:eastAsia="DejaVu Sans Condensed" w:hAnsi="DejaVu Sans Condensed" w:cs="DejaVu Sans Condensed"/>
          <w:color w:val="FFFFFF" w:themeColor="background1"/>
          <w:sz w:val="18"/>
          <w:szCs w:val="18"/>
        </w:rPr>
        <w:t>Open Transcript</w:t>
      </w:r>
    </w:p>
    <w:p w14:paraId="7BF82902" w14:textId="7B06EE83" w:rsidR="3C17E205" w:rsidRDefault="3C17E205" w:rsidP="0391CFED">
      <w:pPr>
        <w:shd w:val="clear" w:color="auto" w:fill="FEF9E4"/>
        <w:spacing w:after="150"/>
      </w:pPr>
      <w:r w:rsidRPr="0391CFED">
        <w:rPr>
          <w:rFonts w:ascii="DejaVu Sans Condensed" w:eastAsia="DejaVu Sans Condensed" w:hAnsi="DejaVu Sans Condensed" w:cs="DejaVu Sans Condensed"/>
          <w:b/>
          <w:bCs/>
          <w:i/>
          <w:iCs/>
          <w:color w:val="84235E"/>
        </w:rPr>
        <w:t xml:space="preserve">The Stetson Company’s group life insurance policy contains an </w:t>
      </w:r>
      <w:r w:rsidRPr="0391CFED">
        <w:rPr>
          <w:rFonts w:ascii="DejaVu Sans Condensed" w:eastAsia="DejaVu Sans Condensed" w:hAnsi="DejaVu Sans Condensed" w:cs="DejaVu Sans Condensed"/>
          <w:b/>
          <w:bCs/>
          <w:i/>
          <w:iCs/>
          <w:color w:val="0069AA"/>
          <w:u w:val="single"/>
        </w:rPr>
        <w:t>actively-at-work provision</w:t>
      </w:r>
      <w:r w:rsidRPr="0391CFED">
        <w:rPr>
          <w:rFonts w:ascii="DejaVu Sans Condensed" w:eastAsia="DejaVu Sans Condensed" w:hAnsi="DejaVu Sans Condensed" w:cs="DejaVu Sans Condensed"/>
          <w:b/>
          <w:bCs/>
          <w:i/>
          <w:iCs/>
          <w:color w:val="84235E"/>
        </w:rPr>
        <w:t xml:space="preserve"> that requires an eligible employee to be at work—not on leave or out sick—on the day coverage is to take effect.</w:t>
      </w:r>
    </w:p>
    <w:p w14:paraId="13E4D362" w14:textId="3E74176D" w:rsidR="3C17E205" w:rsidRDefault="3C17E205" w:rsidP="0391CFED">
      <w:pPr>
        <w:shd w:val="clear" w:color="auto" w:fill="FFFFFF" w:themeFill="background1"/>
        <w:spacing w:after="0"/>
        <w:jc w:val="center"/>
      </w:pPr>
      <w:r>
        <w:rPr>
          <w:noProof/>
        </w:rPr>
        <w:drawing>
          <wp:inline distT="0" distB="0" distL="0" distR="0" wp14:anchorId="40288084" wp14:editId="43C7AD9B">
            <wp:extent cx="5943600" cy="3962400"/>
            <wp:effectExtent l="0" t="0" r="0" b="0"/>
            <wp:docPr id="1836587320"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587320"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742F3314" w14:textId="03D34769" w:rsidR="3C17E205" w:rsidRDefault="3C17E205" w:rsidP="0391CFED">
      <w:pPr>
        <w:shd w:val="clear" w:color="auto" w:fill="FFFFFF" w:themeFill="background1"/>
        <w:spacing w:after="0"/>
      </w:pPr>
      <w:r w:rsidRPr="0391CFED">
        <w:rPr>
          <w:rFonts w:ascii="DejaVu Sans Condensed" w:eastAsia="DejaVu Sans Condensed" w:hAnsi="DejaVu Sans Condensed" w:cs="DejaVu Sans Condensed"/>
          <w:color w:val="000000" w:themeColor="text1"/>
        </w:rPr>
        <w:t>If the employee is not actively at work on that day, the group insurance coverage takes effect the next day that the employee is actively at work.</w:t>
      </w:r>
    </w:p>
    <w:p w14:paraId="6F660465" w14:textId="4DDE957F" w:rsidR="3C17E205" w:rsidRDefault="3C17E205" w:rsidP="0391CFED">
      <w:pPr>
        <w:shd w:val="clear" w:color="auto" w:fill="FFFFFF" w:themeFill="background1"/>
        <w:spacing w:after="0"/>
        <w:jc w:val="center"/>
      </w:pPr>
      <w:r>
        <w:rPr>
          <w:noProof/>
        </w:rPr>
        <w:drawing>
          <wp:inline distT="0" distB="0" distL="0" distR="0" wp14:anchorId="384B673F" wp14:editId="480A2518">
            <wp:extent cx="3457575" cy="561975"/>
            <wp:effectExtent l="0" t="0" r="0" b="0"/>
            <wp:docPr id="8310514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51400" name=""/>
                    <pic:cNvPicPr/>
                  </pic:nvPicPr>
                  <pic:blipFill>
                    <a:blip r:embed="rId9">
                      <a:extLst>
                        <a:ext uri="{28A0092B-C50C-407E-A947-70E740481C1C}">
                          <a14:useLocalDpi xmlns:a14="http://schemas.microsoft.com/office/drawing/2010/main" val="0"/>
                        </a:ext>
                      </a:extLst>
                    </a:blip>
                    <a:stretch>
                      <a:fillRect/>
                    </a:stretch>
                  </pic:blipFill>
                  <pic:spPr>
                    <a:xfrm>
                      <a:off x="0" y="0"/>
                      <a:ext cx="3457575" cy="561975"/>
                    </a:xfrm>
                    <a:prstGeom prst="rect">
                      <a:avLst/>
                    </a:prstGeom>
                  </pic:spPr>
                </pic:pic>
              </a:graphicData>
            </a:graphic>
          </wp:inline>
        </w:drawing>
      </w:r>
      <w:r>
        <w:br/>
      </w:r>
      <w:r>
        <w:br/>
      </w:r>
    </w:p>
    <w:p w14:paraId="3734318E" w14:textId="2DF903E2" w:rsidR="3C17E205" w:rsidRDefault="3C17E205" w:rsidP="0391CFED">
      <w:pPr>
        <w:shd w:val="clear" w:color="auto" w:fill="FFFFFF" w:themeFill="background1"/>
        <w:spacing w:after="0"/>
      </w:pPr>
      <w:r w:rsidRPr="0391CFED">
        <w:rPr>
          <w:rFonts w:ascii="DejaVu Sans Condensed" w:eastAsia="DejaVu Sans Condensed" w:hAnsi="DejaVu Sans Condensed" w:cs="DejaVu Sans Condensed"/>
          <w:color w:val="000000" w:themeColor="text1"/>
        </w:rPr>
        <w:t>On July 1, Ray Tobin became an employee of Draco International. Draco’s group life insurance policy has a 3-month probationary period. Mr. Tobin would have been eligible for coverage on October 1st. However, he was ill and out of the office for two weeks. He returned to work full-time on October 15th. Draco’s group life insurance policy contains an actively-at-work provision.</w:t>
      </w:r>
    </w:p>
    <w:p w14:paraId="1AB7268E" w14:textId="47E4F7E1" w:rsidR="0391CFED" w:rsidRDefault="0391CFED" w:rsidP="0391CFED">
      <w:pPr>
        <w:shd w:val="clear" w:color="auto" w:fill="FFFFFF" w:themeFill="background1"/>
        <w:spacing w:before="300" w:after="0"/>
        <w:jc w:val="center"/>
      </w:pPr>
    </w:p>
    <w:p w14:paraId="589BD93C" w14:textId="4D7E7CE0" w:rsidR="3C17E205" w:rsidRDefault="3C17E205" w:rsidP="0391CFED">
      <w:pPr>
        <w:shd w:val="clear" w:color="auto" w:fill="FFFFFF" w:themeFill="background1"/>
        <w:spacing w:before="300" w:after="300"/>
      </w:pPr>
      <w:r w:rsidRPr="0391CFED">
        <w:rPr>
          <w:rFonts w:ascii="DejaVu Sans Condensed" w:eastAsia="DejaVu Sans Condensed" w:hAnsi="DejaVu Sans Condensed" w:cs="DejaVu Sans Condensed"/>
          <w:color w:val="000000" w:themeColor="text1"/>
        </w:rPr>
        <w:t>The earliest date on which Mr. Tobin’s group life insurance coverage will be effective is</w:t>
      </w:r>
    </w:p>
    <w:p w14:paraId="4DBCE0BE" w14:textId="4F5B8168" w:rsidR="3C17E205" w:rsidRDefault="3C17E205" w:rsidP="0391CFED">
      <w:pPr>
        <w:shd w:val="clear" w:color="auto" w:fill="FFFFFF" w:themeFill="background1"/>
        <w:spacing w:before="150" w:after="0"/>
      </w:pPr>
      <w:r w:rsidRPr="0391CFED">
        <w:rPr>
          <w:rFonts w:ascii="DejaVu Sans Condensed" w:eastAsia="DejaVu Sans Condensed" w:hAnsi="DejaVu Sans Condensed" w:cs="DejaVu Sans Condensed"/>
          <w:color w:val="000000" w:themeColor="text1"/>
          <w:vertAlign w:val="superscript"/>
        </w:rPr>
        <w:t>July 1</w:t>
      </w:r>
    </w:p>
    <w:p w14:paraId="720FDC93" w14:textId="40A4813F" w:rsidR="3C17E205" w:rsidRDefault="3C17E205" w:rsidP="0391CFED">
      <w:pPr>
        <w:shd w:val="clear" w:color="auto" w:fill="FFFFFF" w:themeFill="background1"/>
        <w:spacing w:before="150" w:after="0"/>
      </w:pPr>
      <w:r w:rsidRPr="0391CFED">
        <w:rPr>
          <w:rFonts w:ascii="DejaVu Sans Condensed" w:eastAsia="DejaVu Sans Condensed" w:hAnsi="DejaVu Sans Condensed" w:cs="DejaVu Sans Condensed"/>
          <w:color w:val="000000" w:themeColor="text1"/>
          <w:vertAlign w:val="superscript"/>
        </w:rPr>
        <w:t>October 1</w:t>
      </w:r>
    </w:p>
    <w:p w14:paraId="57512FB5" w14:textId="159E1E81" w:rsidR="3C17E205" w:rsidRDefault="3C17E205" w:rsidP="0391CFED">
      <w:pPr>
        <w:shd w:val="clear" w:color="auto" w:fill="FFFFFF" w:themeFill="background1"/>
        <w:spacing w:before="150" w:after="0"/>
      </w:pPr>
      <w:r w:rsidRPr="0391CFED">
        <w:rPr>
          <w:rFonts w:ascii="DejaVu Sans Condensed" w:eastAsia="DejaVu Sans Condensed" w:hAnsi="DejaVu Sans Condensed" w:cs="DejaVu Sans Condensed"/>
          <w:color w:val="000000" w:themeColor="text1"/>
          <w:vertAlign w:val="superscript"/>
        </w:rPr>
        <w:t>October 15</w:t>
      </w:r>
    </w:p>
    <w:p w14:paraId="10DF79D0" w14:textId="71164E13" w:rsidR="3C17E205" w:rsidRDefault="3C17E205" w:rsidP="0391CFED">
      <w:pPr>
        <w:pStyle w:val="Heading3"/>
        <w:shd w:val="clear" w:color="auto" w:fill="FFFFFF" w:themeFill="background1"/>
        <w:spacing w:before="300" w:after="150"/>
        <w:jc w:val="center"/>
      </w:pPr>
      <w:r w:rsidRPr="0391CFED">
        <w:rPr>
          <w:rFonts w:ascii="DejaVu Sans Condensed" w:eastAsia="DejaVu Sans Condensed" w:hAnsi="DejaVu Sans Condensed" w:cs="DejaVu Sans Condensed"/>
          <w:b/>
          <w:bCs/>
          <w:color w:val="000000" w:themeColor="text1"/>
          <w:sz w:val="36"/>
          <w:szCs w:val="36"/>
        </w:rPr>
        <w:t>Dependent Coverage</w:t>
      </w:r>
    </w:p>
    <w:p w14:paraId="2950148C" w14:textId="6281361E" w:rsidR="3C17E205" w:rsidRDefault="3C17E205" w:rsidP="0391CFED">
      <w:pPr>
        <w:shd w:val="clear" w:color="auto" w:fill="FFFFFF" w:themeFill="background1"/>
        <w:spacing w:after="150"/>
      </w:pPr>
      <w:r w:rsidRPr="0391CFED">
        <w:rPr>
          <w:rFonts w:ascii="DejaVu Sans Condensed" w:eastAsia="DejaVu Sans Condensed" w:hAnsi="DejaVu Sans Condensed" w:cs="DejaVu Sans Condensed"/>
          <w:color w:val="000000" w:themeColor="text1"/>
        </w:rPr>
        <w:t>Group life insurance policies often cover dependents (spouse and dependent children) of covered group members.</w:t>
      </w:r>
    </w:p>
    <w:p w14:paraId="2ED8D5F9" w14:textId="6B0A52A1" w:rsidR="3C17E205" w:rsidRDefault="3C17E205" w:rsidP="0391CFED">
      <w:pPr>
        <w:shd w:val="clear" w:color="auto" w:fill="FEF9E4"/>
        <w:spacing w:after="150"/>
      </w:pPr>
      <w:r w:rsidRPr="0391CFED">
        <w:rPr>
          <w:rFonts w:ascii="DejaVu Sans Condensed" w:eastAsia="DejaVu Sans Condensed" w:hAnsi="DejaVu Sans Condensed" w:cs="DejaVu Sans Condensed"/>
          <w:b/>
          <w:bCs/>
          <w:i/>
          <w:iCs/>
          <w:color w:val="84235E"/>
        </w:rPr>
        <w:t>Let’s look at Stetson’s group life insurance policy, which offers coverage to Jerome’s dependents.</w:t>
      </w:r>
    </w:p>
    <w:p w14:paraId="07EF68DF" w14:textId="30755718" w:rsidR="0391CFED" w:rsidRDefault="0391CFED" w:rsidP="0391CFED">
      <w:pPr>
        <w:shd w:val="clear" w:color="auto" w:fill="FEF9E4"/>
        <w:spacing w:after="150"/>
        <w:rPr>
          <w:rFonts w:ascii="DejaVu Sans Condensed" w:eastAsia="DejaVu Sans Condensed" w:hAnsi="DejaVu Sans Condensed" w:cs="DejaVu Sans Condensed"/>
          <w:b/>
          <w:bCs/>
          <w:i/>
          <w:iCs/>
          <w:color w:val="84235E"/>
        </w:rPr>
      </w:pPr>
    </w:p>
    <w:p w14:paraId="2C227E93" w14:textId="6C051276" w:rsidR="3C17E205" w:rsidRDefault="3C17E205" w:rsidP="0391CFED">
      <w:pPr>
        <w:pStyle w:val="Heading2"/>
        <w:shd w:val="clear" w:color="auto" w:fill="FFFFFF" w:themeFill="background1"/>
        <w:spacing w:before="0" w:after="150"/>
        <w:jc w:val="center"/>
      </w:pPr>
      <w:r w:rsidRPr="0391CFED">
        <w:rPr>
          <w:rFonts w:ascii="DejaVu Sans Condensed" w:eastAsia="DejaVu Sans Condensed" w:hAnsi="DejaVu Sans Condensed" w:cs="DejaVu Sans Condensed"/>
          <w:b/>
          <w:bCs/>
          <w:color w:val="000000" w:themeColor="text1"/>
          <w:sz w:val="45"/>
          <w:szCs w:val="45"/>
        </w:rPr>
        <w:t>Group Contract Provisions</w:t>
      </w:r>
    </w:p>
    <w:p w14:paraId="03CFE86B" w14:textId="5FDF4013" w:rsidR="3C17E205" w:rsidRDefault="3C17E205" w:rsidP="0391CFED">
      <w:pPr>
        <w:pStyle w:val="Heading2"/>
        <w:shd w:val="clear" w:color="auto" w:fill="FBF6D9"/>
        <w:spacing w:before="300" w:after="150"/>
        <w:jc w:val="center"/>
      </w:pPr>
      <w:r w:rsidRPr="0391CFED">
        <w:rPr>
          <w:rFonts w:ascii="DejaVu Sans Condensed" w:eastAsia="DejaVu Sans Condensed" w:hAnsi="DejaVu Sans Condensed" w:cs="DejaVu Sans Condensed"/>
          <w:b/>
          <w:bCs/>
          <w:color w:val="015D52"/>
          <w:sz w:val="45"/>
          <w:szCs w:val="45"/>
        </w:rPr>
        <w:t>Learning Objective</w:t>
      </w:r>
    </w:p>
    <w:p w14:paraId="796ADAC6" w14:textId="287C100B" w:rsidR="3C17E205" w:rsidRDefault="3C17E205" w:rsidP="0391CFED">
      <w:pPr>
        <w:shd w:val="clear" w:color="auto" w:fill="FBF6D9"/>
        <w:spacing w:after="150"/>
      </w:pPr>
      <w:r w:rsidRPr="0391CFED">
        <w:rPr>
          <w:rFonts w:ascii="DejaVu Sans Condensed" w:eastAsia="DejaVu Sans Condensed" w:hAnsi="DejaVu Sans Condensed" w:cs="DejaVu Sans Condensed"/>
          <w:color w:val="000000" w:themeColor="text1"/>
        </w:rPr>
        <w:t>Identify the person who is entitled to name the beneficiary of group life insurance coverage.</w:t>
      </w:r>
    </w:p>
    <w:p w14:paraId="1FD0EFF4" w14:textId="390229D5" w:rsidR="3C17E205" w:rsidRDefault="3C17E205" w:rsidP="0391CFED">
      <w:pPr>
        <w:shd w:val="clear" w:color="auto" w:fill="FBF6D9"/>
        <w:spacing w:after="150"/>
      </w:pPr>
      <w:r w:rsidRPr="0391CFED">
        <w:rPr>
          <w:rFonts w:ascii="DejaVu Sans Condensed" w:eastAsia="DejaVu Sans Condensed" w:hAnsi="DejaVu Sans Condensed" w:cs="DejaVu Sans Condensed"/>
          <w:color w:val="000000" w:themeColor="text1"/>
        </w:rPr>
        <w:t>Describe the grace period provision and the incontestability provision typically included in group life insurance contracts.</w:t>
      </w:r>
    </w:p>
    <w:p w14:paraId="287F4CC0" w14:textId="06EBE1C5" w:rsidR="3C17E205" w:rsidRDefault="3C17E205" w:rsidP="0391CFED">
      <w:pPr>
        <w:spacing w:after="0"/>
        <w:jc w:val="center"/>
      </w:pPr>
      <w:r>
        <w:rPr>
          <w:noProof/>
        </w:rPr>
        <w:drawing>
          <wp:inline distT="0" distB="0" distL="0" distR="0" wp14:anchorId="403B6909" wp14:editId="622FEE18">
            <wp:extent cx="3733800" cy="628650"/>
            <wp:effectExtent l="0" t="0" r="0" b="0"/>
            <wp:docPr id="9042260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226049" name=""/>
                    <pic:cNvPicPr/>
                  </pic:nvPicPr>
                  <pic:blipFill>
                    <a:blip r:embed="rId5">
                      <a:extLst>
                        <a:ext uri="{28A0092B-C50C-407E-A947-70E740481C1C}">
                          <a14:useLocalDpi xmlns:a14="http://schemas.microsoft.com/office/drawing/2010/main" val="0"/>
                        </a:ext>
                      </a:extLst>
                    </a:blip>
                    <a:stretch>
                      <a:fillRect/>
                    </a:stretch>
                  </pic:blipFill>
                  <pic:spPr>
                    <a:xfrm>
                      <a:off x="0" y="0"/>
                      <a:ext cx="3733800" cy="628650"/>
                    </a:xfrm>
                    <a:prstGeom prst="rect">
                      <a:avLst/>
                    </a:prstGeom>
                  </pic:spPr>
                </pic:pic>
              </a:graphicData>
            </a:graphic>
          </wp:inline>
        </w:drawing>
      </w:r>
      <w:r>
        <w:br/>
      </w:r>
      <w:r>
        <w:br/>
      </w:r>
    </w:p>
    <w:p w14:paraId="06438B5A" w14:textId="37EA2552" w:rsidR="3C17E205" w:rsidRDefault="3C17E205" w:rsidP="0391CFED">
      <w:pPr>
        <w:spacing w:before="300" w:after="300"/>
      </w:pPr>
      <w:r w:rsidRPr="0391CFED">
        <w:rPr>
          <w:rFonts w:ascii="DejaVu Sans Condensed" w:eastAsia="DejaVu Sans Condensed" w:hAnsi="DejaVu Sans Condensed" w:cs="DejaVu Sans Condensed"/>
          <w:color w:val="000000" w:themeColor="text1"/>
        </w:rPr>
        <w:t>Once he meets the policy’s eligibility requirements, Jerome will have $50,000 of group life insurance and his wife will have $10,000 of insurance. Who do you think names the beneficiary for each of their coverages?</w:t>
      </w:r>
    </w:p>
    <w:p w14:paraId="48FC106E" w14:textId="405EF86B" w:rsidR="3C17E205" w:rsidRDefault="3C17E205" w:rsidP="0391CFED">
      <w:pPr>
        <w:spacing w:before="150" w:after="0"/>
      </w:pPr>
      <w:r w:rsidRPr="0391CFED">
        <w:rPr>
          <w:rFonts w:ascii="DejaVu Sans Condensed" w:eastAsia="DejaVu Sans Condensed" w:hAnsi="DejaVu Sans Condensed" w:cs="DejaVu Sans Condensed"/>
          <w:color w:val="000000" w:themeColor="text1"/>
          <w:vertAlign w:val="superscript"/>
        </w:rPr>
        <w:t>Jerome names the beneficiary of his coverage and is the beneficiary of his wife’s coverage.</w:t>
      </w:r>
    </w:p>
    <w:p w14:paraId="3C84855C" w14:textId="680C3074" w:rsidR="3C17E205" w:rsidRDefault="3C17E205" w:rsidP="0391CFED">
      <w:pPr>
        <w:spacing w:before="150" w:after="0"/>
      </w:pPr>
      <w:r w:rsidRPr="0391CFED">
        <w:rPr>
          <w:rFonts w:ascii="DejaVu Sans Condensed" w:eastAsia="DejaVu Sans Condensed" w:hAnsi="DejaVu Sans Condensed" w:cs="DejaVu Sans Condensed"/>
          <w:color w:val="000000" w:themeColor="text1"/>
          <w:vertAlign w:val="superscript"/>
        </w:rPr>
        <w:t>Jerome names the beneficiary of his coverage, and Jerome’s wife names the beneficiary of her coverage.</w:t>
      </w:r>
    </w:p>
    <w:p w14:paraId="4CB854F0" w14:textId="63E4BB55" w:rsidR="3C17E205" w:rsidRDefault="3C17E205" w:rsidP="0391CFED">
      <w:pPr>
        <w:pStyle w:val="Heading3"/>
        <w:spacing w:before="300" w:after="150"/>
        <w:jc w:val="center"/>
      </w:pPr>
      <w:r w:rsidRPr="0391CFED">
        <w:rPr>
          <w:rFonts w:ascii="DejaVu Sans Condensed" w:eastAsia="DejaVu Sans Condensed" w:hAnsi="DejaVu Sans Condensed" w:cs="DejaVu Sans Condensed"/>
          <w:b/>
          <w:bCs/>
          <w:color w:val="000000" w:themeColor="text1"/>
          <w:sz w:val="36"/>
          <w:szCs w:val="36"/>
        </w:rPr>
        <w:t>Grace Period Provision</w:t>
      </w:r>
    </w:p>
    <w:p w14:paraId="1A9D6264" w14:textId="3A1EBAF1" w:rsidR="3C17E205" w:rsidRDefault="3C17E205" w:rsidP="0391CFED">
      <w:pPr>
        <w:spacing w:after="150"/>
      </w:pPr>
      <w:r w:rsidRPr="0391CFED">
        <w:rPr>
          <w:rFonts w:ascii="DejaVu Sans Condensed" w:eastAsia="DejaVu Sans Condensed" w:hAnsi="DejaVu Sans Condensed" w:cs="DejaVu Sans Condensed"/>
          <w:color w:val="000000" w:themeColor="text1"/>
        </w:rPr>
        <w:t>Like individual insurance policies, group policies have a grace period provision to help keep policies in force.</w:t>
      </w:r>
    </w:p>
    <w:p w14:paraId="19A2DFFC" w14:textId="7A9A10B6" w:rsidR="3C17E205" w:rsidRDefault="3C17E205" w:rsidP="0391CFED">
      <w:pPr>
        <w:spacing w:after="150"/>
      </w:pPr>
      <w:r w:rsidRPr="0391CFED">
        <w:rPr>
          <w:rFonts w:ascii="DejaVu Sans Condensed" w:eastAsia="DejaVu Sans Condensed" w:hAnsi="DejaVu Sans Condensed" w:cs="DejaVu Sans Condensed"/>
          <w:color w:val="000000" w:themeColor="text1"/>
        </w:rPr>
        <w:t>Because group premiums are usually paid monthly, the grace period usually is 31 days.</w:t>
      </w:r>
    </w:p>
    <w:p w14:paraId="16B0FB13" w14:textId="539E4A7F" w:rsidR="3C17E205" w:rsidRDefault="3C17E205" w:rsidP="0391CFED">
      <w:pPr>
        <w:pStyle w:val="Heading3"/>
        <w:shd w:val="clear" w:color="auto" w:fill="FFFFFF" w:themeFill="background1"/>
        <w:spacing w:before="0" w:after="150"/>
        <w:jc w:val="center"/>
      </w:pPr>
      <w:r w:rsidRPr="0391CFED">
        <w:rPr>
          <w:rFonts w:ascii="DejaVu Sans Condensed" w:eastAsia="DejaVu Sans Condensed" w:hAnsi="DejaVu Sans Condensed" w:cs="DejaVu Sans Condensed"/>
          <w:b/>
          <w:bCs/>
          <w:color w:val="000000" w:themeColor="text1"/>
          <w:sz w:val="36"/>
          <w:szCs w:val="36"/>
        </w:rPr>
        <w:t>Grace Period</w:t>
      </w:r>
    </w:p>
    <w:p w14:paraId="1624D1C6" w14:textId="26EB20B2" w:rsidR="3C17E205" w:rsidRDefault="3C17E205" w:rsidP="0391CFED">
      <w:pPr>
        <w:spacing w:after="0"/>
        <w:jc w:val="center"/>
      </w:pPr>
      <w:r>
        <w:rPr>
          <w:noProof/>
        </w:rPr>
        <w:drawing>
          <wp:inline distT="0" distB="0" distL="0" distR="0" wp14:anchorId="65D48222" wp14:editId="11B6960B">
            <wp:extent cx="5943600" cy="2590800"/>
            <wp:effectExtent l="0" t="0" r="0" b="0"/>
            <wp:docPr id="1383139163"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139163"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2590800"/>
                    </a:xfrm>
                    <a:prstGeom prst="rect">
                      <a:avLst/>
                    </a:prstGeom>
                  </pic:spPr>
                </pic:pic>
              </a:graphicData>
            </a:graphic>
          </wp:inline>
        </w:drawing>
      </w:r>
    </w:p>
    <w:p w14:paraId="42F4FC04" w14:textId="10EA3E1A" w:rsidR="3C17E205" w:rsidRDefault="3C17E205" w:rsidP="0391CFED">
      <w:pPr>
        <w:spacing w:before="150" w:after="150"/>
        <w:jc w:val="center"/>
      </w:pPr>
      <w:r w:rsidRPr="0391CFED">
        <w:rPr>
          <w:rFonts w:ascii="DejaVu Sans Condensed" w:eastAsia="DejaVu Sans Condensed" w:hAnsi="DejaVu Sans Condensed" w:cs="DejaVu Sans Condensed"/>
          <w:color w:val="FFFFFF" w:themeColor="background1"/>
          <w:sz w:val="18"/>
          <w:szCs w:val="18"/>
        </w:rPr>
        <w:t>Image Description</w:t>
      </w:r>
    </w:p>
    <w:p w14:paraId="66B7D83A" w14:textId="64E88366" w:rsidR="3C17E205" w:rsidRDefault="3C17E205" w:rsidP="0391CFED">
      <w:pPr>
        <w:spacing w:after="150"/>
      </w:pPr>
      <w:r w:rsidRPr="0391CFED">
        <w:rPr>
          <w:rFonts w:ascii="DejaVu Sans Condensed" w:eastAsia="DejaVu Sans Condensed" w:hAnsi="DejaVu Sans Condensed" w:cs="DejaVu Sans Condensed"/>
          <w:color w:val="000000" w:themeColor="text1"/>
        </w:rPr>
        <w:t>If a premium isn’t paid by its due date, coverage continues throughout the grace period. The policy terminates if the premium isn’t paid by the end of the grace period.</w:t>
      </w:r>
    </w:p>
    <w:p w14:paraId="20C1301A" w14:textId="722E4535" w:rsidR="3C17E205" w:rsidRDefault="3C17E205" w:rsidP="0391CFED">
      <w:pPr>
        <w:spacing w:after="0"/>
        <w:jc w:val="center"/>
      </w:pPr>
      <w:r>
        <w:rPr>
          <w:noProof/>
        </w:rPr>
        <w:drawing>
          <wp:inline distT="0" distB="0" distL="0" distR="0" wp14:anchorId="3DF50400" wp14:editId="0985D58F">
            <wp:extent cx="3733800" cy="628650"/>
            <wp:effectExtent l="0" t="0" r="0" b="0"/>
            <wp:docPr id="5625271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527190" name=""/>
                    <pic:cNvPicPr/>
                  </pic:nvPicPr>
                  <pic:blipFill>
                    <a:blip r:embed="rId5">
                      <a:extLst>
                        <a:ext uri="{28A0092B-C50C-407E-A947-70E740481C1C}">
                          <a14:useLocalDpi xmlns:a14="http://schemas.microsoft.com/office/drawing/2010/main" val="0"/>
                        </a:ext>
                      </a:extLst>
                    </a:blip>
                    <a:stretch>
                      <a:fillRect/>
                    </a:stretch>
                  </pic:blipFill>
                  <pic:spPr>
                    <a:xfrm>
                      <a:off x="0" y="0"/>
                      <a:ext cx="3733800" cy="628650"/>
                    </a:xfrm>
                    <a:prstGeom prst="rect">
                      <a:avLst/>
                    </a:prstGeom>
                  </pic:spPr>
                </pic:pic>
              </a:graphicData>
            </a:graphic>
          </wp:inline>
        </w:drawing>
      </w:r>
      <w:r>
        <w:br/>
      </w:r>
      <w:r>
        <w:br/>
      </w:r>
    </w:p>
    <w:p w14:paraId="078BC221" w14:textId="21B748C5" w:rsidR="3C17E205" w:rsidRDefault="3C17E205" w:rsidP="0391CFED">
      <w:pPr>
        <w:spacing w:after="0"/>
      </w:pPr>
      <w:r w:rsidRPr="0391CFED">
        <w:rPr>
          <w:rFonts w:ascii="DejaVu Sans Condensed" w:eastAsia="DejaVu Sans Condensed" w:hAnsi="DejaVu Sans Condensed" w:cs="DejaVu Sans Condensed"/>
          <w:color w:val="000000" w:themeColor="text1"/>
        </w:rPr>
        <w:t>When the policyholder pays a premium during the grace period, the insurer is paid for the coverage it provided during the grace period.</w:t>
      </w:r>
    </w:p>
    <w:p w14:paraId="52AA3135" w14:textId="1FE59BDA" w:rsidR="0391CFED" w:rsidRDefault="0391CFED" w:rsidP="0391CFED">
      <w:pPr>
        <w:spacing w:before="300" w:after="0"/>
        <w:jc w:val="center"/>
      </w:pPr>
    </w:p>
    <w:p w14:paraId="3AC28102" w14:textId="0A1A4213" w:rsidR="3C17E205" w:rsidRDefault="3C17E205" w:rsidP="0391CFED">
      <w:pPr>
        <w:spacing w:before="300" w:after="300"/>
      </w:pPr>
      <w:r w:rsidRPr="0391CFED">
        <w:rPr>
          <w:rFonts w:ascii="DejaVu Sans Condensed" w:eastAsia="DejaVu Sans Condensed" w:hAnsi="DejaVu Sans Condensed" w:cs="DejaVu Sans Condensed"/>
          <w:color w:val="000000" w:themeColor="text1"/>
        </w:rPr>
        <w:t>But if the policy terminates for nonpayment of premium, is the insurer owed the premium for coverage provided during the grace period?</w:t>
      </w:r>
    </w:p>
    <w:p w14:paraId="4F941A24" w14:textId="07F57011" w:rsidR="3C17E205" w:rsidRDefault="3C17E205" w:rsidP="0391CFED">
      <w:pPr>
        <w:spacing w:before="150" w:after="0"/>
      </w:pPr>
      <w:r w:rsidRPr="0391CFED">
        <w:rPr>
          <w:rFonts w:ascii="DejaVu Sans Condensed" w:eastAsia="DejaVu Sans Condensed" w:hAnsi="DejaVu Sans Condensed" w:cs="DejaVu Sans Condensed"/>
          <w:color w:val="000000" w:themeColor="text1"/>
          <w:vertAlign w:val="superscript"/>
        </w:rPr>
        <w:t>Yes. A group policyholder is legally obligated to pay for the grace period coverage.</w:t>
      </w:r>
    </w:p>
    <w:p w14:paraId="432057EE" w14:textId="72088D8F" w:rsidR="3C17E205" w:rsidRDefault="3C17E205" w:rsidP="0391CFED">
      <w:pPr>
        <w:spacing w:before="150" w:after="0"/>
      </w:pPr>
      <w:r w:rsidRPr="0391CFED">
        <w:rPr>
          <w:rFonts w:ascii="DejaVu Sans Condensed" w:eastAsia="DejaVu Sans Condensed" w:hAnsi="DejaVu Sans Condensed" w:cs="DejaVu Sans Condensed"/>
          <w:color w:val="000000" w:themeColor="text1"/>
          <w:vertAlign w:val="superscript"/>
        </w:rPr>
        <w:t>No. The policyholder is not legally required to pay for the grace period coverage.</w:t>
      </w:r>
    </w:p>
    <w:p w14:paraId="6EEB804A" w14:textId="5DD7C3E2" w:rsidR="3C17E205" w:rsidRDefault="3C17E205" w:rsidP="0391CFED">
      <w:pPr>
        <w:pStyle w:val="Heading3"/>
        <w:shd w:val="clear" w:color="auto" w:fill="FFFFFF" w:themeFill="background1"/>
        <w:spacing w:before="0" w:after="150"/>
        <w:jc w:val="center"/>
      </w:pPr>
      <w:r w:rsidRPr="0391CFED">
        <w:rPr>
          <w:rFonts w:ascii="DejaVu Sans Condensed" w:eastAsia="DejaVu Sans Condensed" w:hAnsi="DejaVu Sans Condensed" w:cs="DejaVu Sans Condensed"/>
          <w:b/>
          <w:bCs/>
          <w:color w:val="000000" w:themeColor="text1"/>
          <w:sz w:val="36"/>
          <w:szCs w:val="36"/>
        </w:rPr>
        <w:t>Incontestability Provision</w:t>
      </w:r>
    </w:p>
    <w:p w14:paraId="5C57C488" w14:textId="4091987E" w:rsidR="3C17E205" w:rsidRDefault="3C17E205" w:rsidP="0391CFED">
      <w:pPr>
        <w:spacing w:after="0"/>
        <w:jc w:val="center"/>
      </w:pPr>
      <w:r>
        <w:rPr>
          <w:noProof/>
        </w:rPr>
        <w:drawing>
          <wp:inline distT="0" distB="0" distL="0" distR="0" wp14:anchorId="0E06171E" wp14:editId="607002E0">
            <wp:extent cx="5943600" cy="5934075"/>
            <wp:effectExtent l="0" t="0" r="0" b="0"/>
            <wp:docPr id="618556891"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556891"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5934075"/>
                    </a:xfrm>
                    <a:prstGeom prst="rect">
                      <a:avLst/>
                    </a:prstGeom>
                  </pic:spPr>
                </pic:pic>
              </a:graphicData>
            </a:graphic>
          </wp:inline>
        </w:drawing>
      </w:r>
    </w:p>
    <w:p w14:paraId="50C5B43D" w14:textId="122E24A4" w:rsidR="3C17E205" w:rsidRDefault="3C17E205" w:rsidP="0391CFED">
      <w:pPr>
        <w:spacing w:after="0"/>
      </w:pPr>
      <w:r w:rsidRPr="0391CFED">
        <w:rPr>
          <w:rFonts w:ascii="DejaVu Sans Condensed" w:eastAsia="DejaVu Sans Condensed" w:hAnsi="DejaVu Sans Condensed" w:cs="DejaVu Sans Condensed"/>
          <w:color w:val="000000" w:themeColor="text1"/>
        </w:rPr>
        <w:t>Like individual insurance policies, group insurance policies contain an incontestability provision. The contestable period usually runs for two years from the date of policy issue.</w:t>
      </w:r>
      <w:r>
        <w:br/>
      </w:r>
      <w:r>
        <w:br/>
      </w:r>
      <w:r w:rsidRPr="0391CFED">
        <w:rPr>
          <w:rFonts w:ascii="DejaVu Sans Condensed" w:eastAsia="DejaVu Sans Condensed" w:hAnsi="DejaVu Sans Condensed" w:cs="DejaVu Sans Condensed"/>
          <w:color w:val="000000" w:themeColor="text1"/>
        </w:rPr>
        <w:t>This provision limits the time during which the insurer may use statements in the group insurance application to contest the validity of the contract. Material misrepresentation occurs infrequently in group insurance applications.</w:t>
      </w:r>
    </w:p>
    <w:p w14:paraId="1384B05C" w14:textId="574D120B" w:rsidR="3C17E205" w:rsidRDefault="3C17E205" w:rsidP="0391CFED">
      <w:pPr>
        <w:pStyle w:val="Heading3"/>
        <w:spacing w:before="300" w:after="150"/>
        <w:jc w:val="center"/>
      </w:pPr>
      <w:r w:rsidRPr="0391CFED">
        <w:rPr>
          <w:rFonts w:ascii="DejaVu Sans Condensed" w:eastAsia="DejaVu Sans Condensed" w:hAnsi="DejaVu Sans Condensed" w:cs="DejaVu Sans Condensed"/>
          <w:b/>
          <w:bCs/>
          <w:color w:val="000000" w:themeColor="text1"/>
          <w:sz w:val="36"/>
          <w:szCs w:val="36"/>
        </w:rPr>
        <w:t>Group Insurance Application</w:t>
      </w:r>
    </w:p>
    <w:p w14:paraId="57D9681A" w14:textId="26A3363B" w:rsidR="3C17E205" w:rsidRDefault="3C17E205" w:rsidP="0391CFED">
      <w:pPr>
        <w:spacing w:after="150"/>
      </w:pPr>
      <w:r w:rsidRPr="0391CFED">
        <w:rPr>
          <w:rFonts w:ascii="DejaVu Sans Condensed" w:eastAsia="DejaVu Sans Condensed" w:hAnsi="DejaVu Sans Condensed" w:cs="DejaVu Sans Condensed"/>
          <w:color w:val="000000" w:themeColor="text1"/>
        </w:rPr>
        <w:t>The group incontestable provision also allows the insurer to contest an individual group member’s coverage on the basis of material misrepresentations made by the group member.</w:t>
      </w:r>
    </w:p>
    <w:p w14:paraId="569072DC" w14:textId="31297367" w:rsidR="3C17E205" w:rsidRDefault="3C17E205" w:rsidP="0391CFED">
      <w:pPr>
        <w:spacing w:after="150"/>
      </w:pPr>
      <w:r w:rsidRPr="0391CFED">
        <w:rPr>
          <w:rFonts w:ascii="DejaVu Sans Condensed" w:eastAsia="DejaVu Sans Condensed" w:hAnsi="DejaVu Sans Condensed" w:cs="DejaVu Sans Condensed"/>
          <w:color w:val="000000" w:themeColor="text1"/>
        </w:rPr>
        <w:t>Eligible group members usually enroll for coverage without answering questions about their insurability.</w:t>
      </w:r>
    </w:p>
    <w:p w14:paraId="39996793" w14:textId="2C0B4C38" w:rsidR="3C17E205" w:rsidRDefault="3C17E205" w:rsidP="0391CFED">
      <w:pPr>
        <w:spacing w:after="150"/>
      </w:pPr>
      <w:r w:rsidRPr="0391CFED">
        <w:rPr>
          <w:rFonts w:ascii="DejaVu Sans Condensed" w:eastAsia="DejaVu Sans Condensed" w:hAnsi="DejaVu Sans Condensed" w:cs="DejaVu Sans Condensed"/>
          <w:color w:val="000000" w:themeColor="text1"/>
        </w:rPr>
        <w:t>But sometimes an eligible group member completes an application and provides evidence of insurability.</w:t>
      </w:r>
    </w:p>
    <w:p w14:paraId="3D18A329" w14:textId="4AB23E71" w:rsidR="3C17E205" w:rsidRDefault="3C17E205" w:rsidP="0391CFED">
      <w:pPr>
        <w:spacing w:after="150"/>
      </w:pPr>
      <w:r w:rsidRPr="0391CFED">
        <w:rPr>
          <w:rFonts w:ascii="DejaVu Sans Condensed" w:eastAsia="DejaVu Sans Condensed" w:hAnsi="DejaVu Sans Condensed" w:cs="DejaVu Sans Condensed"/>
          <w:color w:val="000000" w:themeColor="text1"/>
        </w:rPr>
        <w:t>Who must provide evidence of insurability?</w:t>
      </w:r>
    </w:p>
    <w:p w14:paraId="1BFC75EC" w14:textId="7BF1F905" w:rsidR="3C17E205" w:rsidRDefault="3C17E205" w:rsidP="0391CFED">
      <w:pPr>
        <w:pStyle w:val="Heading3"/>
        <w:shd w:val="clear" w:color="auto" w:fill="FFFFFF" w:themeFill="background1"/>
        <w:spacing w:before="0" w:after="150"/>
        <w:jc w:val="center"/>
      </w:pPr>
      <w:r w:rsidRPr="0391CFED">
        <w:rPr>
          <w:rFonts w:ascii="DejaVu Sans Condensed" w:eastAsia="DejaVu Sans Condensed" w:hAnsi="DejaVu Sans Condensed" w:cs="DejaVu Sans Condensed"/>
          <w:b/>
          <w:bCs/>
          <w:color w:val="000000" w:themeColor="text1"/>
          <w:sz w:val="36"/>
          <w:szCs w:val="36"/>
        </w:rPr>
        <w:t>Evidence of Insurability</w:t>
      </w:r>
    </w:p>
    <w:p w14:paraId="7CC6207F" w14:textId="3D3BF3B8" w:rsidR="3C17E205" w:rsidRDefault="3C17E205" w:rsidP="0391CFED">
      <w:pPr>
        <w:spacing w:after="0"/>
        <w:jc w:val="center"/>
      </w:pPr>
      <w:r>
        <w:rPr>
          <w:noProof/>
        </w:rPr>
        <w:drawing>
          <wp:inline distT="0" distB="0" distL="0" distR="0" wp14:anchorId="6AFE8FD7" wp14:editId="39373A58">
            <wp:extent cx="5943600" cy="2362200"/>
            <wp:effectExtent l="0" t="0" r="0" b="0"/>
            <wp:docPr id="989026881"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26881"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2362200"/>
                    </a:xfrm>
                    <a:prstGeom prst="rect">
                      <a:avLst/>
                    </a:prstGeom>
                  </pic:spPr>
                </pic:pic>
              </a:graphicData>
            </a:graphic>
          </wp:inline>
        </w:drawing>
      </w:r>
    </w:p>
    <w:p w14:paraId="7990235C" w14:textId="4E5EA4E1" w:rsidR="3C17E205" w:rsidRDefault="3C17E205" w:rsidP="0391CFED">
      <w:pPr>
        <w:shd w:val="clear" w:color="auto" w:fill="FFFFFF" w:themeFill="background1"/>
        <w:spacing w:after="150"/>
      </w:pPr>
      <w:r w:rsidRPr="0391CFED">
        <w:rPr>
          <w:rFonts w:ascii="DejaVu Sans Condensed" w:eastAsia="DejaVu Sans Condensed" w:hAnsi="DejaVu Sans Condensed" w:cs="DejaVu Sans Condensed"/>
          <w:color w:val="000000" w:themeColor="text1"/>
        </w:rPr>
        <w:t>Those who must provide evidence of insurability:</w:t>
      </w:r>
    </w:p>
    <w:p w14:paraId="28CBEBF2" w14:textId="29B08E0A" w:rsidR="3C17E205" w:rsidRDefault="3C17E205" w:rsidP="0391CFED">
      <w:pPr>
        <w:pStyle w:val="ListParagraph"/>
        <w:numPr>
          <w:ilvl w:val="0"/>
          <w:numId w:val="7"/>
        </w:numPr>
        <w:shd w:val="clear" w:color="auto" w:fill="FFFFFF" w:themeFill="background1"/>
        <w:spacing w:after="0"/>
        <w:rPr>
          <w:rFonts w:ascii="DejaVu Sans Condensed" w:eastAsia="DejaVu Sans Condensed" w:hAnsi="DejaVu Sans Condensed" w:cs="DejaVu Sans Condensed"/>
          <w:color w:val="000000" w:themeColor="text1"/>
        </w:rPr>
      </w:pPr>
      <w:r w:rsidRPr="0391CFED">
        <w:rPr>
          <w:rFonts w:ascii="DejaVu Sans Condensed" w:eastAsia="DejaVu Sans Condensed" w:hAnsi="DejaVu Sans Condensed" w:cs="DejaVu Sans Condensed"/>
          <w:color w:val="000000" w:themeColor="text1"/>
        </w:rPr>
        <w:t>All eligible group members of a very small group applying for coverage</w:t>
      </w:r>
    </w:p>
    <w:p w14:paraId="1EBBA448" w14:textId="74BC818F" w:rsidR="3C17E205" w:rsidRDefault="3C17E205" w:rsidP="0391CFED">
      <w:pPr>
        <w:pStyle w:val="ListParagraph"/>
        <w:numPr>
          <w:ilvl w:val="0"/>
          <w:numId w:val="7"/>
        </w:numPr>
        <w:shd w:val="clear" w:color="auto" w:fill="FFFFFF" w:themeFill="background1"/>
        <w:spacing w:after="0"/>
        <w:rPr>
          <w:rFonts w:ascii="DejaVu Sans Condensed" w:eastAsia="DejaVu Sans Condensed" w:hAnsi="DejaVu Sans Condensed" w:cs="DejaVu Sans Condensed"/>
          <w:color w:val="000000" w:themeColor="text1"/>
        </w:rPr>
      </w:pPr>
      <w:r w:rsidRPr="0391CFED">
        <w:rPr>
          <w:rFonts w:ascii="DejaVu Sans Condensed" w:eastAsia="DejaVu Sans Condensed" w:hAnsi="DejaVu Sans Condensed" w:cs="DejaVu Sans Condensed"/>
          <w:color w:val="000000" w:themeColor="text1"/>
        </w:rPr>
        <w:t>A person enrolling in a contributory plan after the eligibility period</w:t>
      </w:r>
    </w:p>
    <w:p w14:paraId="73292086" w14:textId="683A3C8C" w:rsidR="3C17E205" w:rsidRDefault="3C17E205" w:rsidP="0391CFED">
      <w:pPr>
        <w:pStyle w:val="ListParagraph"/>
        <w:numPr>
          <w:ilvl w:val="0"/>
          <w:numId w:val="7"/>
        </w:numPr>
        <w:shd w:val="clear" w:color="auto" w:fill="FFFFFF" w:themeFill="background1"/>
        <w:spacing w:after="0"/>
        <w:rPr>
          <w:rFonts w:ascii="DejaVu Sans Condensed" w:eastAsia="DejaVu Sans Condensed" w:hAnsi="DejaVu Sans Condensed" w:cs="DejaVu Sans Condensed"/>
          <w:color w:val="000000" w:themeColor="text1"/>
        </w:rPr>
      </w:pPr>
      <w:r w:rsidRPr="0391CFED">
        <w:rPr>
          <w:rFonts w:ascii="DejaVu Sans Condensed" w:eastAsia="DejaVu Sans Condensed" w:hAnsi="DejaVu Sans Condensed" w:cs="DejaVu Sans Condensed"/>
          <w:color w:val="000000" w:themeColor="text1"/>
        </w:rPr>
        <w:t>A person who applies for more insurance coverage than the standard offering, or who applies for available supplemental coverage</w:t>
      </w:r>
    </w:p>
    <w:p w14:paraId="635DB1C9" w14:textId="529A410F" w:rsidR="3C17E205" w:rsidRDefault="3C17E205" w:rsidP="0391CFED">
      <w:pPr>
        <w:pStyle w:val="Heading3"/>
        <w:spacing w:before="300" w:after="150"/>
        <w:jc w:val="center"/>
      </w:pPr>
      <w:r w:rsidRPr="0391CFED">
        <w:rPr>
          <w:rFonts w:ascii="DejaVu Sans Condensed" w:eastAsia="DejaVu Sans Condensed" w:hAnsi="DejaVu Sans Condensed" w:cs="DejaVu Sans Condensed"/>
          <w:b/>
          <w:bCs/>
          <w:color w:val="000000" w:themeColor="text1"/>
          <w:sz w:val="36"/>
          <w:szCs w:val="36"/>
        </w:rPr>
        <w:t>Group Underwriting</w:t>
      </w:r>
    </w:p>
    <w:p w14:paraId="75617E16" w14:textId="1605591E" w:rsidR="3C17E205" w:rsidRDefault="3C17E205" w:rsidP="0391CFED">
      <w:pPr>
        <w:spacing w:after="150"/>
      </w:pPr>
      <w:r w:rsidRPr="0391CFED">
        <w:rPr>
          <w:rFonts w:ascii="DejaVu Sans Condensed" w:eastAsia="DejaVu Sans Condensed" w:hAnsi="DejaVu Sans Condensed" w:cs="DejaVu Sans Condensed"/>
          <w:color w:val="000000" w:themeColor="text1"/>
        </w:rPr>
        <w:t>See as this industry expert explains how group underwriting will use medical underwriting in order to obtain more accurate premium rates for a given group.</w:t>
      </w:r>
    </w:p>
    <w:p w14:paraId="6394CE8D" w14:textId="3C77F222" w:rsidR="3C17E205" w:rsidRDefault="3C17E205" w:rsidP="0391CFED">
      <w:pPr>
        <w:shd w:val="clear" w:color="auto" w:fill="FFFFFF" w:themeFill="background1"/>
        <w:spacing w:after="0"/>
        <w:jc w:val="center"/>
      </w:pPr>
      <w:r w:rsidRPr="0391CFED">
        <w:rPr>
          <w:rFonts w:ascii="DejaVu Sans Condensed" w:eastAsia="DejaVu Sans Condensed" w:hAnsi="DejaVu Sans Condensed" w:cs="DejaVu Sans Condensed"/>
          <w:color w:val="FFFFFF" w:themeColor="background1"/>
          <w:sz w:val="18"/>
          <w:szCs w:val="18"/>
        </w:rPr>
        <w:t>Open Transcript</w:t>
      </w:r>
    </w:p>
    <w:p w14:paraId="22797F40" w14:textId="2C9FCA6E" w:rsidR="3C17E205" w:rsidRDefault="3C17E205" w:rsidP="0391CFED">
      <w:pPr>
        <w:spacing w:after="0"/>
        <w:jc w:val="center"/>
      </w:pPr>
      <w:r>
        <w:rPr>
          <w:noProof/>
        </w:rPr>
        <w:drawing>
          <wp:inline distT="0" distB="0" distL="0" distR="0" wp14:anchorId="56C7E071" wp14:editId="552AB3DF">
            <wp:extent cx="5943600" cy="3267075"/>
            <wp:effectExtent l="0" t="0" r="0" b="0"/>
            <wp:docPr id="358726865"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726865"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3267075"/>
                    </a:xfrm>
                    <a:prstGeom prst="rect">
                      <a:avLst/>
                    </a:prstGeom>
                  </pic:spPr>
                </pic:pic>
              </a:graphicData>
            </a:graphic>
          </wp:inline>
        </w:drawing>
      </w:r>
    </w:p>
    <w:p w14:paraId="39C69B87" w14:textId="092FA0E0" w:rsidR="3C17E205" w:rsidRDefault="3C17E205" w:rsidP="0391CFED">
      <w:pPr>
        <w:spacing w:before="150" w:after="0"/>
        <w:jc w:val="center"/>
      </w:pPr>
      <w:r w:rsidRPr="0391CFED">
        <w:rPr>
          <w:rFonts w:ascii="DejaVu Sans Condensed" w:eastAsia="DejaVu Sans Condensed" w:hAnsi="DejaVu Sans Condensed" w:cs="DejaVu Sans Condensed"/>
          <w:color w:val="FFFFFF" w:themeColor="background1"/>
          <w:sz w:val="18"/>
          <w:szCs w:val="18"/>
        </w:rPr>
        <w:t>Open Transcript</w:t>
      </w:r>
    </w:p>
    <w:p w14:paraId="72AEB5E2" w14:textId="3E681ABD" w:rsidR="3C17E205" w:rsidRDefault="3C17E205" w:rsidP="0391CFED">
      <w:pPr>
        <w:pStyle w:val="Heading3"/>
        <w:spacing w:before="300" w:after="150"/>
        <w:jc w:val="center"/>
      </w:pPr>
      <w:r w:rsidRPr="0391CFED">
        <w:rPr>
          <w:rFonts w:ascii="DejaVu Sans Condensed" w:eastAsia="DejaVu Sans Condensed" w:hAnsi="DejaVu Sans Condensed" w:cs="DejaVu Sans Condensed"/>
          <w:b/>
          <w:bCs/>
          <w:color w:val="000000" w:themeColor="text1"/>
          <w:sz w:val="36"/>
          <w:szCs w:val="36"/>
        </w:rPr>
        <w:t>Incontestability Provision</w:t>
      </w:r>
    </w:p>
    <w:p w14:paraId="5DE3D718" w14:textId="424A30BC" w:rsidR="3C17E205" w:rsidRDefault="3C17E205" w:rsidP="0391CFED">
      <w:pPr>
        <w:spacing w:after="150"/>
      </w:pPr>
      <w:r w:rsidRPr="0391CFED">
        <w:rPr>
          <w:rFonts w:ascii="DejaVu Sans Condensed" w:eastAsia="DejaVu Sans Condensed" w:hAnsi="DejaVu Sans Condensed" w:cs="DejaVu Sans Condensed"/>
          <w:color w:val="000000" w:themeColor="text1"/>
        </w:rPr>
        <w:t>When a group insured has made a material misrepresentation, the insurer can contest the validity of that person’s coverage within a specified period, usually one or two years, after the coverage goes into effect.</w:t>
      </w:r>
    </w:p>
    <w:p w14:paraId="0059F36F" w14:textId="03CFDDB0" w:rsidR="3C17E205" w:rsidRDefault="3C17E205" w:rsidP="0391CFED">
      <w:pPr>
        <w:spacing w:after="150"/>
      </w:pPr>
      <w:r w:rsidRPr="0391CFED">
        <w:rPr>
          <w:rFonts w:ascii="DejaVu Sans Condensed" w:eastAsia="DejaVu Sans Condensed" w:hAnsi="DejaVu Sans Condensed" w:cs="DejaVu Sans Condensed"/>
          <w:color w:val="000000" w:themeColor="text1"/>
        </w:rPr>
        <w:t>The group insurance contract remains valid and in force.</w:t>
      </w:r>
    </w:p>
    <w:p w14:paraId="438096A8" w14:textId="19D3A908" w:rsidR="3C17E205" w:rsidRDefault="3C17E205" w:rsidP="0391CFED">
      <w:pPr>
        <w:spacing w:after="0"/>
        <w:jc w:val="center"/>
      </w:pPr>
      <w:r>
        <w:rPr>
          <w:noProof/>
        </w:rPr>
        <w:drawing>
          <wp:inline distT="0" distB="0" distL="0" distR="0" wp14:anchorId="0D9634BE" wp14:editId="2CBCA46E">
            <wp:extent cx="3457575" cy="561975"/>
            <wp:effectExtent l="0" t="0" r="0" b="0"/>
            <wp:docPr id="20020170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017079" name=""/>
                    <pic:cNvPicPr/>
                  </pic:nvPicPr>
                  <pic:blipFill>
                    <a:blip r:embed="rId9">
                      <a:extLst>
                        <a:ext uri="{28A0092B-C50C-407E-A947-70E740481C1C}">
                          <a14:useLocalDpi xmlns:a14="http://schemas.microsoft.com/office/drawing/2010/main" val="0"/>
                        </a:ext>
                      </a:extLst>
                    </a:blip>
                    <a:stretch>
                      <a:fillRect/>
                    </a:stretch>
                  </pic:blipFill>
                  <pic:spPr>
                    <a:xfrm>
                      <a:off x="0" y="0"/>
                      <a:ext cx="3457575" cy="561975"/>
                    </a:xfrm>
                    <a:prstGeom prst="rect">
                      <a:avLst/>
                    </a:prstGeom>
                  </pic:spPr>
                </pic:pic>
              </a:graphicData>
            </a:graphic>
          </wp:inline>
        </w:drawing>
      </w:r>
      <w:r>
        <w:br/>
      </w:r>
      <w:r>
        <w:br/>
      </w:r>
    </w:p>
    <w:p w14:paraId="486CB87D" w14:textId="7A7F719B" w:rsidR="3C17E205" w:rsidRDefault="3C17E205" w:rsidP="0391CFED">
      <w:pPr>
        <w:spacing w:before="300" w:after="300"/>
      </w:pPr>
      <w:r w:rsidRPr="0391CFED">
        <w:rPr>
          <w:rFonts w:ascii="DejaVu Sans Condensed" w:eastAsia="DejaVu Sans Condensed" w:hAnsi="DejaVu Sans Condensed" w:cs="DejaVu Sans Condensed"/>
          <w:color w:val="000000" w:themeColor="text1"/>
        </w:rPr>
        <w:t>Mary Price enrolled for her employer’s contributory group life insurance plan after the end of the eligibility period. Was she required to provide the insurer with evidence of insurability?</w:t>
      </w:r>
    </w:p>
    <w:p w14:paraId="05597AC4" w14:textId="507544F6" w:rsidR="3C17E205" w:rsidRDefault="3C17E205" w:rsidP="0391CFED">
      <w:pPr>
        <w:spacing w:before="150" w:after="0"/>
      </w:pPr>
      <w:r w:rsidRPr="0391CFED">
        <w:rPr>
          <w:rFonts w:ascii="DejaVu Sans Condensed" w:eastAsia="DejaVu Sans Condensed" w:hAnsi="DejaVu Sans Condensed" w:cs="DejaVu Sans Condensed"/>
          <w:color w:val="000000" w:themeColor="text1"/>
          <w:vertAlign w:val="superscript"/>
        </w:rPr>
        <w:t>Yes</w:t>
      </w:r>
    </w:p>
    <w:p w14:paraId="54C94218" w14:textId="55B97C24" w:rsidR="3C17E205" w:rsidRDefault="3C17E205" w:rsidP="0391CFED">
      <w:pPr>
        <w:spacing w:before="150" w:after="0"/>
      </w:pPr>
      <w:r w:rsidRPr="0391CFED">
        <w:rPr>
          <w:rFonts w:ascii="DejaVu Sans Condensed" w:eastAsia="DejaVu Sans Condensed" w:hAnsi="DejaVu Sans Condensed" w:cs="DejaVu Sans Condensed"/>
          <w:color w:val="000000" w:themeColor="text1"/>
          <w:vertAlign w:val="superscript"/>
        </w:rPr>
        <w:t>No</w:t>
      </w:r>
    </w:p>
    <w:p w14:paraId="1DA3DBD3" w14:textId="07EAA765" w:rsidR="3C17E205" w:rsidRDefault="3C17E205" w:rsidP="0391CFED">
      <w:pPr>
        <w:spacing w:before="150" w:after="0"/>
      </w:pPr>
      <w:r w:rsidRPr="0391CFED">
        <w:rPr>
          <w:rFonts w:ascii="DejaVu Sans Condensed" w:eastAsia="DejaVu Sans Condensed" w:hAnsi="DejaVu Sans Condensed" w:cs="DejaVu Sans Condensed"/>
          <w:color w:val="000000" w:themeColor="text1"/>
          <w:vertAlign w:val="superscript"/>
        </w:rPr>
        <w:t>Can’t tell; need more information</w:t>
      </w:r>
    </w:p>
    <w:p w14:paraId="0EF569E4" w14:textId="68344948" w:rsidR="3C17E205" w:rsidRDefault="3C17E205" w:rsidP="0391CFED">
      <w:pPr>
        <w:shd w:val="clear" w:color="auto" w:fill="FBF6D9"/>
        <w:spacing w:before="300" w:after="300"/>
      </w:pPr>
      <w:r w:rsidRPr="0391CFED">
        <w:rPr>
          <w:rFonts w:ascii="DejaVu Sans Condensed" w:eastAsia="DejaVu Sans Condensed" w:hAnsi="DejaVu Sans Condensed" w:cs="DejaVu Sans Condensed"/>
          <w:color w:val="000000" w:themeColor="text1"/>
        </w:rPr>
        <w:t>In the health questionnaire that Mary Price completed to obtain the group life insurance, she misrepresented her health in a way that was material to the risk. Mary died one year later and the insurer discovered the misrepresentation. The group policy contained a two-year contestable period. The insurer can contest the validity of</w:t>
      </w:r>
    </w:p>
    <w:p w14:paraId="72ACFCE7" w14:textId="6B7B552B" w:rsidR="3C17E205" w:rsidRDefault="3C17E205" w:rsidP="0391CFED">
      <w:pPr>
        <w:shd w:val="clear" w:color="auto" w:fill="FBF6D9"/>
        <w:spacing w:before="150" w:after="0"/>
      </w:pPr>
      <w:r w:rsidRPr="0391CFED">
        <w:rPr>
          <w:rFonts w:ascii="DejaVu Sans Condensed" w:eastAsia="DejaVu Sans Condensed" w:hAnsi="DejaVu Sans Condensed" w:cs="DejaVu Sans Condensed"/>
          <w:color w:val="000000" w:themeColor="text1"/>
          <w:vertAlign w:val="superscript"/>
        </w:rPr>
        <w:t>Mary’s coverage, but not the group insurance contract</w:t>
      </w:r>
    </w:p>
    <w:p w14:paraId="1BFAF085" w14:textId="1C042AFD" w:rsidR="3C17E205" w:rsidRDefault="3C17E205" w:rsidP="0391CFED">
      <w:pPr>
        <w:shd w:val="clear" w:color="auto" w:fill="FBF6D9"/>
        <w:spacing w:before="150" w:after="0"/>
      </w:pPr>
      <w:r w:rsidRPr="0391CFED">
        <w:rPr>
          <w:rFonts w:ascii="DejaVu Sans Condensed" w:eastAsia="DejaVu Sans Condensed" w:hAnsi="DejaVu Sans Condensed" w:cs="DejaVu Sans Condensed"/>
          <w:color w:val="000000" w:themeColor="text1"/>
          <w:vertAlign w:val="superscript"/>
        </w:rPr>
        <w:t>Both Mary’s coverage and the group insurance contract</w:t>
      </w:r>
    </w:p>
    <w:p w14:paraId="36C6E57B" w14:textId="5469482D" w:rsidR="3C17E205" w:rsidRDefault="3C17E205" w:rsidP="0391CFED">
      <w:pPr>
        <w:shd w:val="clear" w:color="auto" w:fill="FBF6D9"/>
        <w:spacing w:before="150" w:after="0"/>
      </w:pPr>
      <w:r w:rsidRPr="0391CFED">
        <w:rPr>
          <w:rFonts w:ascii="DejaVu Sans Condensed" w:eastAsia="DejaVu Sans Condensed" w:hAnsi="DejaVu Sans Condensed" w:cs="DejaVu Sans Condensed"/>
          <w:color w:val="000000" w:themeColor="text1"/>
          <w:vertAlign w:val="superscript"/>
        </w:rPr>
        <w:t>Neither the group insurance contract nor Mary’s coverage</w:t>
      </w:r>
    </w:p>
    <w:p w14:paraId="12D4973D" w14:textId="59809F3E" w:rsidR="0391CFED" w:rsidRDefault="0391CFED" w:rsidP="0391CFED">
      <w:pPr>
        <w:shd w:val="clear" w:color="auto" w:fill="FBF6D9"/>
        <w:spacing w:before="300" w:after="0"/>
        <w:jc w:val="center"/>
      </w:pPr>
    </w:p>
    <w:p w14:paraId="6E02DBF4" w14:textId="5CB10FBF" w:rsidR="0391CFED" w:rsidRDefault="0391CFED" w:rsidP="0391CFED">
      <w:pPr>
        <w:shd w:val="clear" w:color="auto" w:fill="FEF9E4"/>
        <w:spacing w:after="150"/>
        <w:rPr>
          <w:rFonts w:ascii="DejaVu Sans Condensed" w:eastAsia="DejaVu Sans Condensed" w:hAnsi="DejaVu Sans Condensed" w:cs="DejaVu Sans Condensed"/>
          <w:b/>
          <w:bCs/>
          <w:i/>
          <w:iCs/>
          <w:color w:val="84235E"/>
        </w:rPr>
      </w:pPr>
    </w:p>
    <w:p w14:paraId="4B8195DC" w14:textId="6707205F" w:rsidR="0391CFED" w:rsidRDefault="0391CFED" w:rsidP="0391CFED">
      <w:pPr>
        <w:rPr>
          <w:rFonts w:ascii="Arial" w:eastAsia="Arial" w:hAnsi="Arial" w:cs="Arial"/>
          <w:color w:val="000000" w:themeColor="text1"/>
          <w:sz w:val="19"/>
          <w:szCs w:val="19"/>
        </w:rPr>
      </w:pPr>
    </w:p>
    <w:p w14:paraId="1320015C" w14:textId="54AB3DD3" w:rsidR="3C17E205" w:rsidRDefault="3C17E205" w:rsidP="0391CFED">
      <w:pPr>
        <w:pStyle w:val="Heading2"/>
        <w:shd w:val="clear" w:color="auto" w:fill="FFFFFF" w:themeFill="background1"/>
        <w:spacing w:before="0" w:after="150"/>
        <w:jc w:val="center"/>
      </w:pPr>
      <w:r w:rsidRPr="0391CFED">
        <w:rPr>
          <w:rFonts w:ascii="Arial" w:eastAsia="Arial" w:hAnsi="Arial" w:cs="Arial"/>
          <w:b/>
          <w:bCs/>
          <w:color w:val="000000" w:themeColor="text1"/>
          <w:sz w:val="45"/>
          <w:szCs w:val="45"/>
        </w:rPr>
        <w:t>Insurance Termination and Conversion</w:t>
      </w:r>
    </w:p>
    <w:p w14:paraId="5346ED9F" w14:textId="0F5C7A43" w:rsidR="3C17E205" w:rsidRDefault="3C17E205" w:rsidP="0391CFED">
      <w:pPr>
        <w:pStyle w:val="Heading2"/>
        <w:shd w:val="clear" w:color="auto" w:fill="FBF6D9"/>
        <w:spacing w:before="300" w:after="150"/>
        <w:jc w:val="center"/>
      </w:pPr>
      <w:r w:rsidRPr="0391CFED">
        <w:rPr>
          <w:rFonts w:ascii="Arial" w:eastAsia="Arial" w:hAnsi="Arial" w:cs="Arial"/>
          <w:b/>
          <w:bCs/>
          <w:color w:val="015D52"/>
          <w:sz w:val="45"/>
          <w:szCs w:val="45"/>
        </w:rPr>
        <w:t>Learning Objective</w:t>
      </w:r>
    </w:p>
    <w:p w14:paraId="52EB6E1B" w14:textId="78BC9846" w:rsidR="3C17E205" w:rsidRDefault="3C17E205" w:rsidP="0391CFED">
      <w:pPr>
        <w:shd w:val="clear" w:color="auto" w:fill="FBF6D9"/>
        <w:spacing w:after="150"/>
      </w:pPr>
      <w:r w:rsidRPr="0391CFED">
        <w:rPr>
          <w:rFonts w:ascii="Arial" w:eastAsia="Arial" w:hAnsi="Arial" w:cs="Arial"/>
          <w:color w:val="000000" w:themeColor="text1"/>
        </w:rPr>
        <w:t>Identify situations in which a group member’s group life insurance coverage terminates, and describe the group insured’s conversion rights in these situations.</w:t>
      </w:r>
    </w:p>
    <w:p w14:paraId="178CC86B" w14:textId="315378FA" w:rsidR="3C17E205" w:rsidRDefault="3C17E205" w:rsidP="0391CFED">
      <w:pPr>
        <w:pStyle w:val="Heading3"/>
        <w:shd w:val="clear" w:color="auto" w:fill="FFFFFF" w:themeFill="background1"/>
        <w:spacing w:before="300" w:after="150"/>
        <w:jc w:val="center"/>
      </w:pPr>
      <w:r w:rsidRPr="0391CFED">
        <w:rPr>
          <w:rFonts w:ascii="Arial" w:eastAsia="Arial" w:hAnsi="Arial" w:cs="Arial"/>
          <w:b/>
          <w:bCs/>
          <w:color w:val="000000" w:themeColor="text1"/>
          <w:sz w:val="36"/>
          <w:szCs w:val="36"/>
        </w:rPr>
        <w:t>Loss of Coverage</w:t>
      </w:r>
    </w:p>
    <w:p w14:paraId="08C59EBD" w14:textId="49A636E0" w:rsidR="0391CFED" w:rsidRDefault="0391CFED" w:rsidP="0391CFED">
      <w:pPr>
        <w:shd w:val="clear" w:color="auto" w:fill="FFFFFF" w:themeFill="background1"/>
        <w:spacing w:after="150"/>
      </w:pPr>
    </w:p>
    <w:p w14:paraId="2427E77B" w14:textId="515FD6ED" w:rsidR="3C17E205" w:rsidRDefault="3C17E205" w:rsidP="0391CFED">
      <w:pPr>
        <w:shd w:val="clear" w:color="auto" w:fill="FFFFFF" w:themeFill="background1"/>
        <w:spacing w:after="150"/>
      </w:pPr>
      <w:r w:rsidRPr="0391CFED">
        <w:rPr>
          <w:rFonts w:ascii="Arial" w:eastAsia="Arial" w:hAnsi="Arial" w:cs="Arial"/>
          <w:color w:val="000000" w:themeColor="text1"/>
        </w:rPr>
        <w:t>A person insured by a group life insurance policy can lose that coverage if</w:t>
      </w:r>
    </w:p>
    <w:p w14:paraId="70807FCC" w14:textId="245689C6" w:rsidR="3C17E205" w:rsidRDefault="3C17E205" w:rsidP="0391CFED">
      <w:pPr>
        <w:pStyle w:val="ListParagraph"/>
        <w:numPr>
          <w:ilvl w:val="0"/>
          <w:numId w:val="6"/>
        </w:numPr>
        <w:shd w:val="clear" w:color="auto" w:fill="FFFFFF" w:themeFill="background1"/>
        <w:spacing w:after="0"/>
        <w:rPr>
          <w:rFonts w:ascii="Arial" w:eastAsia="Arial" w:hAnsi="Arial" w:cs="Arial"/>
          <w:color w:val="000000" w:themeColor="text1"/>
        </w:rPr>
      </w:pPr>
      <w:r w:rsidRPr="0391CFED">
        <w:rPr>
          <w:rFonts w:ascii="Arial" w:eastAsia="Arial" w:hAnsi="Arial" w:cs="Arial"/>
          <w:color w:val="000000" w:themeColor="text1"/>
        </w:rPr>
        <w:t>The group policy terminates</w:t>
      </w:r>
    </w:p>
    <w:p w14:paraId="5ED0CD5C" w14:textId="240F4CEA" w:rsidR="3C17E205" w:rsidRDefault="3C17E205" w:rsidP="0391CFED">
      <w:pPr>
        <w:pStyle w:val="ListParagraph"/>
        <w:numPr>
          <w:ilvl w:val="0"/>
          <w:numId w:val="6"/>
        </w:numPr>
        <w:shd w:val="clear" w:color="auto" w:fill="FFFFFF" w:themeFill="background1"/>
        <w:spacing w:after="0"/>
        <w:rPr>
          <w:rFonts w:ascii="Arial" w:eastAsia="Arial" w:hAnsi="Arial" w:cs="Arial"/>
          <w:color w:val="000000" w:themeColor="text1"/>
        </w:rPr>
      </w:pPr>
      <w:r w:rsidRPr="0391CFED">
        <w:rPr>
          <w:rFonts w:ascii="Arial" w:eastAsia="Arial" w:hAnsi="Arial" w:cs="Arial"/>
          <w:color w:val="000000" w:themeColor="text1"/>
        </w:rPr>
        <w:t>The person is no longer eligible for group coverage</w:t>
      </w:r>
    </w:p>
    <w:p w14:paraId="4EF7B19C" w14:textId="59822E71" w:rsidR="3C17E205" w:rsidRDefault="3C17E205" w:rsidP="0391CFED">
      <w:pPr>
        <w:pStyle w:val="Heading3"/>
        <w:spacing w:before="300" w:after="150"/>
        <w:jc w:val="center"/>
      </w:pPr>
      <w:r w:rsidRPr="0391CFED">
        <w:rPr>
          <w:rFonts w:ascii="Arial" w:eastAsia="Arial" w:hAnsi="Arial" w:cs="Arial"/>
          <w:b/>
          <w:bCs/>
          <w:color w:val="000000" w:themeColor="text1"/>
          <w:sz w:val="36"/>
          <w:szCs w:val="36"/>
        </w:rPr>
        <w:t>Termination of the Group Policy</w:t>
      </w:r>
    </w:p>
    <w:p w14:paraId="3FC3BDFF" w14:textId="7839583D" w:rsidR="0391CFED" w:rsidRDefault="0391CFED" w:rsidP="0391CFED">
      <w:pPr>
        <w:spacing w:after="150"/>
      </w:pPr>
    </w:p>
    <w:p w14:paraId="4FAAD49A" w14:textId="20AD7764" w:rsidR="3C17E205" w:rsidRDefault="3C17E205" w:rsidP="0391CFED">
      <w:pPr>
        <w:spacing w:after="150"/>
      </w:pPr>
      <w:r w:rsidRPr="0391CFED">
        <w:rPr>
          <w:rFonts w:ascii="Arial" w:eastAsia="Arial" w:hAnsi="Arial" w:cs="Arial"/>
          <w:color w:val="000000" w:themeColor="text1"/>
        </w:rPr>
        <w:t>According to the terms of most group insurance policies, the group policyholder may terminate the policy at any time by notifying the insurer in writing.</w:t>
      </w:r>
    </w:p>
    <w:p w14:paraId="11D0E4FC" w14:textId="115417B5" w:rsidR="3C17E205" w:rsidRDefault="3C17E205" w:rsidP="0391CFED">
      <w:pPr>
        <w:spacing w:after="150"/>
      </w:pPr>
      <w:r w:rsidRPr="0391CFED">
        <w:rPr>
          <w:rFonts w:ascii="Arial" w:eastAsia="Arial" w:hAnsi="Arial" w:cs="Arial"/>
          <w:color w:val="000000" w:themeColor="text1"/>
        </w:rPr>
        <w:t>The insurer may also have the right to terminate the group insurance policy on any premium due date if certain conditions exist.</w:t>
      </w:r>
    </w:p>
    <w:p w14:paraId="23948C10" w14:textId="0412ECF0" w:rsidR="3C17E205" w:rsidRDefault="3C17E205" w:rsidP="0391CFED">
      <w:pPr>
        <w:spacing w:after="150"/>
      </w:pPr>
      <w:r w:rsidRPr="0391CFED">
        <w:rPr>
          <w:rFonts w:ascii="Arial" w:eastAsia="Arial" w:hAnsi="Arial" w:cs="Arial"/>
          <w:b/>
          <w:bCs/>
          <w:color w:val="000000" w:themeColor="text1"/>
        </w:rPr>
        <w:t>What kind of conditions?</w:t>
      </w:r>
    </w:p>
    <w:p w14:paraId="1BCCD1B4" w14:textId="0F6BE55C" w:rsidR="3C17E205" w:rsidRDefault="3C17E205" w:rsidP="0391CFED">
      <w:pPr>
        <w:pStyle w:val="Heading4"/>
        <w:shd w:val="clear" w:color="auto" w:fill="FFFFFF" w:themeFill="background1"/>
        <w:spacing w:before="0" w:after="150"/>
        <w:jc w:val="center"/>
      </w:pPr>
      <w:r w:rsidRPr="0391CFED">
        <w:rPr>
          <w:rFonts w:ascii="Arial" w:eastAsia="Arial" w:hAnsi="Arial" w:cs="Arial"/>
          <w:b/>
          <w:bCs/>
          <w:color w:val="000000" w:themeColor="text1"/>
          <w:sz w:val="27"/>
          <w:szCs w:val="27"/>
        </w:rPr>
        <w:t>Participation Level</w:t>
      </w:r>
    </w:p>
    <w:p w14:paraId="532BEE5F" w14:textId="76ED6E77" w:rsidR="3C17E205" w:rsidRDefault="3C17E205" w:rsidP="0391CFED">
      <w:pPr>
        <w:spacing w:after="0"/>
        <w:jc w:val="center"/>
      </w:pPr>
      <w:r>
        <w:rPr>
          <w:noProof/>
        </w:rPr>
        <w:drawing>
          <wp:inline distT="0" distB="0" distL="0" distR="0" wp14:anchorId="08EF6826" wp14:editId="7ADEB3B9">
            <wp:extent cx="5943600" cy="3905250"/>
            <wp:effectExtent l="0" t="0" r="0" b="0"/>
            <wp:docPr id="1252340780"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340780"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3905250"/>
                    </a:xfrm>
                    <a:prstGeom prst="rect">
                      <a:avLst/>
                    </a:prstGeom>
                  </pic:spPr>
                </pic:pic>
              </a:graphicData>
            </a:graphic>
          </wp:inline>
        </w:drawing>
      </w:r>
    </w:p>
    <w:p w14:paraId="67375432" w14:textId="13E76011" w:rsidR="3C17E205" w:rsidRDefault="3C17E205" w:rsidP="0391CFED">
      <w:pPr>
        <w:spacing w:after="0"/>
      </w:pPr>
      <w:r w:rsidRPr="0391CFED">
        <w:rPr>
          <w:rFonts w:ascii="Arial" w:eastAsia="Arial" w:hAnsi="Arial" w:cs="Arial"/>
          <w:color w:val="000000" w:themeColor="text1"/>
        </w:rPr>
        <w:t>If the group’s participation level falls below the required minimum, the insurance company has the right to terminate the policy.</w:t>
      </w:r>
    </w:p>
    <w:p w14:paraId="4B3CB3F5" w14:textId="53E5D9FA" w:rsidR="3C17E205" w:rsidRDefault="3C17E205" w:rsidP="0391CFED">
      <w:pPr>
        <w:pStyle w:val="Heading3"/>
        <w:shd w:val="clear" w:color="auto" w:fill="FFFFFF" w:themeFill="background1"/>
        <w:spacing w:before="0" w:after="150"/>
        <w:jc w:val="center"/>
      </w:pPr>
      <w:r w:rsidRPr="0391CFED">
        <w:rPr>
          <w:rFonts w:ascii="Arial" w:eastAsia="Arial" w:hAnsi="Arial" w:cs="Arial"/>
          <w:b/>
          <w:bCs/>
          <w:color w:val="000000" w:themeColor="text1"/>
          <w:sz w:val="36"/>
          <w:szCs w:val="36"/>
        </w:rPr>
        <w:t>Termination of a Group Insured’s Coverage</w:t>
      </w:r>
    </w:p>
    <w:p w14:paraId="11C2A242" w14:textId="2824406E" w:rsidR="3C17E205" w:rsidRDefault="3C17E205" w:rsidP="0391CFED">
      <w:pPr>
        <w:spacing w:after="0"/>
        <w:jc w:val="center"/>
      </w:pPr>
      <w:r>
        <w:rPr>
          <w:noProof/>
        </w:rPr>
        <w:drawing>
          <wp:inline distT="0" distB="0" distL="0" distR="0" wp14:anchorId="236DB25E" wp14:editId="22F8F45F">
            <wp:extent cx="5943600" cy="3962400"/>
            <wp:effectExtent l="0" t="0" r="0" b="0"/>
            <wp:docPr id="1966229812"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229812"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3923DB65" w14:textId="59EF5284" w:rsidR="3C17E205" w:rsidRDefault="3C17E205" w:rsidP="0391CFED">
      <w:pPr>
        <w:spacing w:after="0"/>
      </w:pPr>
      <w:r w:rsidRPr="0391CFED">
        <w:rPr>
          <w:rFonts w:ascii="Arial" w:eastAsia="Arial" w:hAnsi="Arial" w:cs="Arial"/>
          <w:color w:val="000000" w:themeColor="text1"/>
        </w:rPr>
        <w:t>Most group insurance policies provide that a group insured’s coverage terminates in the following circumstances:</w:t>
      </w:r>
    </w:p>
    <w:p w14:paraId="43711B76" w14:textId="7F801B3B" w:rsidR="3C17E205" w:rsidRDefault="3C17E205" w:rsidP="0391CFED">
      <w:pPr>
        <w:pStyle w:val="ListParagraph"/>
        <w:numPr>
          <w:ilvl w:val="0"/>
          <w:numId w:val="5"/>
        </w:numPr>
        <w:spacing w:after="0"/>
        <w:rPr>
          <w:rFonts w:ascii="Arial" w:eastAsia="Arial" w:hAnsi="Arial" w:cs="Arial"/>
          <w:color w:val="000000" w:themeColor="text1"/>
        </w:rPr>
      </w:pPr>
      <w:r w:rsidRPr="0391CFED">
        <w:rPr>
          <w:rFonts w:ascii="Arial" w:eastAsia="Arial" w:hAnsi="Arial" w:cs="Arial"/>
          <w:color w:val="000000" w:themeColor="text1"/>
        </w:rPr>
        <w:t>If the group insured ceases to be a member of a class of persons eligible for coverage.</w:t>
      </w:r>
    </w:p>
    <w:p w14:paraId="671473A2" w14:textId="384D8967" w:rsidR="3C17E205" w:rsidRDefault="3C17E205" w:rsidP="0391CFED">
      <w:pPr>
        <w:shd w:val="clear" w:color="auto" w:fill="D5D5D5"/>
        <w:spacing w:after="150"/>
      </w:pPr>
      <w:r w:rsidRPr="0391CFED">
        <w:rPr>
          <w:rFonts w:ascii="Arial" w:eastAsia="Arial" w:hAnsi="Arial" w:cs="Arial"/>
          <w:color w:val="000000" w:themeColor="text1"/>
        </w:rPr>
        <w:t>• If the group insured ceases to be a member of a class of persons eligible for coverage.</w:t>
      </w:r>
    </w:p>
    <w:p w14:paraId="0BC6A24F" w14:textId="3EA3750D" w:rsidR="3C17E205" w:rsidRDefault="3C17E205" w:rsidP="0391CFED">
      <w:pPr>
        <w:shd w:val="clear" w:color="auto" w:fill="D5D5D5"/>
        <w:spacing w:after="150"/>
      </w:pPr>
      <w:r w:rsidRPr="0391CFED">
        <w:rPr>
          <w:rFonts w:ascii="Arial" w:eastAsia="Arial" w:hAnsi="Arial" w:cs="Arial"/>
          <w:b/>
          <w:bCs/>
          <w:color w:val="000000" w:themeColor="text1"/>
          <w:u w:val="single"/>
        </w:rPr>
        <w:t>Examples</w:t>
      </w:r>
    </w:p>
    <w:p w14:paraId="25D47CD4" w14:textId="783DBE5D" w:rsidR="3C17E205" w:rsidRDefault="3C17E205" w:rsidP="0391CFED">
      <w:pPr>
        <w:shd w:val="clear" w:color="auto" w:fill="D5D5D5"/>
        <w:spacing w:after="150"/>
      </w:pPr>
      <w:r w:rsidRPr="0391CFED">
        <w:rPr>
          <w:rFonts w:ascii="Arial" w:eastAsia="Arial" w:hAnsi="Arial" w:cs="Arial"/>
          <w:color w:val="000000" w:themeColor="text1"/>
        </w:rPr>
        <w:t>Olive Murphy had been insured as a dependent under her father’s group insurance policy. Olive just turned 21 years old and is no longer financially dependent on her father.</w:t>
      </w:r>
    </w:p>
    <w:p w14:paraId="563D5905" w14:textId="6745E5AA" w:rsidR="3C17E205" w:rsidRDefault="3C17E205" w:rsidP="0391CFED">
      <w:pPr>
        <w:shd w:val="clear" w:color="auto" w:fill="D5D5D5"/>
        <w:spacing w:after="150"/>
      </w:pPr>
      <w:r w:rsidRPr="0391CFED">
        <w:rPr>
          <w:rFonts w:ascii="Arial" w:eastAsia="Arial" w:hAnsi="Arial" w:cs="Arial"/>
          <w:color w:val="000000" w:themeColor="text1"/>
        </w:rPr>
        <w:t>Harry Towne had been insured under his employer’s group insurance plan. Harry’s job classification changed to a part-time employee, which is not eligible for group insurance coverage.</w:t>
      </w:r>
    </w:p>
    <w:p w14:paraId="4EFE1BAB" w14:textId="01B06BBF" w:rsidR="3C17E205" w:rsidRDefault="3C17E205" w:rsidP="0391CFED">
      <w:pPr>
        <w:shd w:val="clear" w:color="auto" w:fill="D5D5D5"/>
        <w:spacing w:after="150"/>
      </w:pPr>
      <w:r w:rsidRPr="0391CFED">
        <w:rPr>
          <w:rFonts w:ascii="Arial" w:eastAsia="Arial" w:hAnsi="Arial" w:cs="Arial"/>
          <w:color w:val="000000" w:themeColor="text1"/>
        </w:rPr>
        <w:t>• If the group insured terminates employment or group membership</w:t>
      </w:r>
    </w:p>
    <w:p w14:paraId="26BF863A" w14:textId="1AB0F11E" w:rsidR="3C17E205" w:rsidRDefault="3C17E205" w:rsidP="0391CFED">
      <w:pPr>
        <w:shd w:val="clear" w:color="auto" w:fill="D5D5D5"/>
        <w:spacing w:after="150"/>
      </w:pPr>
      <w:r w:rsidRPr="0391CFED">
        <w:rPr>
          <w:rFonts w:ascii="Arial" w:eastAsia="Arial" w:hAnsi="Arial" w:cs="Arial"/>
          <w:b/>
          <w:bCs/>
          <w:color w:val="000000" w:themeColor="text1"/>
          <w:u w:val="single"/>
        </w:rPr>
        <w:t>Examples</w:t>
      </w:r>
    </w:p>
    <w:p w14:paraId="690C63F2" w14:textId="3D6A91C5" w:rsidR="3C17E205" w:rsidRDefault="3C17E205" w:rsidP="0391CFED">
      <w:pPr>
        <w:shd w:val="clear" w:color="auto" w:fill="D5D5D5"/>
        <w:spacing w:after="150"/>
      </w:pPr>
      <w:r w:rsidRPr="0391CFED">
        <w:rPr>
          <w:rFonts w:ascii="Arial" w:eastAsia="Arial" w:hAnsi="Arial" w:cs="Arial"/>
          <w:color w:val="000000" w:themeColor="text1"/>
        </w:rPr>
        <w:t>Kamie Ellison, who had been insured under her employer’s group insurance policy, quit her job.</w:t>
      </w:r>
    </w:p>
    <w:p w14:paraId="178E2506" w14:textId="18506A0B" w:rsidR="3C17E205" w:rsidRDefault="3C17E205" w:rsidP="0391CFED">
      <w:pPr>
        <w:shd w:val="clear" w:color="auto" w:fill="D5D5D5"/>
        <w:spacing w:after="150"/>
      </w:pPr>
      <w:r w:rsidRPr="0391CFED">
        <w:rPr>
          <w:rFonts w:ascii="Arial" w:eastAsia="Arial" w:hAnsi="Arial" w:cs="Arial"/>
          <w:color w:val="000000" w:themeColor="text1"/>
        </w:rPr>
        <w:t>Jeff Oslo had been insured under a group creditor insurance plan issued to the Pine Bank. Jeff recently paid off the credit card debt he owed the bank, and he canceled the credit card account.</w:t>
      </w:r>
    </w:p>
    <w:p w14:paraId="7E1B1722" w14:textId="5751DE72" w:rsidR="3C17E205" w:rsidRDefault="3C17E205" w:rsidP="0391CFED">
      <w:pPr>
        <w:shd w:val="clear" w:color="auto" w:fill="D5D5D5"/>
        <w:spacing w:after="150"/>
      </w:pPr>
      <w:r w:rsidRPr="0391CFED">
        <w:rPr>
          <w:rFonts w:ascii="Arial" w:eastAsia="Arial" w:hAnsi="Arial" w:cs="Arial"/>
          <w:color w:val="000000" w:themeColor="text1"/>
        </w:rPr>
        <w:t>• If the group insured fails to make a required contribution to the premium</w:t>
      </w:r>
    </w:p>
    <w:p w14:paraId="2A187A04" w14:textId="77C55D80" w:rsidR="3C17E205" w:rsidRDefault="3C17E205" w:rsidP="0391CFED">
      <w:pPr>
        <w:shd w:val="clear" w:color="auto" w:fill="D5D5D5"/>
        <w:spacing w:after="150"/>
      </w:pPr>
      <w:r w:rsidRPr="0391CFED">
        <w:rPr>
          <w:rFonts w:ascii="Arial" w:eastAsia="Arial" w:hAnsi="Arial" w:cs="Arial"/>
          <w:b/>
          <w:bCs/>
          <w:color w:val="000000" w:themeColor="text1"/>
          <w:u w:val="single"/>
        </w:rPr>
        <w:t>Example</w:t>
      </w:r>
    </w:p>
    <w:p w14:paraId="57B5279B" w14:textId="5B28B974" w:rsidR="3C17E205" w:rsidRDefault="3C17E205" w:rsidP="0391CFED">
      <w:pPr>
        <w:shd w:val="clear" w:color="auto" w:fill="D5D5D5"/>
        <w:spacing w:after="150"/>
      </w:pPr>
      <w:r w:rsidRPr="0391CFED">
        <w:rPr>
          <w:rFonts w:ascii="Arial" w:eastAsia="Arial" w:hAnsi="Arial" w:cs="Arial"/>
          <w:color w:val="000000" w:themeColor="text1"/>
        </w:rPr>
        <w:t>Carlos Land had been insured under his employer’s contributory group insurance policy. Carlos withdrew his authorization for his employer to deduct premiums from his pay.</w:t>
      </w:r>
    </w:p>
    <w:p w14:paraId="74FD3A85" w14:textId="1B1E0A70" w:rsidR="3C17E205" w:rsidRDefault="3C17E205" w:rsidP="0391CFED">
      <w:pPr>
        <w:pStyle w:val="Heading3"/>
        <w:shd w:val="clear" w:color="auto" w:fill="FFFFFF" w:themeFill="background1"/>
        <w:spacing w:before="0" w:after="150"/>
        <w:jc w:val="center"/>
      </w:pPr>
      <w:r w:rsidRPr="0391CFED">
        <w:rPr>
          <w:rFonts w:ascii="Arial" w:eastAsia="Arial" w:hAnsi="Arial" w:cs="Arial"/>
          <w:b/>
          <w:bCs/>
          <w:color w:val="000000" w:themeColor="text1"/>
          <w:sz w:val="36"/>
          <w:szCs w:val="36"/>
        </w:rPr>
        <w:t>Conversion Privilege</w:t>
      </w:r>
    </w:p>
    <w:p w14:paraId="234842F9" w14:textId="62115624" w:rsidR="3C17E205" w:rsidRDefault="3C17E205" w:rsidP="0391CFED">
      <w:pPr>
        <w:spacing w:after="0"/>
      </w:pPr>
      <w:r w:rsidRPr="0391CFED">
        <w:rPr>
          <w:rFonts w:ascii="Arial" w:eastAsia="Arial" w:hAnsi="Arial" w:cs="Arial"/>
          <w:color w:val="000000" w:themeColor="text1"/>
        </w:rPr>
        <w:t xml:space="preserve">Laws in many jurisdictions require that group insurance contracts contain a </w:t>
      </w:r>
      <w:r w:rsidRPr="0391CFED">
        <w:rPr>
          <w:rFonts w:ascii="Arial" w:eastAsia="Arial" w:hAnsi="Arial" w:cs="Arial"/>
          <w:b/>
          <w:bCs/>
          <w:color w:val="0069AA"/>
          <w:u w:val="single"/>
        </w:rPr>
        <w:t>conversion privilege</w:t>
      </w:r>
      <w:r w:rsidRPr="0391CFED">
        <w:rPr>
          <w:rFonts w:ascii="Arial" w:eastAsia="Arial" w:hAnsi="Arial" w:cs="Arial"/>
          <w:color w:val="000000" w:themeColor="text1"/>
        </w:rPr>
        <w:t xml:space="preserve"> that allows a group insured to convert his group life coverage to individual coverage in certain situations.</w:t>
      </w:r>
      <w:r>
        <w:br/>
      </w:r>
      <w:r>
        <w:br/>
      </w:r>
      <w:r w:rsidRPr="0391CFED">
        <w:rPr>
          <w:rFonts w:ascii="Arial" w:eastAsia="Arial" w:hAnsi="Arial" w:cs="Arial"/>
          <w:color w:val="000000" w:themeColor="text1"/>
        </w:rPr>
        <w:t>No evidence of insurability is required.</w:t>
      </w:r>
    </w:p>
    <w:p w14:paraId="1AB70150" w14:textId="1E264478" w:rsidR="3C17E205" w:rsidRDefault="3C17E205" w:rsidP="0391CFED">
      <w:pPr>
        <w:spacing w:after="0"/>
        <w:jc w:val="center"/>
      </w:pPr>
      <w:r>
        <w:rPr>
          <w:noProof/>
        </w:rPr>
        <w:drawing>
          <wp:inline distT="0" distB="0" distL="0" distR="0" wp14:anchorId="6F1AE284" wp14:editId="1E4415D6">
            <wp:extent cx="5943600" cy="3114675"/>
            <wp:effectExtent l="0" t="0" r="0" b="0"/>
            <wp:docPr id="1593677494"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677494"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3114675"/>
                    </a:xfrm>
                    <a:prstGeom prst="rect">
                      <a:avLst/>
                    </a:prstGeom>
                  </pic:spPr>
                </pic:pic>
              </a:graphicData>
            </a:graphic>
          </wp:inline>
        </w:drawing>
      </w:r>
    </w:p>
    <w:p w14:paraId="46BA5263" w14:textId="3A172212" w:rsidR="3C17E205" w:rsidRDefault="3C17E205" w:rsidP="0391CFED">
      <w:pPr>
        <w:spacing w:after="0"/>
        <w:jc w:val="center"/>
      </w:pPr>
      <w:r>
        <w:rPr>
          <w:noProof/>
        </w:rPr>
        <w:drawing>
          <wp:inline distT="0" distB="0" distL="0" distR="0" wp14:anchorId="23DDD5E8" wp14:editId="34B4E338">
            <wp:extent cx="5943600" cy="3648075"/>
            <wp:effectExtent l="0" t="0" r="0" b="0"/>
            <wp:docPr id="739176722"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176722"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3648075"/>
                    </a:xfrm>
                    <a:prstGeom prst="rect">
                      <a:avLst/>
                    </a:prstGeom>
                  </pic:spPr>
                </pic:pic>
              </a:graphicData>
            </a:graphic>
          </wp:inline>
        </w:drawing>
      </w:r>
    </w:p>
    <w:p w14:paraId="5AAD0087" w14:textId="607ED512" w:rsidR="3C17E205" w:rsidRDefault="3C17E205" w:rsidP="0391CFED">
      <w:pPr>
        <w:pStyle w:val="Heading3"/>
        <w:spacing w:before="300" w:after="150"/>
        <w:jc w:val="center"/>
      </w:pPr>
      <w:r w:rsidRPr="0391CFED">
        <w:rPr>
          <w:rFonts w:ascii="Arial" w:eastAsia="Arial" w:hAnsi="Arial" w:cs="Arial"/>
          <w:b/>
          <w:bCs/>
          <w:color w:val="000000" w:themeColor="text1"/>
          <w:sz w:val="36"/>
          <w:szCs w:val="36"/>
        </w:rPr>
        <w:t>Limitations on Conversion</w:t>
      </w:r>
    </w:p>
    <w:p w14:paraId="4171B085" w14:textId="739BFBA4" w:rsidR="3C17E205" w:rsidRDefault="3C17E205" w:rsidP="0391CFED">
      <w:pPr>
        <w:spacing w:after="150"/>
      </w:pPr>
      <w:r w:rsidRPr="0391CFED">
        <w:rPr>
          <w:rFonts w:ascii="Arial" w:eastAsia="Arial" w:hAnsi="Arial" w:cs="Arial"/>
          <w:color w:val="000000" w:themeColor="text1"/>
        </w:rPr>
        <w:t>Laws in many jurisdictions limit the conversion privilege in the following ways. (Click or touch each tab below.)</w:t>
      </w:r>
    </w:p>
    <w:p w14:paraId="3E87DBA4" w14:textId="0237C936" w:rsidR="3C17E205" w:rsidRDefault="3C17E205" w:rsidP="0391CFED">
      <w:pPr>
        <w:shd w:val="clear" w:color="auto" w:fill="0070B0"/>
        <w:spacing w:after="0"/>
        <w:jc w:val="center"/>
      </w:pPr>
      <w:hyperlink r:id="rId21" w:anchor="collapse16_1">
        <w:r w:rsidRPr="0391CFED">
          <w:rPr>
            <w:rStyle w:val="Hyperlink"/>
            <w:rFonts w:ascii="Arial" w:eastAsia="Arial" w:hAnsi="Arial" w:cs="Arial"/>
            <w:color w:val="FFFFFF" w:themeColor="background1"/>
            <w:u w:val="none"/>
          </w:rPr>
          <w:t>Who?</w:t>
        </w:r>
      </w:hyperlink>
    </w:p>
    <w:p w14:paraId="0B42C02B" w14:textId="0383BF2F" w:rsidR="3C17E205" w:rsidRDefault="3C17E205" w:rsidP="0391CFED">
      <w:pPr>
        <w:shd w:val="clear" w:color="auto" w:fill="0070B0"/>
        <w:spacing w:after="0"/>
        <w:jc w:val="center"/>
      </w:pPr>
      <w:hyperlink r:id="rId22" w:anchor="collapse16_2">
        <w:r w:rsidRPr="0391CFED">
          <w:rPr>
            <w:rStyle w:val="Hyperlink"/>
            <w:rFonts w:ascii="Arial" w:eastAsia="Arial" w:hAnsi="Arial" w:cs="Arial"/>
            <w:color w:val="FFFFFF" w:themeColor="background1"/>
            <w:u w:val="none"/>
          </w:rPr>
          <w:t>How much?</w:t>
        </w:r>
      </w:hyperlink>
    </w:p>
    <w:p w14:paraId="7BCC5A78" w14:textId="2C36F6BC" w:rsidR="3C17E205" w:rsidRDefault="3C17E205" w:rsidP="0391CFED">
      <w:pPr>
        <w:shd w:val="clear" w:color="auto" w:fill="0070B0"/>
        <w:spacing w:after="0"/>
        <w:jc w:val="center"/>
      </w:pPr>
      <w:hyperlink r:id="rId23" w:anchor="collapse16_3">
        <w:r w:rsidRPr="0391CFED">
          <w:rPr>
            <w:rStyle w:val="Hyperlink"/>
            <w:rFonts w:ascii="Arial" w:eastAsia="Arial" w:hAnsi="Arial" w:cs="Arial"/>
            <w:color w:val="FFFFFF" w:themeColor="background1"/>
            <w:u w:val="none"/>
          </w:rPr>
          <w:t>When?</w:t>
        </w:r>
      </w:hyperlink>
    </w:p>
    <w:p w14:paraId="76C0423C" w14:textId="596E9FD5" w:rsidR="3C17E205" w:rsidRDefault="3C17E205" w:rsidP="0391CFED">
      <w:pPr>
        <w:pStyle w:val="Heading3"/>
        <w:shd w:val="clear" w:color="auto" w:fill="FFFFFF" w:themeFill="background1"/>
        <w:spacing w:before="0" w:after="150"/>
        <w:jc w:val="center"/>
      </w:pPr>
      <w:r w:rsidRPr="0391CFED">
        <w:rPr>
          <w:rFonts w:ascii="Arial" w:eastAsia="Arial" w:hAnsi="Arial" w:cs="Arial"/>
          <w:b/>
          <w:bCs/>
          <w:color w:val="000000" w:themeColor="text1"/>
          <w:sz w:val="36"/>
          <w:szCs w:val="36"/>
        </w:rPr>
        <w:t>Conversion Privilege</w:t>
      </w:r>
    </w:p>
    <w:p w14:paraId="17F5784E" w14:textId="75C8F54D" w:rsidR="3C17E205" w:rsidRDefault="3C17E205" w:rsidP="0391CFED">
      <w:pPr>
        <w:spacing w:after="150"/>
      </w:pPr>
      <w:r w:rsidRPr="0391CFED">
        <w:rPr>
          <w:rFonts w:ascii="Arial" w:eastAsia="Arial" w:hAnsi="Arial" w:cs="Arial"/>
          <w:color w:val="000000" w:themeColor="text1"/>
        </w:rPr>
        <w:t>A conversion privilege may be more favorable to group insureds than the minimum required by laws.</w:t>
      </w:r>
    </w:p>
    <w:p w14:paraId="1F369791" w14:textId="7FE04CA1" w:rsidR="3C17E205" w:rsidRDefault="3C17E205" w:rsidP="0391CFED">
      <w:pPr>
        <w:spacing w:after="150"/>
      </w:pPr>
      <w:r w:rsidRPr="0391CFED">
        <w:rPr>
          <w:rFonts w:ascii="Arial" w:eastAsia="Arial" w:hAnsi="Arial" w:cs="Arial"/>
          <w:b/>
          <w:bCs/>
          <w:i/>
          <w:iCs/>
          <w:color w:val="000000" w:themeColor="text1"/>
        </w:rPr>
        <w:t>Example:</w:t>
      </w:r>
      <w:r w:rsidRPr="0391CFED">
        <w:rPr>
          <w:rFonts w:ascii="Arial" w:eastAsia="Arial" w:hAnsi="Arial" w:cs="Arial"/>
          <w:color w:val="000000" w:themeColor="text1"/>
        </w:rPr>
        <w:t xml:space="preserve"> A group policy might state that, when a group insured’s coverage ends, he may convert up to the amount of insurance he had under the group contract. This example is more generous than the amount required by law.</w:t>
      </w:r>
    </w:p>
    <w:p w14:paraId="0014C0AA" w14:textId="1066D24C" w:rsidR="3C17E205" w:rsidRDefault="3C17E205" w:rsidP="0391CFED">
      <w:pPr>
        <w:pStyle w:val="Heading2"/>
        <w:spacing w:before="300" w:after="150"/>
        <w:jc w:val="center"/>
      </w:pPr>
      <w:r w:rsidRPr="0391CFED">
        <w:rPr>
          <w:rFonts w:ascii="Arial" w:eastAsia="Arial" w:hAnsi="Arial" w:cs="Arial"/>
          <w:b/>
          <w:bCs/>
          <w:color w:val="015D52"/>
          <w:sz w:val="45"/>
          <w:szCs w:val="45"/>
        </w:rPr>
        <w:t>Plan of Individual Insurance</w:t>
      </w:r>
    </w:p>
    <w:p w14:paraId="414777C8" w14:textId="6956E571" w:rsidR="0391CFED" w:rsidRDefault="0391CFED" w:rsidP="0391CFED">
      <w:pPr>
        <w:spacing w:after="150"/>
      </w:pPr>
    </w:p>
    <w:p w14:paraId="645748ED" w14:textId="36288152" w:rsidR="3C17E205" w:rsidRDefault="3C17E205" w:rsidP="0391CFED">
      <w:pPr>
        <w:spacing w:after="150"/>
      </w:pPr>
      <w:r w:rsidRPr="0391CFED">
        <w:rPr>
          <w:rFonts w:ascii="Arial" w:eastAsia="Arial" w:hAnsi="Arial" w:cs="Arial"/>
          <w:color w:val="000000" w:themeColor="text1"/>
        </w:rPr>
        <w:t>Usually, a group insured can purchase any type of individual life insurance policy that the insurer issues.</w:t>
      </w:r>
    </w:p>
    <w:p w14:paraId="1C27A7CA" w14:textId="10EA4C32" w:rsidR="3C17E205" w:rsidRDefault="3C17E205" w:rsidP="0391CFED">
      <w:pPr>
        <w:spacing w:after="150"/>
      </w:pPr>
      <w:r w:rsidRPr="0391CFED">
        <w:rPr>
          <w:rFonts w:ascii="Arial" w:eastAsia="Arial" w:hAnsi="Arial" w:cs="Arial"/>
          <w:color w:val="000000" w:themeColor="text1"/>
        </w:rPr>
        <w:t>The cost of converted coverage is the insurer’s standard premium rate for that type of policy at the group insured’s sex and attained age.</w:t>
      </w:r>
    </w:p>
    <w:p w14:paraId="5FE4D81E" w14:textId="4CC30AEE" w:rsidR="3C17E205" w:rsidRDefault="3C17E205" w:rsidP="0391CFED">
      <w:pPr>
        <w:spacing w:after="0"/>
        <w:jc w:val="center"/>
      </w:pPr>
      <w:r>
        <w:rPr>
          <w:noProof/>
        </w:rPr>
        <w:drawing>
          <wp:inline distT="0" distB="0" distL="0" distR="0" wp14:anchorId="6DC9AA3E" wp14:editId="047AF8AC">
            <wp:extent cx="5286375" cy="4048125"/>
            <wp:effectExtent l="0" t="0" r="0" b="0"/>
            <wp:docPr id="942658206"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658206" name=""/>
                    <pic:cNvPicPr/>
                  </pic:nvPicPr>
                  <pic:blipFill>
                    <a:blip r:embed="rId24">
                      <a:extLst>
                        <a:ext uri="{28A0092B-C50C-407E-A947-70E740481C1C}">
                          <a14:useLocalDpi xmlns:a14="http://schemas.microsoft.com/office/drawing/2010/main" val="0"/>
                        </a:ext>
                      </a:extLst>
                    </a:blip>
                    <a:stretch>
                      <a:fillRect/>
                    </a:stretch>
                  </pic:blipFill>
                  <pic:spPr>
                    <a:xfrm>
                      <a:off x="0" y="0"/>
                      <a:ext cx="5286375" cy="4048125"/>
                    </a:xfrm>
                    <a:prstGeom prst="rect">
                      <a:avLst/>
                    </a:prstGeom>
                  </pic:spPr>
                </pic:pic>
              </a:graphicData>
            </a:graphic>
          </wp:inline>
        </w:drawing>
      </w:r>
    </w:p>
    <w:p w14:paraId="7509DFA0" w14:textId="69A86D2A" w:rsidR="3C17E205" w:rsidRDefault="3C17E205" w:rsidP="0391CFED">
      <w:pPr>
        <w:shd w:val="clear" w:color="auto" w:fill="FFFFFF" w:themeFill="background1"/>
        <w:spacing w:after="0"/>
        <w:jc w:val="center"/>
      </w:pPr>
      <w:r>
        <w:rPr>
          <w:noProof/>
        </w:rPr>
        <w:drawing>
          <wp:inline distT="0" distB="0" distL="0" distR="0" wp14:anchorId="31177E00" wp14:editId="3604AC26">
            <wp:extent cx="3457575" cy="561975"/>
            <wp:effectExtent l="0" t="0" r="0" b="0"/>
            <wp:docPr id="9311316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131614" name=""/>
                    <pic:cNvPicPr/>
                  </pic:nvPicPr>
                  <pic:blipFill>
                    <a:blip r:embed="rId9">
                      <a:extLst>
                        <a:ext uri="{28A0092B-C50C-407E-A947-70E740481C1C}">
                          <a14:useLocalDpi xmlns:a14="http://schemas.microsoft.com/office/drawing/2010/main" val="0"/>
                        </a:ext>
                      </a:extLst>
                    </a:blip>
                    <a:stretch>
                      <a:fillRect/>
                    </a:stretch>
                  </pic:blipFill>
                  <pic:spPr>
                    <a:xfrm>
                      <a:off x="0" y="0"/>
                      <a:ext cx="3457575" cy="561975"/>
                    </a:xfrm>
                    <a:prstGeom prst="rect">
                      <a:avLst/>
                    </a:prstGeom>
                  </pic:spPr>
                </pic:pic>
              </a:graphicData>
            </a:graphic>
          </wp:inline>
        </w:drawing>
      </w:r>
      <w:r>
        <w:br/>
      </w:r>
      <w:r>
        <w:br/>
      </w:r>
    </w:p>
    <w:p w14:paraId="710DA743" w14:textId="713A694D" w:rsidR="3C17E205" w:rsidRDefault="3C17E205" w:rsidP="0391CFED">
      <w:pPr>
        <w:shd w:val="clear" w:color="auto" w:fill="FFFFFF" w:themeFill="background1"/>
        <w:spacing w:before="300" w:after="300"/>
      </w:pPr>
      <w:r w:rsidRPr="0391CFED">
        <w:rPr>
          <w:rFonts w:ascii="DejaVu Sans Condensed" w:eastAsia="DejaVu Sans Condensed" w:hAnsi="DejaVu Sans Condensed" w:cs="DejaVu Sans Condensed"/>
          <w:color w:val="000000" w:themeColor="text1"/>
        </w:rPr>
        <w:t>Zara Chugne, age 30, left her job at the Plentiful Company. One week later, she started a new job at Excel Services. She’d like to convert her Plentiful group life insurance to an individual policy. Select each true statement about this situation. (Choose all that apply)</w:t>
      </w:r>
    </w:p>
    <w:p w14:paraId="3AFCB62A" w14:textId="7ABE92FF" w:rsidR="3C17E205" w:rsidRDefault="3C17E205" w:rsidP="0391CFED">
      <w:pPr>
        <w:shd w:val="clear" w:color="auto" w:fill="FFFFFF" w:themeFill="background1"/>
        <w:spacing w:before="150" w:after="0"/>
      </w:pPr>
      <w:r w:rsidRPr="0391CFED">
        <w:rPr>
          <w:rFonts w:ascii="DejaVu Sans Condensed" w:eastAsia="DejaVu Sans Condensed" w:hAnsi="DejaVu Sans Condensed" w:cs="DejaVu Sans Condensed"/>
          <w:color w:val="000000" w:themeColor="text1"/>
          <w:vertAlign w:val="superscript"/>
        </w:rPr>
        <w:t>Zara is still within the conversion period for Plentiful’s group life policy.</w:t>
      </w:r>
    </w:p>
    <w:p w14:paraId="25195200" w14:textId="7493429D" w:rsidR="3C17E205" w:rsidRDefault="3C17E205" w:rsidP="0391CFED">
      <w:pPr>
        <w:shd w:val="clear" w:color="auto" w:fill="FFFFFF" w:themeFill="background1"/>
        <w:spacing w:before="150" w:after="0"/>
      </w:pPr>
      <w:r w:rsidRPr="0391CFED">
        <w:rPr>
          <w:rFonts w:ascii="DejaVu Sans Condensed" w:eastAsia="DejaVu Sans Condensed" w:hAnsi="DejaVu Sans Condensed" w:cs="DejaVu Sans Condensed"/>
          <w:color w:val="000000" w:themeColor="text1"/>
          <w:vertAlign w:val="superscript"/>
        </w:rPr>
        <w:t>Zara will have to provide evidence of insurability to convert her Plentiful group coverage to an individual policy.</w:t>
      </w:r>
    </w:p>
    <w:p w14:paraId="19776DBF" w14:textId="6216DCA4" w:rsidR="3C17E205" w:rsidRDefault="3C17E205" w:rsidP="0391CFED">
      <w:pPr>
        <w:shd w:val="clear" w:color="auto" w:fill="FFFFFF" w:themeFill="background1"/>
        <w:spacing w:before="150" w:after="0"/>
      </w:pPr>
      <w:r w:rsidRPr="0391CFED">
        <w:rPr>
          <w:rFonts w:ascii="DejaVu Sans Condensed" w:eastAsia="DejaVu Sans Condensed" w:hAnsi="DejaVu Sans Condensed" w:cs="DejaVu Sans Condensed"/>
          <w:color w:val="000000" w:themeColor="text1"/>
          <w:vertAlign w:val="superscript"/>
        </w:rPr>
        <w:t>If Zara converts her Plentiful coverage, the premium rate she will pay for the individual policy will be the same premium rate she paid for her group coverage.</w:t>
      </w:r>
    </w:p>
    <w:p w14:paraId="64AA9A31" w14:textId="5622A3A1" w:rsidR="0391CFED" w:rsidRDefault="0391CFED" w:rsidP="0391CFED">
      <w:pPr>
        <w:spacing w:before="300" w:after="0"/>
        <w:jc w:val="center"/>
      </w:pPr>
    </w:p>
    <w:p w14:paraId="70F9E0B4" w14:textId="03A683AA" w:rsidR="3C17E205" w:rsidRDefault="3C17E205" w:rsidP="0391CFED">
      <w:pPr>
        <w:pStyle w:val="Heading2"/>
        <w:shd w:val="clear" w:color="auto" w:fill="FFFFFF" w:themeFill="background1"/>
        <w:spacing w:before="0" w:after="150"/>
        <w:jc w:val="center"/>
      </w:pPr>
      <w:r w:rsidRPr="0391CFED">
        <w:rPr>
          <w:rFonts w:ascii="Arial" w:eastAsia="Arial" w:hAnsi="Arial" w:cs="Arial"/>
          <w:b/>
          <w:bCs/>
          <w:color w:val="000000" w:themeColor="text1"/>
          <w:sz w:val="45"/>
          <w:szCs w:val="45"/>
        </w:rPr>
        <w:t>Insurance Termination and Conversion</w:t>
      </w:r>
    </w:p>
    <w:p w14:paraId="1D39A002" w14:textId="0C77E265" w:rsidR="3C17E205" w:rsidRDefault="3C17E205" w:rsidP="0391CFED">
      <w:pPr>
        <w:pStyle w:val="Heading2"/>
        <w:shd w:val="clear" w:color="auto" w:fill="FBF6D9"/>
        <w:spacing w:before="300" w:after="150"/>
        <w:jc w:val="center"/>
      </w:pPr>
      <w:r w:rsidRPr="0391CFED">
        <w:rPr>
          <w:rFonts w:ascii="Arial" w:eastAsia="Arial" w:hAnsi="Arial" w:cs="Arial"/>
          <w:b/>
          <w:bCs/>
          <w:color w:val="015D52"/>
          <w:sz w:val="45"/>
          <w:szCs w:val="45"/>
        </w:rPr>
        <w:t>Learning Objective</w:t>
      </w:r>
    </w:p>
    <w:p w14:paraId="186F6E79" w14:textId="60D44F65" w:rsidR="3C17E205" w:rsidRDefault="3C17E205" w:rsidP="0391CFED">
      <w:pPr>
        <w:shd w:val="clear" w:color="auto" w:fill="FBF6D9"/>
        <w:spacing w:after="150"/>
      </w:pPr>
      <w:r w:rsidRPr="0391CFED">
        <w:rPr>
          <w:rFonts w:ascii="Arial" w:eastAsia="Arial" w:hAnsi="Arial" w:cs="Arial"/>
          <w:color w:val="000000" w:themeColor="text1"/>
        </w:rPr>
        <w:t>Identify situations in which a group member’s group life insurance coverage terminates, and describe the group insured’s conversion rights in these situations.</w:t>
      </w:r>
    </w:p>
    <w:p w14:paraId="1149BC4D" w14:textId="359A0FFE" w:rsidR="3C17E205" w:rsidRDefault="3C17E205" w:rsidP="0391CFED">
      <w:pPr>
        <w:pStyle w:val="Heading3"/>
        <w:shd w:val="clear" w:color="auto" w:fill="FFFFFF" w:themeFill="background1"/>
        <w:spacing w:before="300" w:after="150"/>
        <w:jc w:val="center"/>
      </w:pPr>
      <w:r w:rsidRPr="0391CFED">
        <w:rPr>
          <w:rFonts w:ascii="Arial" w:eastAsia="Arial" w:hAnsi="Arial" w:cs="Arial"/>
          <w:b/>
          <w:bCs/>
          <w:color w:val="000000" w:themeColor="text1"/>
          <w:sz w:val="36"/>
          <w:szCs w:val="36"/>
        </w:rPr>
        <w:t>Loss of Coverage</w:t>
      </w:r>
    </w:p>
    <w:p w14:paraId="0988D7E7" w14:textId="61B407BB" w:rsidR="0391CFED" w:rsidRDefault="0391CFED" w:rsidP="0391CFED">
      <w:pPr>
        <w:shd w:val="clear" w:color="auto" w:fill="FFFFFF" w:themeFill="background1"/>
        <w:spacing w:after="150"/>
      </w:pPr>
    </w:p>
    <w:p w14:paraId="7D8906E6" w14:textId="677B5E1F" w:rsidR="3C17E205" w:rsidRDefault="3C17E205" w:rsidP="0391CFED">
      <w:pPr>
        <w:shd w:val="clear" w:color="auto" w:fill="FFFFFF" w:themeFill="background1"/>
        <w:spacing w:after="150"/>
      </w:pPr>
      <w:r w:rsidRPr="0391CFED">
        <w:rPr>
          <w:rFonts w:ascii="Arial" w:eastAsia="Arial" w:hAnsi="Arial" w:cs="Arial"/>
          <w:color w:val="000000" w:themeColor="text1"/>
        </w:rPr>
        <w:t>A person insured by a group life insurance policy can lose that coverage if</w:t>
      </w:r>
    </w:p>
    <w:p w14:paraId="7127711C" w14:textId="669D082A" w:rsidR="3C17E205" w:rsidRDefault="3C17E205" w:rsidP="0391CFED">
      <w:pPr>
        <w:pStyle w:val="ListParagraph"/>
        <w:numPr>
          <w:ilvl w:val="0"/>
          <w:numId w:val="4"/>
        </w:numPr>
        <w:shd w:val="clear" w:color="auto" w:fill="FFFFFF" w:themeFill="background1"/>
        <w:spacing w:after="0"/>
        <w:rPr>
          <w:rFonts w:ascii="Arial" w:eastAsia="Arial" w:hAnsi="Arial" w:cs="Arial"/>
          <w:color w:val="000000" w:themeColor="text1"/>
        </w:rPr>
      </w:pPr>
      <w:r w:rsidRPr="0391CFED">
        <w:rPr>
          <w:rFonts w:ascii="Arial" w:eastAsia="Arial" w:hAnsi="Arial" w:cs="Arial"/>
          <w:color w:val="000000" w:themeColor="text1"/>
        </w:rPr>
        <w:t>The group policy terminates</w:t>
      </w:r>
    </w:p>
    <w:p w14:paraId="17BE68E9" w14:textId="0AC9B9DD" w:rsidR="3C17E205" w:rsidRDefault="3C17E205" w:rsidP="0391CFED">
      <w:pPr>
        <w:pStyle w:val="ListParagraph"/>
        <w:numPr>
          <w:ilvl w:val="0"/>
          <w:numId w:val="4"/>
        </w:numPr>
        <w:shd w:val="clear" w:color="auto" w:fill="FFFFFF" w:themeFill="background1"/>
        <w:spacing w:after="0"/>
        <w:rPr>
          <w:rFonts w:ascii="Arial" w:eastAsia="Arial" w:hAnsi="Arial" w:cs="Arial"/>
          <w:color w:val="000000" w:themeColor="text1"/>
        </w:rPr>
      </w:pPr>
      <w:r w:rsidRPr="0391CFED">
        <w:rPr>
          <w:rFonts w:ascii="Arial" w:eastAsia="Arial" w:hAnsi="Arial" w:cs="Arial"/>
          <w:color w:val="000000" w:themeColor="text1"/>
        </w:rPr>
        <w:t>The person is no longer eligible for group coverage</w:t>
      </w:r>
    </w:p>
    <w:p w14:paraId="0863B15B" w14:textId="549A720F" w:rsidR="3C17E205" w:rsidRDefault="3C17E205" w:rsidP="0391CFED">
      <w:pPr>
        <w:pStyle w:val="Heading3"/>
        <w:spacing w:before="300" w:after="150"/>
        <w:jc w:val="center"/>
      </w:pPr>
      <w:r w:rsidRPr="0391CFED">
        <w:rPr>
          <w:rFonts w:ascii="Arial" w:eastAsia="Arial" w:hAnsi="Arial" w:cs="Arial"/>
          <w:b/>
          <w:bCs/>
          <w:color w:val="000000" w:themeColor="text1"/>
          <w:sz w:val="36"/>
          <w:szCs w:val="36"/>
        </w:rPr>
        <w:t>Termination of the Group Policy</w:t>
      </w:r>
    </w:p>
    <w:p w14:paraId="1F983F7B" w14:textId="41330214" w:rsidR="0391CFED" w:rsidRDefault="0391CFED" w:rsidP="0391CFED">
      <w:pPr>
        <w:spacing w:after="150"/>
      </w:pPr>
    </w:p>
    <w:p w14:paraId="132A84E5" w14:textId="61A39792" w:rsidR="3C17E205" w:rsidRDefault="3C17E205" w:rsidP="0391CFED">
      <w:pPr>
        <w:spacing w:after="150"/>
      </w:pPr>
      <w:r w:rsidRPr="0391CFED">
        <w:rPr>
          <w:rFonts w:ascii="Arial" w:eastAsia="Arial" w:hAnsi="Arial" w:cs="Arial"/>
          <w:color w:val="000000" w:themeColor="text1"/>
        </w:rPr>
        <w:t>According to the terms of most group insurance policies, the group policyholder may terminate the policy at any time by notifying the insurer in writing.</w:t>
      </w:r>
    </w:p>
    <w:p w14:paraId="3F7BF873" w14:textId="54615114" w:rsidR="3C17E205" w:rsidRDefault="3C17E205" w:rsidP="0391CFED">
      <w:pPr>
        <w:spacing w:after="150"/>
      </w:pPr>
      <w:r w:rsidRPr="0391CFED">
        <w:rPr>
          <w:rFonts w:ascii="Arial" w:eastAsia="Arial" w:hAnsi="Arial" w:cs="Arial"/>
          <w:color w:val="000000" w:themeColor="text1"/>
        </w:rPr>
        <w:t>The insurer may also have the right to terminate the group insurance policy on any premium due date if certain conditions exist.</w:t>
      </w:r>
    </w:p>
    <w:p w14:paraId="5A130F8F" w14:textId="748C147C" w:rsidR="3C17E205" w:rsidRDefault="3C17E205" w:rsidP="0391CFED">
      <w:pPr>
        <w:spacing w:after="150"/>
      </w:pPr>
      <w:r w:rsidRPr="0391CFED">
        <w:rPr>
          <w:rFonts w:ascii="Arial" w:eastAsia="Arial" w:hAnsi="Arial" w:cs="Arial"/>
          <w:b/>
          <w:bCs/>
          <w:color w:val="000000" w:themeColor="text1"/>
        </w:rPr>
        <w:t>What kind of conditions?</w:t>
      </w:r>
    </w:p>
    <w:p w14:paraId="374C0E82" w14:textId="2F1803BB" w:rsidR="3C17E205" w:rsidRDefault="3C17E205" w:rsidP="0391CFED">
      <w:pPr>
        <w:pStyle w:val="Heading4"/>
        <w:shd w:val="clear" w:color="auto" w:fill="FFFFFF" w:themeFill="background1"/>
        <w:spacing w:before="0" w:after="150"/>
        <w:jc w:val="center"/>
      </w:pPr>
      <w:r w:rsidRPr="0391CFED">
        <w:rPr>
          <w:rFonts w:ascii="Arial" w:eastAsia="Arial" w:hAnsi="Arial" w:cs="Arial"/>
          <w:b/>
          <w:bCs/>
          <w:color w:val="000000" w:themeColor="text1"/>
          <w:sz w:val="27"/>
          <w:szCs w:val="27"/>
        </w:rPr>
        <w:t>Participation Level</w:t>
      </w:r>
    </w:p>
    <w:p w14:paraId="38944A03" w14:textId="53BB1D8A" w:rsidR="3C17E205" w:rsidRDefault="3C17E205" w:rsidP="0391CFED">
      <w:pPr>
        <w:spacing w:after="0"/>
        <w:jc w:val="center"/>
      </w:pPr>
      <w:r>
        <w:rPr>
          <w:noProof/>
        </w:rPr>
        <w:drawing>
          <wp:inline distT="0" distB="0" distL="0" distR="0" wp14:anchorId="16A54C52" wp14:editId="7314C4F4">
            <wp:extent cx="5943600" cy="3905250"/>
            <wp:effectExtent l="0" t="0" r="0" b="0"/>
            <wp:docPr id="308429443"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29443"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3905250"/>
                    </a:xfrm>
                    <a:prstGeom prst="rect">
                      <a:avLst/>
                    </a:prstGeom>
                  </pic:spPr>
                </pic:pic>
              </a:graphicData>
            </a:graphic>
          </wp:inline>
        </w:drawing>
      </w:r>
    </w:p>
    <w:p w14:paraId="57E0F526" w14:textId="7E28C8F0" w:rsidR="3C17E205" w:rsidRDefault="3C17E205" w:rsidP="0391CFED">
      <w:pPr>
        <w:spacing w:after="0"/>
      </w:pPr>
      <w:r w:rsidRPr="0391CFED">
        <w:rPr>
          <w:rFonts w:ascii="Arial" w:eastAsia="Arial" w:hAnsi="Arial" w:cs="Arial"/>
          <w:color w:val="000000" w:themeColor="text1"/>
        </w:rPr>
        <w:t>If the group’s participation level falls below the required minimum, the insurance company has the right to terminate the policy.</w:t>
      </w:r>
    </w:p>
    <w:p w14:paraId="3AFB3FAA" w14:textId="735811F9" w:rsidR="3C17E205" w:rsidRDefault="3C17E205" w:rsidP="0391CFED">
      <w:pPr>
        <w:pStyle w:val="Heading3"/>
        <w:shd w:val="clear" w:color="auto" w:fill="FFFFFF" w:themeFill="background1"/>
        <w:spacing w:before="0" w:after="150"/>
        <w:jc w:val="center"/>
      </w:pPr>
      <w:r w:rsidRPr="0391CFED">
        <w:rPr>
          <w:rFonts w:ascii="Arial" w:eastAsia="Arial" w:hAnsi="Arial" w:cs="Arial"/>
          <w:b/>
          <w:bCs/>
          <w:color w:val="000000" w:themeColor="text1"/>
          <w:sz w:val="36"/>
          <w:szCs w:val="36"/>
        </w:rPr>
        <w:t>Termination of a Group Insured’s Coverage</w:t>
      </w:r>
    </w:p>
    <w:p w14:paraId="6198A635" w14:textId="2ED67744" w:rsidR="3C17E205" w:rsidRDefault="3C17E205" w:rsidP="0391CFED">
      <w:pPr>
        <w:spacing w:after="0"/>
        <w:jc w:val="center"/>
      </w:pPr>
      <w:r>
        <w:rPr>
          <w:noProof/>
        </w:rPr>
        <w:drawing>
          <wp:inline distT="0" distB="0" distL="0" distR="0" wp14:anchorId="138B47C6" wp14:editId="77EE48EE">
            <wp:extent cx="5943600" cy="3962400"/>
            <wp:effectExtent l="0" t="0" r="0" b="0"/>
            <wp:docPr id="1302451979"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51979"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0F8E9066" w14:textId="04A752E1" w:rsidR="3C17E205" w:rsidRDefault="3C17E205" w:rsidP="0391CFED">
      <w:pPr>
        <w:spacing w:after="0"/>
      </w:pPr>
      <w:r w:rsidRPr="0391CFED">
        <w:rPr>
          <w:rFonts w:ascii="Arial" w:eastAsia="Arial" w:hAnsi="Arial" w:cs="Arial"/>
          <w:color w:val="000000" w:themeColor="text1"/>
        </w:rPr>
        <w:t>Most group insurance policies provide that a group insured’s coverage terminates in the following circumstances:</w:t>
      </w:r>
    </w:p>
    <w:p w14:paraId="2762FBA4" w14:textId="32F4793F" w:rsidR="3C17E205" w:rsidRDefault="3C17E205" w:rsidP="0391CFED">
      <w:pPr>
        <w:pStyle w:val="ListParagraph"/>
        <w:numPr>
          <w:ilvl w:val="0"/>
          <w:numId w:val="3"/>
        </w:numPr>
        <w:spacing w:after="0"/>
        <w:rPr>
          <w:rFonts w:ascii="Arial" w:eastAsia="Arial" w:hAnsi="Arial" w:cs="Arial"/>
          <w:color w:val="000000" w:themeColor="text1"/>
        </w:rPr>
      </w:pPr>
      <w:r w:rsidRPr="0391CFED">
        <w:rPr>
          <w:rFonts w:ascii="Arial" w:eastAsia="Arial" w:hAnsi="Arial" w:cs="Arial"/>
          <w:color w:val="000000" w:themeColor="text1"/>
        </w:rPr>
        <w:t>If the group insured ceases to be a member of a class of persons eligible for coverage.</w:t>
      </w:r>
    </w:p>
    <w:p w14:paraId="522139AE" w14:textId="3A834A23" w:rsidR="3C17E205" w:rsidRDefault="3C17E205" w:rsidP="0391CFED">
      <w:pPr>
        <w:shd w:val="clear" w:color="auto" w:fill="D5D5D5"/>
        <w:spacing w:after="150"/>
      </w:pPr>
      <w:r w:rsidRPr="0391CFED">
        <w:rPr>
          <w:rFonts w:ascii="Arial" w:eastAsia="Arial" w:hAnsi="Arial" w:cs="Arial"/>
          <w:color w:val="000000" w:themeColor="text1"/>
        </w:rPr>
        <w:t>• If the group insured ceases to be a member of a class of persons eligible for coverage.</w:t>
      </w:r>
    </w:p>
    <w:p w14:paraId="5EF36C30" w14:textId="13399F16" w:rsidR="3C17E205" w:rsidRDefault="3C17E205" w:rsidP="0391CFED">
      <w:pPr>
        <w:shd w:val="clear" w:color="auto" w:fill="D5D5D5"/>
        <w:spacing w:after="150"/>
      </w:pPr>
      <w:r w:rsidRPr="0391CFED">
        <w:rPr>
          <w:rFonts w:ascii="Arial" w:eastAsia="Arial" w:hAnsi="Arial" w:cs="Arial"/>
          <w:b/>
          <w:bCs/>
          <w:color w:val="000000" w:themeColor="text1"/>
          <w:u w:val="single"/>
        </w:rPr>
        <w:t>Examples</w:t>
      </w:r>
    </w:p>
    <w:p w14:paraId="34523395" w14:textId="566D5FAB" w:rsidR="3C17E205" w:rsidRDefault="3C17E205" w:rsidP="0391CFED">
      <w:pPr>
        <w:shd w:val="clear" w:color="auto" w:fill="D5D5D5"/>
        <w:spacing w:after="150"/>
      </w:pPr>
      <w:r w:rsidRPr="0391CFED">
        <w:rPr>
          <w:rFonts w:ascii="Arial" w:eastAsia="Arial" w:hAnsi="Arial" w:cs="Arial"/>
          <w:color w:val="000000" w:themeColor="text1"/>
        </w:rPr>
        <w:t>Olive Murphy had been insured as a dependent under her father’s group insurance policy. Olive just turned 21 years old and is no longer financially dependent on her father.</w:t>
      </w:r>
    </w:p>
    <w:p w14:paraId="0457338B" w14:textId="42429188" w:rsidR="3C17E205" w:rsidRDefault="3C17E205" w:rsidP="0391CFED">
      <w:pPr>
        <w:shd w:val="clear" w:color="auto" w:fill="D5D5D5"/>
        <w:spacing w:after="150"/>
      </w:pPr>
      <w:r w:rsidRPr="0391CFED">
        <w:rPr>
          <w:rFonts w:ascii="Arial" w:eastAsia="Arial" w:hAnsi="Arial" w:cs="Arial"/>
          <w:color w:val="000000" w:themeColor="text1"/>
        </w:rPr>
        <w:t>Harry Towne had been insured under his employer’s group insurance plan. Harry’s job classification changed to a part-time employee, which is not eligible for group insurance coverage.</w:t>
      </w:r>
    </w:p>
    <w:p w14:paraId="78139D7D" w14:textId="427BFEE6" w:rsidR="3C17E205" w:rsidRDefault="3C17E205" w:rsidP="0391CFED">
      <w:pPr>
        <w:shd w:val="clear" w:color="auto" w:fill="D5D5D5"/>
        <w:spacing w:after="150"/>
      </w:pPr>
      <w:r w:rsidRPr="0391CFED">
        <w:rPr>
          <w:rFonts w:ascii="Arial" w:eastAsia="Arial" w:hAnsi="Arial" w:cs="Arial"/>
          <w:color w:val="000000" w:themeColor="text1"/>
        </w:rPr>
        <w:t>• If the group insured terminates employment or group membership</w:t>
      </w:r>
    </w:p>
    <w:p w14:paraId="1256D89D" w14:textId="0A709BE0" w:rsidR="3C17E205" w:rsidRDefault="3C17E205" w:rsidP="0391CFED">
      <w:pPr>
        <w:shd w:val="clear" w:color="auto" w:fill="D5D5D5"/>
        <w:spacing w:after="150"/>
      </w:pPr>
      <w:r w:rsidRPr="0391CFED">
        <w:rPr>
          <w:rFonts w:ascii="Arial" w:eastAsia="Arial" w:hAnsi="Arial" w:cs="Arial"/>
          <w:b/>
          <w:bCs/>
          <w:color w:val="000000" w:themeColor="text1"/>
          <w:u w:val="single"/>
        </w:rPr>
        <w:t>Examples</w:t>
      </w:r>
    </w:p>
    <w:p w14:paraId="33DDE350" w14:textId="089CBB99" w:rsidR="3C17E205" w:rsidRDefault="3C17E205" w:rsidP="0391CFED">
      <w:pPr>
        <w:shd w:val="clear" w:color="auto" w:fill="D5D5D5"/>
        <w:spacing w:after="150"/>
      </w:pPr>
      <w:r w:rsidRPr="0391CFED">
        <w:rPr>
          <w:rFonts w:ascii="Arial" w:eastAsia="Arial" w:hAnsi="Arial" w:cs="Arial"/>
          <w:color w:val="000000" w:themeColor="text1"/>
        </w:rPr>
        <w:t>Kamie Ellison, who had been insured under her employer’s group insurance policy, quit her job.</w:t>
      </w:r>
    </w:p>
    <w:p w14:paraId="07BF5083" w14:textId="7BDB1496" w:rsidR="3C17E205" w:rsidRDefault="3C17E205" w:rsidP="0391CFED">
      <w:pPr>
        <w:shd w:val="clear" w:color="auto" w:fill="D5D5D5"/>
        <w:spacing w:after="150"/>
      </w:pPr>
      <w:r w:rsidRPr="0391CFED">
        <w:rPr>
          <w:rFonts w:ascii="Arial" w:eastAsia="Arial" w:hAnsi="Arial" w:cs="Arial"/>
          <w:color w:val="000000" w:themeColor="text1"/>
        </w:rPr>
        <w:t>Jeff Oslo had been insured under a group creditor insurance plan issued to the Pine Bank. Jeff recently paid off the credit card debt he owed the bank, and he canceled the credit card account.</w:t>
      </w:r>
    </w:p>
    <w:p w14:paraId="58D5F2C1" w14:textId="20C7BA1E" w:rsidR="3C17E205" w:rsidRDefault="3C17E205" w:rsidP="0391CFED">
      <w:pPr>
        <w:shd w:val="clear" w:color="auto" w:fill="D5D5D5"/>
        <w:spacing w:after="150"/>
      </w:pPr>
      <w:r w:rsidRPr="0391CFED">
        <w:rPr>
          <w:rFonts w:ascii="Arial" w:eastAsia="Arial" w:hAnsi="Arial" w:cs="Arial"/>
          <w:color w:val="000000" w:themeColor="text1"/>
        </w:rPr>
        <w:t>• If the group insured fails to make a required contribution to the premium</w:t>
      </w:r>
    </w:p>
    <w:p w14:paraId="01298428" w14:textId="7D8960FC" w:rsidR="3C17E205" w:rsidRDefault="3C17E205" w:rsidP="0391CFED">
      <w:pPr>
        <w:shd w:val="clear" w:color="auto" w:fill="D5D5D5"/>
        <w:spacing w:after="150"/>
      </w:pPr>
      <w:r w:rsidRPr="0391CFED">
        <w:rPr>
          <w:rFonts w:ascii="Arial" w:eastAsia="Arial" w:hAnsi="Arial" w:cs="Arial"/>
          <w:b/>
          <w:bCs/>
          <w:color w:val="000000" w:themeColor="text1"/>
          <w:u w:val="single"/>
        </w:rPr>
        <w:t>Example</w:t>
      </w:r>
    </w:p>
    <w:p w14:paraId="561C5727" w14:textId="2FA861E1" w:rsidR="3C17E205" w:rsidRDefault="3C17E205" w:rsidP="0391CFED">
      <w:pPr>
        <w:shd w:val="clear" w:color="auto" w:fill="D5D5D5"/>
        <w:spacing w:after="150"/>
      </w:pPr>
      <w:r w:rsidRPr="0391CFED">
        <w:rPr>
          <w:rFonts w:ascii="Arial" w:eastAsia="Arial" w:hAnsi="Arial" w:cs="Arial"/>
          <w:color w:val="000000" w:themeColor="text1"/>
        </w:rPr>
        <w:t>Carlos Land had been insured under his employer’s contributory group insurance policy. Carlos withdrew his authorization for his employer to deduct premiums from his pay.</w:t>
      </w:r>
    </w:p>
    <w:p w14:paraId="64572592" w14:textId="2BFC89D4" w:rsidR="3C17E205" w:rsidRDefault="3C17E205" w:rsidP="0391CFED">
      <w:pPr>
        <w:pStyle w:val="Heading3"/>
        <w:shd w:val="clear" w:color="auto" w:fill="FFFFFF" w:themeFill="background1"/>
        <w:spacing w:before="0" w:after="150"/>
        <w:jc w:val="center"/>
      </w:pPr>
      <w:r w:rsidRPr="0391CFED">
        <w:rPr>
          <w:rFonts w:ascii="Arial" w:eastAsia="Arial" w:hAnsi="Arial" w:cs="Arial"/>
          <w:b/>
          <w:bCs/>
          <w:color w:val="000000" w:themeColor="text1"/>
          <w:sz w:val="36"/>
          <w:szCs w:val="36"/>
        </w:rPr>
        <w:t>Conversion Privilege</w:t>
      </w:r>
    </w:p>
    <w:p w14:paraId="549441E9" w14:textId="27E35025" w:rsidR="3C17E205" w:rsidRDefault="3C17E205" w:rsidP="0391CFED">
      <w:pPr>
        <w:spacing w:after="0"/>
      </w:pPr>
      <w:r w:rsidRPr="0391CFED">
        <w:rPr>
          <w:rFonts w:ascii="Arial" w:eastAsia="Arial" w:hAnsi="Arial" w:cs="Arial"/>
          <w:color w:val="000000" w:themeColor="text1"/>
        </w:rPr>
        <w:t xml:space="preserve">Laws in many jurisdictions require that group insurance contracts contain a </w:t>
      </w:r>
      <w:r w:rsidRPr="0391CFED">
        <w:rPr>
          <w:rFonts w:ascii="Arial" w:eastAsia="Arial" w:hAnsi="Arial" w:cs="Arial"/>
          <w:b/>
          <w:bCs/>
          <w:color w:val="0069AA"/>
          <w:u w:val="single"/>
        </w:rPr>
        <w:t>conversion privilege</w:t>
      </w:r>
      <w:r w:rsidRPr="0391CFED">
        <w:rPr>
          <w:rFonts w:ascii="Arial" w:eastAsia="Arial" w:hAnsi="Arial" w:cs="Arial"/>
          <w:color w:val="000000" w:themeColor="text1"/>
        </w:rPr>
        <w:t xml:space="preserve"> that allows a group insured to convert his group life coverage to individual coverage in certain situations.</w:t>
      </w:r>
      <w:r>
        <w:br/>
      </w:r>
      <w:r>
        <w:br/>
      </w:r>
      <w:r w:rsidRPr="0391CFED">
        <w:rPr>
          <w:rFonts w:ascii="Arial" w:eastAsia="Arial" w:hAnsi="Arial" w:cs="Arial"/>
          <w:color w:val="000000" w:themeColor="text1"/>
        </w:rPr>
        <w:t>No evidence of insurability is required.</w:t>
      </w:r>
    </w:p>
    <w:p w14:paraId="295F434C" w14:textId="6CF0AB6B" w:rsidR="3C17E205" w:rsidRDefault="3C17E205" w:rsidP="0391CFED">
      <w:pPr>
        <w:spacing w:after="0"/>
        <w:jc w:val="center"/>
      </w:pPr>
      <w:r>
        <w:rPr>
          <w:noProof/>
        </w:rPr>
        <w:drawing>
          <wp:inline distT="0" distB="0" distL="0" distR="0" wp14:anchorId="45010F45" wp14:editId="13776D0D">
            <wp:extent cx="5943600" cy="3114675"/>
            <wp:effectExtent l="0" t="0" r="0" b="0"/>
            <wp:docPr id="926274564"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274564"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3114675"/>
                    </a:xfrm>
                    <a:prstGeom prst="rect">
                      <a:avLst/>
                    </a:prstGeom>
                  </pic:spPr>
                </pic:pic>
              </a:graphicData>
            </a:graphic>
          </wp:inline>
        </w:drawing>
      </w:r>
    </w:p>
    <w:p w14:paraId="5DFD4E1E" w14:textId="529B6279" w:rsidR="3C17E205" w:rsidRDefault="3C17E205" w:rsidP="0391CFED">
      <w:pPr>
        <w:spacing w:after="0"/>
        <w:jc w:val="center"/>
      </w:pPr>
      <w:r>
        <w:rPr>
          <w:noProof/>
        </w:rPr>
        <w:drawing>
          <wp:inline distT="0" distB="0" distL="0" distR="0" wp14:anchorId="23E85C9D" wp14:editId="495185CD">
            <wp:extent cx="5943600" cy="3648075"/>
            <wp:effectExtent l="0" t="0" r="0" b="0"/>
            <wp:docPr id="1276271415"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271415"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3648075"/>
                    </a:xfrm>
                    <a:prstGeom prst="rect">
                      <a:avLst/>
                    </a:prstGeom>
                  </pic:spPr>
                </pic:pic>
              </a:graphicData>
            </a:graphic>
          </wp:inline>
        </w:drawing>
      </w:r>
    </w:p>
    <w:p w14:paraId="7858E612" w14:textId="089FCA0F" w:rsidR="3C17E205" w:rsidRDefault="3C17E205" w:rsidP="0391CFED">
      <w:pPr>
        <w:pStyle w:val="Heading3"/>
        <w:spacing w:before="300" w:after="150"/>
        <w:jc w:val="center"/>
      </w:pPr>
      <w:r w:rsidRPr="0391CFED">
        <w:rPr>
          <w:rFonts w:ascii="Arial" w:eastAsia="Arial" w:hAnsi="Arial" w:cs="Arial"/>
          <w:b/>
          <w:bCs/>
          <w:color w:val="000000" w:themeColor="text1"/>
          <w:sz w:val="36"/>
          <w:szCs w:val="36"/>
        </w:rPr>
        <w:t>Limitations on Conversion</w:t>
      </w:r>
    </w:p>
    <w:p w14:paraId="01F98E77" w14:textId="32F05BA8" w:rsidR="3C17E205" w:rsidRDefault="3C17E205" w:rsidP="0391CFED">
      <w:pPr>
        <w:spacing w:after="150"/>
      </w:pPr>
      <w:r w:rsidRPr="0391CFED">
        <w:rPr>
          <w:rFonts w:ascii="Arial" w:eastAsia="Arial" w:hAnsi="Arial" w:cs="Arial"/>
          <w:color w:val="000000" w:themeColor="text1"/>
        </w:rPr>
        <w:t>Laws in many jurisdictions limit the conversion privilege in the following ways. (Click or touch each tab below.)</w:t>
      </w:r>
    </w:p>
    <w:p w14:paraId="3A100DF6" w14:textId="68ABD658" w:rsidR="3C17E205" w:rsidRDefault="3C17E205" w:rsidP="0391CFED">
      <w:pPr>
        <w:shd w:val="clear" w:color="auto" w:fill="0070B0"/>
        <w:spacing w:after="0"/>
        <w:jc w:val="center"/>
      </w:pPr>
      <w:hyperlink r:id="rId25" w:anchor="collapse16_1">
        <w:r w:rsidRPr="0391CFED">
          <w:rPr>
            <w:rStyle w:val="Hyperlink"/>
            <w:rFonts w:ascii="Arial" w:eastAsia="Arial" w:hAnsi="Arial" w:cs="Arial"/>
            <w:color w:val="FFFFFF" w:themeColor="background1"/>
            <w:u w:val="none"/>
          </w:rPr>
          <w:t>Who?</w:t>
        </w:r>
      </w:hyperlink>
    </w:p>
    <w:p w14:paraId="365D85BE" w14:textId="030C4E99" w:rsidR="3C17E205" w:rsidRDefault="3C17E205" w:rsidP="0391CFED">
      <w:pPr>
        <w:shd w:val="clear" w:color="auto" w:fill="0070B0"/>
        <w:spacing w:after="0"/>
        <w:jc w:val="center"/>
      </w:pPr>
      <w:hyperlink r:id="rId26" w:anchor="collapse16_2">
        <w:r w:rsidRPr="0391CFED">
          <w:rPr>
            <w:rStyle w:val="Hyperlink"/>
            <w:rFonts w:ascii="Arial" w:eastAsia="Arial" w:hAnsi="Arial" w:cs="Arial"/>
            <w:color w:val="FFFFFF" w:themeColor="background1"/>
            <w:u w:val="none"/>
          </w:rPr>
          <w:t>How much?</w:t>
        </w:r>
      </w:hyperlink>
    </w:p>
    <w:p w14:paraId="02BF31EA" w14:textId="785358AD" w:rsidR="3C17E205" w:rsidRDefault="3C17E205" w:rsidP="0391CFED">
      <w:pPr>
        <w:shd w:val="clear" w:color="auto" w:fill="0070B0"/>
        <w:spacing w:after="0"/>
        <w:jc w:val="center"/>
      </w:pPr>
      <w:hyperlink r:id="rId27" w:anchor="collapse16_3">
        <w:r w:rsidRPr="0391CFED">
          <w:rPr>
            <w:rStyle w:val="Hyperlink"/>
            <w:rFonts w:ascii="Arial" w:eastAsia="Arial" w:hAnsi="Arial" w:cs="Arial"/>
            <w:color w:val="FFFFFF" w:themeColor="background1"/>
            <w:u w:val="none"/>
          </w:rPr>
          <w:t>When?</w:t>
        </w:r>
      </w:hyperlink>
    </w:p>
    <w:p w14:paraId="0260FC9F" w14:textId="498DDEDA" w:rsidR="3C17E205" w:rsidRDefault="3C17E205" w:rsidP="0391CFED">
      <w:pPr>
        <w:pStyle w:val="Heading3"/>
        <w:shd w:val="clear" w:color="auto" w:fill="FFFFFF" w:themeFill="background1"/>
        <w:spacing w:before="0" w:after="150"/>
        <w:jc w:val="center"/>
      </w:pPr>
      <w:r w:rsidRPr="0391CFED">
        <w:rPr>
          <w:rFonts w:ascii="Arial" w:eastAsia="Arial" w:hAnsi="Arial" w:cs="Arial"/>
          <w:b/>
          <w:bCs/>
          <w:color w:val="000000" w:themeColor="text1"/>
          <w:sz w:val="36"/>
          <w:szCs w:val="36"/>
        </w:rPr>
        <w:t>Conversion Privilege</w:t>
      </w:r>
    </w:p>
    <w:p w14:paraId="56C15DCC" w14:textId="75E95412" w:rsidR="3C17E205" w:rsidRDefault="3C17E205" w:rsidP="0391CFED">
      <w:pPr>
        <w:spacing w:after="150"/>
      </w:pPr>
      <w:r w:rsidRPr="0391CFED">
        <w:rPr>
          <w:rFonts w:ascii="Arial" w:eastAsia="Arial" w:hAnsi="Arial" w:cs="Arial"/>
          <w:color w:val="000000" w:themeColor="text1"/>
        </w:rPr>
        <w:t>A conversion privilege may be more favorable to group insureds than the minimum required by laws.</w:t>
      </w:r>
    </w:p>
    <w:p w14:paraId="3FE5B59C" w14:textId="6E92FE3E" w:rsidR="3C17E205" w:rsidRDefault="3C17E205" w:rsidP="0391CFED">
      <w:pPr>
        <w:spacing w:after="150"/>
      </w:pPr>
      <w:r w:rsidRPr="0391CFED">
        <w:rPr>
          <w:rFonts w:ascii="Arial" w:eastAsia="Arial" w:hAnsi="Arial" w:cs="Arial"/>
          <w:b/>
          <w:bCs/>
          <w:i/>
          <w:iCs/>
          <w:color w:val="000000" w:themeColor="text1"/>
        </w:rPr>
        <w:t>Example:</w:t>
      </w:r>
      <w:r w:rsidRPr="0391CFED">
        <w:rPr>
          <w:rFonts w:ascii="Arial" w:eastAsia="Arial" w:hAnsi="Arial" w:cs="Arial"/>
          <w:color w:val="000000" w:themeColor="text1"/>
        </w:rPr>
        <w:t xml:space="preserve"> A group policy might state that, when a group insured’s coverage ends, he may convert up to the amount of insurance he had under the group contract. This example is more generous than the amount required by law.</w:t>
      </w:r>
    </w:p>
    <w:p w14:paraId="5DF9D640" w14:textId="2B8C27D3" w:rsidR="3C17E205" w:rsidRDefault="3C17E205" w:rsidP="0391CFED">
      <w:pPr>
        <w:pStyle w:val="Heading2"/>
        <w:spacing w:before="300" w:after="150"/>
        <w:jc w:val="center"/>
      </w:pPr>
      <w:r w:rsidRPr="0391CFED">
        <w:rPr>
          <w:rFonts w:ascii="Arial" w:eastAsia="Arial" w:hAnsi="Arial" w:cs="Arial"/>
          <w:b/>
          <w:bCs/>
          <w:color w:val="015D52"/>
          <w:sz w:val="45"/>
          <w:szCs w:val="45"/>
        </w:rPr>
        <w:t>Plan of Individual Insurance</w:t>
      </w:r>
    </w:p>
    <w:p w14:paraId="5D368E7B" w14:textId="05F43AE7" w:rsidR="0391CFED" w:rsidRDefault="0391CFED" w:rsidP="0391CFED">
      <w:pPr>
        <w:spacing w:after="150"/>
      </w:pPr>
    </w:p>
    <w:p w14:paraId="7F14C44C" w14:textId="3BF2AAE2" w:rsidR="3C17E205" w:rsidRDefault="3C17E205" w:rsidP="0391CFED">
      <w:pPr>
        <w:spacing w:after="150"/>
      </w:pPr>
      <w:r w:rsidRPr="0391CFED">
        <w:rPr>
          <w:rFonts w:ascii="Arial" w:eastAsia="Arial" w:hAnsi="Arial" w:cs="Arial"/>
          <w:color w:val="000000" w:themeColor="text1"/>
        </w:rPr>
        <w:t>Usually, a group insured can purchase any type of individual life insurance policy that the insurer issues.</w:t>
      </w:r>
    </w:p>
    <w:p w14:paraId="4953F7BC" w14:textId="76F4E558" w:rsidR="3C17E205" w:rsidRDefault="3C17E205" w:rsidP="0391CFED">
      <w:pPr>
        <w:spacing w:after="150"/>
      </w:pPr>
      <w:r w:rsidRPr="0391CFED">
        <w:rPr>
          <w:rFonts w:ascii="Arial" w:eastAsia="Arial" w:hAnsi="Arial" w:cs="Arial"/>
          <w:color w:val="000000" w:themeColor="text1"/>
        </w:rPr>
        <w:t>The cost of converted coverage is the insurer’s standard premium rate for that type of policy at the group insured’s sex and attained age.</w:t>
      </w:r>
    </w:p>
    <w:p w14:paraId="7220C404" w14:textId="2847531F" w:rsidR="3C17E205" w:rsidRDefault="3C17E205" w:rsidP="0391CFED">
      <w:pPr>
        <w:spacing w:after="0"/>
        <w:jc w:val="center"/>
      </w:pPr>
      <w:r>
        <w:rPr>
          <w:noProof/>
        </w:rPr>
        <w:drawing>
          <wp:inline distT="0" distB="0" distL="0" distR="0" wp14:anchorId="65B9B573" wp14:editId="1F68570B">
            <wp:extent cx="5286375" cy="4048125"/>
            <wp:effectExtent l="0" t="0" r="0" b="0"/>
            <wp:docPr id="802596178"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596178" name=""/>
                    <pic:cNvPicPr/>
                  </pic:nvPicPr>
                  <pic:blipFill>
                    <a:blip r:embed="rId24">
                      <a:extLst>
                        <a:ext uri="{28A0092B-C50C-407E-A947-70E740481C1C}">
                          <a14:useLocalDpi xmlns:a14="http://schemas.microsoft.com/office/drawing/2010/main" val="0"/>
                        </a:ext>
                      </a:extLst>
                    </a:blip>
                    <a:stretch>
                      <a:fillRect/>
                    </a:stretch>
                  </pic:blipFill>
                  <pic:spPr>
                    <a:xfrm>
                      <a:off x="0" y="0"/>
                      <a:ext cx="5286375" cy="4048125"/>
                    </a:xfrm>
                    <a:prstGeom prst="rect">
                      <a:avLst/>
                    </a:prstGeom>
                  </pic:spPr>
                </pic:pic>
              </a:graphicData>
            </a:graphic>
          </wp:inline>
        </w:drawing>
      </w:r>
    </w:p>
    <w:p w14:paraId="57CD483C" w14:textId="527397E1" w:rsidR="3C17E205" w:rsidRDefault="3C17E205" w:rsidP="0391CFED">
      <w:pPr>
        <w:shd w:val="clear" w:color="auto" w:fill="FFFFFF" w:themeFill="background1"/>
        <w:spacing w:after="0"/>
        <w:jc w:val="center"/>
      </w:pPr>
      <w:r>
        <w:rPr>
          <w:noProof/>
        </w:rPr>
        <w:drawing>
          <wp:inline distT="0" distB="0" distL="0" distR="0" wp14:anchorId="251C38CD" wp14:editId="384F301D">
            <wp:extent cx="3457575" cy="561975"/>
            <wp:effectExtent l="0" t="0" r="0" b="0"/>
            <wp:docPr id="13810501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050156" name=""/>
                    <pic:cNvPicPr/>
                  </pic:nvPicPr>
                  <pic:blipFill>
                    <a:blip r:embed="rId9">
                      <a:extLst>
                        <a:ext uri="{28A0092B-C50C-407E-A947-70E740481C1C}">
                          <a14:useLocalDpi xmlns:a14="http://schemas.microsoft.com/office/drawing/2010/main" val="0"/>
                        </a:ext>
                      </a:extLst>
                    </a:blip>
                    <a:stretch>
                      <a:fillRect/>
                    </a:stretch>
                  </pic:blipFill>
                  <pic:spPr>
                    <a:xfrm>
                      <a:off x="0" y="0"/>
                      <a:ext cx="3457575" cy="561975"/>
                    </a:xfrm>
                    <a:prstGeom prst="rect">
                      <a:avLst/>
                    </a:prstGeom>
                  </pic:spPr>
                </pic:pic>
              </a:graphicData>
            </a:graphic>
          </wp:inline>
        </w:drawing>
      </w:r>
      <w:r>
        <w:br/>
      </w:r>
      <w:r>
        <w:br/>
      </w:r>
    </w:p>
    <w:p w14:paraId="190FC11A" w14:textId="137B74BB" w:rsidR="3C17E205" w:rsidRDefault="3C17E205" w:rsidP="0391CFED">
      <w:pPr>
        <w:shd w:val="clear" w:color="auto" w:fill="FFFFFF" w:themeFill="background1"/>
        <w:spacing w:before="300" w:after="300"/>
      </w:pPr>
      <w:r w:rsidRPr="0391CFED">
        <w:rPr>
          <w:rFonts w:ascii="DejaVu Sans Condensed" w:eastAsia="DejaVu Sans Condensed" w:hAnsi="DejaVu Sans Condensed" w:cs="DejaVu Sans Condensed"/>
          <w:color w:val="000000" w:themeColor="text1"/>
        </w:rPr>
        <w:t>Zara Chugne, age 30, left her job at the Plentiful Company. One week later, she started a new job at Excel Services. She’d like to convert her Plentiful group life insurance to an individual policy. Select each true statement about this situation. (Choose all that apply)</w:t>
      </w:r>
    </w:p>
    <w:p w14:paraId="2B9DAB36" w14:textId="15E3E8F5" w:rsidR="3C17E205" w:rsidRDefault="3C17E205" w:rsidP="0391CFED">
      <w:pPr>
        <w:shd w:val="clear" w:color="auto" w:fill="FFFFFF" w:themeFill="background1"/>
        <w:spacing w:before="150" w:after="0"/>
      </w:pPr>
      <w:r w:rsidRPr="0391CFED">
        <w:rPr>
          <w:rFonts w:ascii="DejaVu Sans Condensed" w:eastAsia="DejaVu Sans Condensed" w:hAnsi="DejaVu Sans Condensed" w:cs="DejaVu Sans Condensed"/>
          <w:color w:val="000000" w:themeColor="text1"/>
          <w:vertAlign w:val="superscript"/>
        </w:rPr>
        <w:t>Zara is still within the conversion period for Plentiful’s group life policy.</w:t>
      </w:r>
    </w:p>
    <w:p w14:paraId="13C69057" w14:textId="3C78652E" w:rsidR="3C17E205" w:rsidRDefault="3C17E205" w:rsidP="0391CFED">
      <w:pPr>
        <w:shd w:val="clear" w:color="auto" w:fill="FFFFFF" w:themeFill="background1"/>
        <w:spacing w:before="150" w:after="0"/>
      </w:pPr>
      <w:r w:rsidRPr="0391CFED">
        <w:rPr>
          <w:rFonts w:ascii="DejaVu Sans Condensed" w:eastAsia="DejaVu Sans Condensed" w:hAnsi="DejaVu Sans Condensed" w:cs="DejaVu Sans Condensed"/>
          <w:color w:val="000000" w:themeColor="text1"/>
          <w:vertAlign w:val="superscript"/>
        </w:rPr>
        <w:t>Zara will have to provide evidence of insurability to convert her Plentiful group coverage to an individual policy.</w:t>
      </w:r>
    </w:p>
    <w:p w14:paraId="0000DDB3" w14:textId="79CCB71C" w:rsidR="3C17E205" w:rsidRDefault="3C17E205" w:rsidP="0391CFED">
      <w:pPr>
        <w:shd w:val="clear" w:color="auto" w:fill="FFFFFF" w:themeFill="background1"/>
        <w:spacing w:before="150" w:after="0"/>
      </w:pPr>
      <w:r w:rsidRPr="0391CFED">
        <w:rPr>
          <w:rFonts w:ascii="DejaVu Sans Condensed" w:eastAsia="DejaVu Sans Condensed" w:hAnsi="DejaVu Sans Condensed" w:cs="DejaVu Sans Condensed"/>
          <w:color w:val="000000" w:themeColor="text1"/>
          <w:vertAlign w:val="superscript"/>
        </w:rPr>
        <w:t>If Zara converts her Plentiful coverage, the premium rate she will pay for the individual policy will be the same premium rate she paid for her group coverage.</w:t>
      </w:r>
    </w:p>
    <w:p w14:paraId="549D3AC7" w14:textId="3B242B2D" w:rsidR="0391CFED" w:rsidRDefault="0391CFED" w:rsidP="0391CFED">
      <w:pPr>
        <w:spacing w:before="300" w:after="0"/>
        <w:jc w:val="center"/>
      </w:pPr>
    </w:p>
    <w:p w14:paraId="7F067E71" w14:textId="5E54A2AB" w:rsidR="3C17E205" w:rsidRDefault="3C17E205" w:rsidP="0391CFED">
      <w:pPr>
        <w:pStyle w:val="Heading2"/>
        <w:shd w:val="clear" w:color="auto" w:fill="FFFFFF" w:themeFill="background1"/>
        <w:spacing w:before="0" w:after="150"/>
        <w:jc w:val="center"/>
      </w:pPr>
      <w:r w:rsidRPr="0391CFED">
        <w:rPr>
          <w:rFonts w:ascii="DejaVu Sans Condensed" w:eastAsia="DejaVu Sans Condensed" w:hAnsi="DejaVu Sans Condensed" w:cs="DejaVu Sans Condensed"/>
          <w:b/>
          <w:bCs/>
          <w:color w:val="000000" w:themeColor="text1"/>
          <w:sz w:val="45"/>
          <w:szCs w:val="45"/>
        </w:rPr>
        <w:t>Benefit Amounts</w:t>
      </w:r>
    </w:p>
    <w:p w14:paraId="40D39A62" w14:textId="651203D3" w:rsidR="3C17E205" w:rsidRDefault="3C17E205" w:rsidP="0391CFED">
      <w:pPr>
        <w:pStyle w:val="Heading2"/>
        <w:shd w:val="clear" w:color="auto" w:fill="FBF6D9"/>
        <w:spacing w:before="300" w:after="150"/>
        <w:jc w:val="center"/>
      </w:pPr>
      <w:r w:rsidRPr="0391CFED">
        <w:rPr>
          <w:rFonts w:ascii="DejaVu Sans Condensed" w:eastAsia="DejaVu Sans Condensed" w:hAnsi="DejaVu Sans Condensed" w:cs="DejaVu Sans Condensed"/>
          <w:b/>
          <w:bCs/>
          <w:color w:val="015D52"/>
          <w:sz w:val="45"/>
          <w:szCs w:val="45"/>
        </w:rPr>
        <w:t>Learning Objective</w:t>
      </w:r>
    </w:p>
    <w:p w14:paraId="4B12B7BC" w14:textId="7D4C5D3B" w:rsidR="3C17E205" w:rsidRDefault="3C17E205" w:rsidP="0391CFED">
      <w:pPr>
        <w:shd w:val="clear" w:color="auto" w:fill="FBF6D9"/>
        <w:spacing w:after="150"/>
      </w:pPr>
      <w:r w:rsidRPr="0391CFED">
        <w:rPr>
          <w:rFonts w:ascii="DejaVu Sans Condensed" w:eastAsia="DejaVu Sans Condensed" w:hAnsi="DejaVu Sans Condensed" w:cs="DejaVu Sans Condensed"/>
          <w:color w:val="000000" w:themeColor="text1"/>
        </w:rPr>
        <w:t>Describe the purpose and operation of benefit schedules in group life insurance policies.</w:t>
      </w:r>
    </w:p>
    <w:p w14:paraId="3132500A" w14:textId="765D0247" w:rsidR="3C17E205" w:rsidRDefault="3C17E205" w:rsidP="0391CFED">
      <w:pPr>
        <w:shd w:val="clear" w:color="auto" w:fill="FFFFFF" w:themeFill="background1"/>
        <w:spacing w:after="0"/>
        <w:jc w:val="center"/>
      </w:pPr>
      <w:r>
        <w:rPr>
          <w:noProof/>
        </w:rPr>
        <w:drawing>
          <wp:inline distT="0" distB="0" distL="0" distR="0" wp14:anchorId="09A80116" wp14:editId="373139D7">
            <wp:extent cx="5943600" cy="2581275"/>
            <wp:effectExtent l="0" t="0" r="0" b="0"/>
            <wp:docPr id="1296197431"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197431" name=""/>
                    <pic:cNvPicPr/>
                  </pic:nvPicPr>
                  <pic:blipFill>
                    <a:blip r:embed="rId28">
                      <a:extLst>
                        <a:ext uri="{28A0092B-C50C-407E-A947-70E740481C1C}">
                          <a14:useLocalDpi xmlns:a14="http://schemas.microsoft.com/office/drawing/2010/main" val="0"/>
                        </a:ext>
                      </a:extLst>
                    </a:blip>
                    <a:stretch>
                      <a:fillRect/>
                    </a:stretch>
                  </pic:blipFill>
                  <pic:spPr>
                    <a:xfrm>
                      <a:off x="0" y="0"/>
                      <a:ext cx="5943600" cy="2581275"/>
                    </a:xfrm>
                    <a:prstGeom prst="rect">
                      <a:avLst/>
                    </a:prstGeom>
                  </pic:spPr>
                </pic:pic>
              </a:graphicData>
            </a:graphic>
          </wp:inline>
        </w:drawing>
      </w:r>
    </w:p>
    <w:p w14:paraId="12B04ADB" w14:textId="5B13E32F" w:rsidR="3C17E205" w:rsidRDefault="3C17E205" w:rsidP="0391CFED">
      <w:pPr>
        <w:shd w:val="clear" w:color="auto" w:fill="FFFFFF" w:themeFill="background1"/>
        <w:spacing w:before="150" w:after="0"/>
        <w:jc w:val="center"/>
      </w:pPr>
      <w:r w:rsidRPr="0391CFED">
        <w:rPr>
          <w:rFonts w:ascii="DejaVu Sans Condensed" w:eastAsia="DejaVu Sans Condensed" w:hAnsi="DejaVu Sans Condensed" w:cs="DejaVu Sans Condensed"/>
          <w:color w:val="FFFFFF" w:themeColor="background1"/>
          <w:sz w:val="18"/>
          <w:szCs w:val="18"/>
        </w:rPr>
        <w:t>Open Transcript</w:t>
      </w:r>
    </w:p>
    <w:p w14:paraId="2EAF0E5D" w14:textId="03A6FA87" w:rsidR="3C17E205" w:rsidRDefault="3C17E205" w:rsidP="0391CFED">
      <w:pPr>
        <w:pStyle w:val="Heading2"/>
        <w:shd w:val="clear" w:color="auto" w:fill="FFFFFF" w:themeFill="background1"/>
        <w:spacing w:before="300" w:after="150"/>
        <w:jc w:val="center"/>
      </w:pPr>
      <w:r w:rsidRPr="0391CFED">
        <w:rPr>
          <w:rFonts w:ascii="DejaVu Sans Condensed" w:eastAsia="DejaVu Sans Condensed" w:hAnsi="DejaVu Sans Condensed" w:cs="DejaVu Sans Condensed"/>
          <w:b/>
          <w:bCs/>
          <w:color w:val="015D52"/>
          <w:sz w:val="45"/>
          <w:szCs w:val="45"/>
        </w:rPr>
        <w:t>Benefit Schedules</w:t>
      </w:r>
    </w:p>
    <w:p w14:paraId="5A7B98A0" w14:textId="21317FF2" w:rsidR="0391CFED" w:rsidRDefault="0391CFED" w:rsidP="0391CFED">
      <w:pPr>
        <w:shd w:val="clear" w:color="auto" w:fill="FFFFFF" w:themeFill="background1"/>
        <w:spacing w:after="150"/>
      </w:pPr>
    </w:p>
    <w:p w14:paraId="0DDFBB7C" w14:textId="6D89A5AC" w:rsidR="3C17E205" w:rsidRDefault="3C17E205" w:rsidP="0391CFED">
      <w:pPr>
        <w:shd w:val="clear" w:color="auto" w:fill="FFFFFF" w:themeFill="background1"/>
        <w:spacing w:after="150"/>
      </w:pPr>
      <w:r w:rsidRPr="0391CFED">
        <w:rPr>
          <w:rFonts w:ascii="DejaVu Sans Condensed" w:eastAsia="DejaVu Sans Condensed" w:hAnsi="DejaVu Sans Condensed" w:cs="DejaVu Sans Condensed"/>
          <w:color w:val="000000" w:themeColor="text1"/>
        </w:rPr>
        <w:t xml:space="preserve">A </w:t>
      </w:r>
      <w:r w:rsidRPr="0391CFED">
        <w:rPr>
          <w:rFonts w:ascii="DejaVu Sans Condensed" w:eastAsia="DejaVu Sans Condensed" w:hAnsi="DejaVu Sans Condensed" w:cs="DejaVu Sans Condensed"/>
          <w:b/>
          <w:bCs/>
          <w:color w:val="0069AA"/>
          <w:u w:val="single"/>
        </w:rPr>
        <w:t>benefit schedule</w:t>
      </w:r>
      <w:r w:rsidRPr="0391CFED">
        <w:rPr>
          <w:rFonts w:ascii="DejaVu Sans Condensed" w:eastAsia="DejaVu Sans Condensed" w:hAnsi="DejaVu Sans Condensed" w:cs="DejaVu Sans Condensed"/>
          <w:color w:val="000000" w:themeColor="text1"/>
        </w:rPr>
        <w:t xml:space="preserve"> shows how much group life insurance coverage each group insured receives.</w:t>
      </w:r>
    </w:p>
    <w:p w14:paraId="1486C337" w14:textId="63B02175" w:rsidR="3C17E205" w:rsidRDefault="3C17E205" w:rsidP="0391CFED">
      <w:pPr>
        <w:shd w:val="clear" w:color="auto" w:fill="FFFFFF" w:themeFill="background1"/>
        <w:spacing w:after="150"/>
      </w:pPr>
      <w:r w:rsidRPr="0391CFED">
        <w:rPr>
          <w:rFonts w:ascii="DejaVu Sans Condensed" w:eastAsia="DejaVu Sans Condensed" w:hAnsi="DejaVu Sans Condensed" w:cs="DejaVu Sans Condensed"/>
          <w:color w:val="000000" w:themeColor="text1"/>
        </w:rPr>
        <w:t>The benefit schedule states either the dollar amount of coverage or the method the insurer will use to determine that dollar amount.</w:t>
      </w:r>
    </w:p>
    <w:p w14:paraId="6A6C7B96" w14:textId="11AD6713" w:rsidR="3C17E205" w:rsidRDefault="3C17E205" w:rsidP="0391CFED">
      <w:pPr>
        <w:pStyle w:val="Heading3"/>
        <w:shd w:val="clear" w:color="auto" w:fill="FFFFFF" w:themeFill="background1"/>
        <w:spacing w:after="150"/>
        <w:jc w:val="center"/>
      </w:pPr>
      <w:r w:rsidRPr="0391CFED">
        <w:rPr>
          <w:rFonts w:ascii="DejaVu Sans Condensed" w:eastAsia="DejaVu Sans Condensed" w:hAnsi="DejaVu Sans Condensed" w:cs="DejaVu Sans Condensed"/>
          <w:b/>
          <w:bCs/>
          <w:color w:val="000000" w:themeColor="text1"/>
          <w:sz w:val="36"/>
          <w:szCs w:val="36"/>
        </w:rPr>
        <w:t>Three Common Types of Benefit Schedules for Employee Groups</w:t>
      </w:r>
    </w:p>
    <w:p w14:paraId="2072F3BE" w14:textId="0C2FF14F" w:rsidR="3C17E205" w:rsidRDefault="3C17E205" w:rsidP="0391CFED">
      <w:pPr>
        <w:pStyle w:val="Heading4"/>
        <w:shd w:val="clear" w:color="auto" w:fill="666666"/>
        <w:spacing w:before="0" w:after="150"/>
        <w:jc w:val="center"/>
      </w:pPr>
      <w:r w:rsidRPr="0391CFED">
        <w:rPr>
          <w:rFonts w:ascii="DejaVu Sans Condensed" w:eastAsia="DejaVu Sans Condensed" w:hAnsi="DejaVu Sans Condensed" w:cs="DejaVu Sans Condensed"/>
          <w:b/>
          <w:bCs/>
          <w:i w:val="0"/>
          <w:iCs w:val="0"/>
          <w:color w:val="FFFFFF" w:themeColor="background1"/>
          <w:sz w:val="27"/>
          <w:szCs w:val="27"/>
        </w:rPr>
        <w:t>Benefit formula based on annual salary</w:t>
      </w:r>
    </w:p>
    <w:tbl>
      <w:tblPr>
        <w:tblW w:w="0" w:type="auto"/>
        <w:tblLayout w:type="fixed"/>
        <w:tblLook w:val="06A0" w:firstRow="1" w:lastRow="0" w:firstColumn="1" w:lastColumn="0" w:noHBand="1" w:noVBand="1"/>
      </w:tblPr>
      <w:tblGrid>
        <w:gridCol w:w="4048"/>
        <w:gridCol w:w="5281"/>
      </w:tblGrid>
      <w:tr w:rsidR="0391CFED" w14:paraId="7192E2B6" w14:textId="77777777" w:rsidTr="0391CFED">
        <w:trPr>
          <w:trHeight w:val="300"/>
        </w:trPr>
        <w:tc>
          <w:tcPr>
            <w:tcW w:w="4048" w:type="dxa"/>
            <w:shd w:val="clear" w:color="auto" w:fill="0070B0"/>
            <w:tcMar>
              <w:top w:w="150" w:type="dxa"/>
              <w:left w:w="150" w:type="dxa"/>
              <w:bottom w:w="150" w:type="dxa"/>
              <w:right w:w="150" w:type="dxa"/>
            </w:tcMar>
            <w:vAlign w:val="center"/>
          </w:tcPr>
          <w:p w14:paraId="638AAF54" w14:textId="23547BC5" w:rsidR="0391CFED" w:rsidRDefault="0391CFED" w:rsidP="0391CFED">
            <w:pPr>
              <w:shd w:val="clear" w:color="auto" w:fill="FFFFFF" w:themeFill="background1"/>
              <w:spacing w:after="0"/>
            </w:pPr>
            <w:r w:rsidRPr="0391CFED">
              <w:rPr>
                <w:b/>
                <w:bCs/>
                <w:color w:val="FFFFFF" w:themeColor="background1"/>
              </w:rPr>
              <w:t>Annual Salary</w:t>
            </w:r>
          </w:p>
        </w:tc>
        <w:tc>
          <w:tcPr>
            <w:tcW w:w="5281" w:type="dxa"/>
            <w:shd w:val="clear" w:color="auto" w:fill="0070B0"/>
            <w:tcMar>
              <w:top w:w="150" w:type="dxa"/>
              <w:left w:w="150" w:type="dxa"/>
              <w:bottom w:w="150" w:type="dxa"/>
              <w:right w:w="150" w:type="dxa"/>
            </w:tcMar>
            <w:vAlign w:val="center"/>
          </w:tcPr>
          <w:p w14:paraId="6087BCF9" w14:textId="33596CC5" w:rsidR="0391CFED" w:rsidRDefault="0391CFED" w:rsidP="0391CFED">
            <w:pPr>
              <w:shd w:val="clear" w:color="auto" w:fill="FFFFFF" w:themeFill="background1"/>
              <w:spacing w:after="0"/>
            </w:pPr>
            <w:r w:rsidRPr="0391CFED">
              <w:rPr>
                <w:b/>
                <w:bCs/>
                <w:color w:val="FFFFFF" w:themeColor="background1"/>
              </w:rPr>
              <w:t>Amount of life insurance</w:t>
            </w:r>
          </w:p>
        </w:tc>
      </w:tr>
      <w:tr w:rsidR="0391CFED" w14:paraId="18BE44CA" w14:textId="77777777" w:rsidTr="0391CFED">
        <w:trPr>
          <w:trHeight w:val="300"/>
        </w:trPr>
        <w:tc>
          <w:tcPr>
            <w:tcW w:w="404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EBA147A" w14:textId="73F66CDD" w:rsidR="0391CFED" w:rsidRDefault="0391CFED" w:rsidP="0391CFED">
            <w:pPr>
              <w:shd w:val="clear" w:color="auto" w:fill="FFFFFF" w:themeFill="background1"/>
              <w:spacing w:after="0"/>
            </w:pPr>
            <w:r w:rsidRPr="0391CFED">
              <w:rPr>
                <w:color w:val="000000" w:themeColor="text1"/>
              </w:rPr>
              <w:t>Less than $60,000</w:t>
            </w:r>
          </w:p>
        </w:tc>
        <w:tc>
          <w:tcPr>
            <w:tcW w:w="528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CAA69BC" w14:textId="3CE032C8" w:rsidR="0391CFED" w:rsidRDefault="0391CFED" w:rsidP="0391CFED">
            <w:pPr>
              <w:shd w:val="clear" w:color="auto" w:fill="FFFFFF" w:themeFill="background1"/>
              <w:spacing w:after="0"/>
            </w:pPr>
            <w:r w:rsidRPr="0391CFED">
              <w:rPr>
                <w:color w:val="000000" w:themeColor="text1"/>
              </w:rPr>
              <w:t>1 x salary</w:t>
            </w:r>
          </w:p>
        </w:tc>
      </w:tr>
      <w:tr w:rsidR="0391CFED" w14:paraId="75FDD339" w14:textId="77777777" w:rsidTr="0391CFED">
        <w:trPr>
          <w:trHeight w:val="300"/>
        </w:trPr>
        <w:tc>
          <w:tcPr>
            <w:tcW w:w="4048" w:type="dxa"/>
            <w:tcBorders>
              <w:top w:val="single" w:sz="6" w:space="0" w:color="DDDDDD"/>
              <w:left w:val="single" w:sz="6" w:space="0" w:color="DDDDDD"/>
              <w:bottom w:val="single" w:sz="6" w:space="0" w:color="DDDDDD"/>
              <w:right w:val="single" w:sz="6" w:space="0" w:color="DDDDDD"/>
            </w:tcBorders>
            <w:shd w:val="clear" w:color="auto" w:fill="F6F6F6"/>
            <w:tcMar>
              <w:top w:w="120" w:type="dxa"/>
              <w:left w:w="120" w:type="dxa"/>
              <w:bottom w:w="120" w:type="dxa"/>
              <w:right w:w="120" w:type="dxa"/>
            </w:tcMar>
            <w:vAlign w:val="center"/>
          </w:tcPr>
          <w:p w14:paraId="1A4FA039" w14:textId="49D9D6E5" w:rsidR="0391CFED" w:rsidRDefault="0391CFED" w:rsidP="0391CFED">
            <w:pPr>
              <w:shd w:val="clear" w:color="auto" w:fill="FFFFFF" w:themeFill="background1"/>
              <w:spacing w:after="0"/>
            </w:pPr>
            <w:r w:rsidRPr="0391CFED">
              <w:rPr>
                <w:color w:val="000000" w:themeColor="text1"/>
              </w:rPr>
              <w:t>$60,000 to $100,000</w:t>
            </w:r>
          </w:p>
        </w:tc>
        <w:tc>
          <w:tcPr>
            <w:tcW w:w="5281" w:type="dxa"/>
            <w:tcBorders>
              <w:top w:val="single" w:sz="6" w:space="0" w:color="DDDDDD"/>
              <w:left w:val="single" w:sz="6" w:space="0" w:color="DDDDDD"/>
              <w:bottom w:val="single" w:sz="6" w:space="0" w:color="DDDDDD"/>
              <w:right w:val="single" w:sz="6" w:space="0" w:color="DDDDDD"/>
            </w:tcBorders>
            <w:shd w:val="clear" w:color="auto" w:fill="F6F6F6"/>
            <w:tcMar>
              <w:top w:w="120" w:type="dxa"/>
              <w:left w:w="120" w:type="dxa"/>
              <w:bottom w:w="120" w:type="dxa"/>
              <w:right w:w="120" w:type="dxa"/>
            </w:tcMar>
            <w:vAlign w:val="center"/>
          </w:tcPr>
          <w:p w14:paraId="20EBD3B0" w14:textId="3DF01A62" w:rsidR="0391CFED" w:rsidRDefault="0391CFED" w:rsidP="0391CFED">
            <w:pPr>
              <w:shd w:val="clear" w:color="auto" w:fill="FFFFFF" w:themeFill="background1"/>
              <w:spacing w:after="0"/>
            </w:pPr>
            <w:r w:rsidRPr="0391CFED">
              <w:rPr>
                <w:color w:val="000000" w:themeColor="text1"/>
              </w:rPr>
              <w:t>2 x salary</w:t>
            </w:r>
          </w:p>
        </w:tc>
      </w:tr>
      <w:tr w:rsidR="0391CFED" w14:paraId="0AEF80D0" w14:textId="77777777" w:rsidTr="0391CFED">
        <w:trPr>
          <w:trHeight w:val="300"/>
        </w:trPr>
        <w:tc>
          <w:tcPr>
            <w:tcW w:w="404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A54771B" w14:textId="42C9985C" w:rsidR="0391CFED" w:rsidRDefault="0391CFED" w:rsidP="0391CFED">
            <w:pPr>
              <w:shd w:val="clear" w:color="auto" w:fill="FFFFFF" w:themeFill="background1"/>
              <w:spacing w:after="0"/>
            </w:pPr>
            <w:r w:rsidRPr="0391CFED">
              <w:rPr>
                <w:color w:val="000000" w:themeColor="text1"/>
              </w:rPr>
              <w:t>Over $100,000</w:t>
            </w:r>
          </w:p>
        </w:tc>
        <w:tc>
          <w:tcPr>
            <w:tcW w:w="528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BAAE04C" w14:textId="19D4D717" w:rsidR="0391CFED" w:rsidRDefault="0391CFED" w:rsidP="0391CFED">
            <w:pPr>
              <w:shd w:val="clear" w:color="auto" w:fill="FFFFFF" w:themeFill="background1"/>
              <w:spacing w:after="0"/>
            </w:pPr>
            <w:r w:rsidRPr="0391CFED">
              <w:rPr>
                <w:color w:val="000000" w:themeColor="text1"/>
              </w:rPr>
              <w:t>3 x salary</w:t>
            </w:r>
          </w:p>
        </w:tc>
      </w:tr>
    </w:tbl>
    <w:p w14:paraId="1BC30E34" w14:textId="34C767A7" w:rsidR="343A2058" w:rsidRDefault="343A2058" w:rsidP="0391CFED">
      <w:pPr>
        <w:pStyle w:val="Heading4"/>
        <w:shd w:val="clear" w:color="auto" w:fill="666666"/>
        <w:spacing w:before="0" w:after="150"/>
        <w:jc w:val="center"/>
      </w:pPr>
      <w:r w:rsidRPr="0391CFED">
        <w:rPr>
          <w:rFonts w:ascii="DejaVu Sans Condensed" w:eastAsia="DejaVu Sans Condensed" w:hAnsi="DejaVu Sans Condensed" w:cs="DejaVu Sans Condensed"/>
          <w:b/>
          <w:bCs/>
          <w:i w:val="0"/>
          <w:iCs w:val="0"/>
          <w:color w:val="FFFFFF" w:themeColor="background1"/>
          <w:sz w:val="27"/>
          <w:szCs w:val="27"/>
        </w:rPr>
        <w:t>Benefit is a flat amount for every employee</w:t>
      </w:r>
    </w:p>
    <w:tbl>
      <w:tblPr>
        <w:tblW w:w="0" w:type="auto"/>
        <w:tblLayout w:type="fixed"/>
        <w:tblLook w:val="06A0" w:firstRow="1" w:lastRow="0" w:firstColumn="1" w:lastColumn="0" w:noHBand="1" w:noVBand="1"/>
      </w:tblPr>
      <w:tblGrid>
        <w:gridCol w:w="3512"/>
        <w:gridCol w:w="5817"/>
      </w:tblGrid>
      <w:tr w:rsidR="0391CFED" w14:paraId="3C9B7E6A" w14:textId="77777777" w:rsidTr="0391CFED">
        <w:trPr>
          <w:trHeight w:val="300"/>
        </w:trPr>
        <w:tc>
          <w:tcPr>
            <w:tcW w:w="3512" w:type="dxa"/>
            <w:shd w:val="clear" w:color="auto" w:fill="0070B0"/>
            <w:tcMar>
              <w:top w:w="150" w:type="dxa"/>
              <w:left w:w="150" w:type="dxa"/>
              <w:bottom w:w="150" w:type="dxa"/>
              <w:right w:w="150" w:type="dxa"/>
            </w:tcMar>
            <w:vAlign w:val="center"/>
          </w:tcPr>
          <w:p w14:paraId="01822A4C" w14:textId="5F76B757" w:rsidR="0391CFED" w:rsidRDefault="0391CFED" w:rsidP="0391CFED">
            <w:pPr>
              <w:shd w:val="clear" w:color="auto" w:fill="FFFFFF" w:themeFill="background1"/>
              <w:spacing w:after="0"/>
            </w:pPr>
            <w:r w:rsidRPr="0391CFED">
              <w:rPr>
                <w:b/>
                <w:bCs/>
                <w:color w:val="FFFFFF" w:themeColor="background1"/>
              </w:rPr>
              <w:t>Annual Salary</w:t>
            </w:r>
          </w:p>
        </w:tc>
        <w:tc>
          <w:tcPr>
            <w:tcW w:w="5817" w:type="dxa"/>
            <w:shd w:val="clear" w:color="auto" w:fill="0070B0"/>
            <w:tcMar>
              <w:top w:w="150" w:type="dxa"/>
              <w:left w:w="150" w:type="dxa"/>
              <w:bottom w:w="150" w:type="dxa"/>
              <w:right w:w="150" w:type="dxa"/>
            </w:tcMar>
            <w:vAlign w:val="center"/>
          </w:tcPr>
          <w:p w14:paraId="07F0F2A7" w14:textId="26D86EC4" w:rsidR="0391CFED" w:rsidRDefault="0391CFED" w:rsidP="0391CFED">
            <w:pPr>
              <w:shd w:val="clear" w:color="auto" w:fill="FFFFFF" w:themeFill="background1"/>
              <w:spacing w:after="0"/>
            </w:pPr>
            <w:r w:rsidRPr="0391CFED">
              <w:rPr>
                <w:b/>
                <w:bCs/>
                <w:color w:val="FFFFFF" w:themeColor="background1"/>
              </w:rPr>
              <w:t>Amount of life insurance</w:t>
            </w:r>
          </w:p>
        </w:tc>
      </w:tr>
      <w:tr w:rsidR="0391CFED" w14:paraId="46EFA69D" w14:textId="77777777" w:rsidTr="0391CFED">
        <w:trPr>
          <w:trHeight w:val="300"/>
        </w:trPr>
        <w:tc>
          <w:tcPr>
            <w:tcW w:w="351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1B26435" w14:textId="4FCED12C" w:rsidR="0391CFED" w:rsidRDefault="0391CFED" w:rsidP="0391CFED">
            <w:pPr>
              <w:shd w:val="clear" w:color="auto" w:fill="FFFFFF" w:themeFill="background1"/>
              <w:spacing w:after="0"/>
            </w:pPr>
            <w:r w:rsidRPr="0391CFED">
              <w:rPr>
                <w:color w:val="000000" w:themeColor="text1"/>
              </w:rPr>
              <w:t>Any</w:t>
            </w:r>
          </w:p>
        </w:tc>
        <w:tc>
          <w:tcPr>
            <w:tcW w:w="581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E55B323" w14:textId="652826A6" w:rsidR="0391CFED" w:rsidRDefault="0391CFED" w:rsidP="0391CFED">
            <w:pPr>
              <w:shd w:val="clear" w:color="auto" w:fill="FFFFFF" w:themeFill="background1"/>
              <w:spacing w:after="0"/>
            </w:pPr>
            <w:r w:rsidRPr="0391CFED">
              <w:rPr>
                <w:color w:val="000000" w:themeColor="text1"/>
              </w:rPr>
              <w:t>$50,000</w:t>
            </w:r>
          </w:p>
        </w:tc>
      </w:tr>
    </w:tbl>
    <w:p w14:paraId="1C6100C0" w14:textId="2AAA84BC" w:rsidR="343A2058" w:rsidRDefault="343A2058" w:rsidP="0391CFED">
      <w:pPr>
        <w:pStyle w:val="Heading4"/>
        <w:shd w:val="clear" w:color="auto" w:fill="666666"/>
        <w:spacing w:before="0" w:after="150"/>
        <w:jc w:val="center"/>
      </w:pPr>
      <w:r w:rsidRPr="0391CFED">
        <w:rPr>
          <w:rFonts w:ascii="DejaVu Sans Condensed" w:eastAsia="DejaVu Sans Condensed" w:hAnsi="DejaVu Sans Condensed" w:cs="DejaVu Sans Condensed"/>
          <w:b/>
          <w:bCs/>
          <w:i w:val="0"/>
          <w:iCs w:val="0"/>
          <w:color w:val="FFFFFF" w:themeColor="background1"/>
          <w:sz w:val="27"/>
          <w:szCs w:val="27"/>
        </w:rPr>
        <w:t>Benefit amount based on job classification</w:t>
      </w:r>
    </w:p>
    <w:tbl>
      <w:tblPr>
        <w:tblW w:w="0" w:type="auto"/>
        <w:tblLayout w:type="fixed"/>
        <w:tblLook w:val="06A0" w:firstRow="1" w:lastRow="0" w:firstColumn="1" w:lastColumn="0" w:noHBand="1" w:noVBand="1"/>
      </w:tblPr>
      <w:tblGrid>
        <w:gridCol w:w="3659"/>
        <w:gridCol w:w="5670"/>
      </w:tblGrid>
      <w:tr w:rsidR="0391CFED" w14:paraId="3BACC0A7" w14:textId="77777777" w:rsidTr="0391CFED">
        <w:trPr>
          <w:trHeight w:val="300"/>
        </w:trPr>
        <w:tc>
          <w:tcPr>
            <w:tcW w:w="3659" w:type="dxa"/>
            <w:shd w:val="clear" w:color="auto" w:fill="0070B0"/>
            <w:tcMar>
              <w:top w:w="150" w:type="dxa"/>
              <w:left w:w="150" w:type="dxa"/>
              <w:bottom w:w="150" w:type="dxa"/>
              <w:right w:w="150" w:type="dxa"/>
            </w:tcMar>
            <w:vAlign w:val="center"/>
          </w:tcPr>
          <w:p w14:paraId="31D12AF1" w14:textId="49C94887" w:rsidR="0391CFED" w:rsidRDefault="0391CFED" w:rsidP="0391CFED">
            <w:pPr>
              <w:spacing w:after="0"/>
            </w:pPr>
            <w:r w:rsidRPr="0391CFED">
              <w:rPr>
                <w:rFonts w:ascii="DejaVu Sans Condensed" w:eastAsia="DejaVu Sans Condensed" w:hAnsi="DejaVu Sans Condensed" w:cs="DejaVu Sans Condensed"/>
                <w:b/>
                <w:bCs/>
                <w:color w:val="FFFFFF" w:themeColor="background1"/>
              </w:rPr>
              <w:t>Annual Salary</w:t>
            </w:r>
          </w:p>
        </w:tc>
        <w:tc>
          <w:tcPr>
            <w:tcW w:w="5670" w:type="dxa"/>
            <w:shd w:val="clear" w:color="auto" w:fill="0070B0"/>
            <w:tcMar>
              <w:top w:w="150" w:type="dxa"/>
              <w:left w:w="150" w:type="dxa"/>
              <w:bottom w:w="150" w:type="dxa"/>
              <w:right w:w="150" w:type="dxa"/>
            </w:tcMar>
            <w:vAlign w:val="center"/>
          </w:tcPr>
          <w:p w14:paraId="5BD1F073" w14:textId="20F678E7" w:rsidR="0391CFED" w:rsidRDefault="0391CFED" w:rsidP="0391CFED">
            <w:pPr>
              <w:spacing w:after="0"/>
            </w:pPr>
            <w:r w:rsidRPr="0391CFED">
              <w:rPr>
                <w:rFonts w:ascii="DejaVu Sans Condensed" w:eastAsia="DejaVu Sans Condensed" w:hAnsi="DejaVu Sans Condensed" w:cs="DejaVu Sans Condensed"/>
                <w:b/>
                <w:bCs/>
                <w:color w:val="FFFFFF" w:themeColor="background1"/>
              </w:rPr>
              <w:t>Amount of life insurance</w:t>
            </w:r>
          </w:p>
        </w:tc>
      </w:tr>
      <w:tr w:rsidR="0391CFED" w14:paraId="39E6E752" w14:textId="77777777" w:rsidTr="0391CFED">
        <w:trPr>
          <w:trHeight w:val="300"/>
        </w:trPr>
        <w:tc>
          <w:tcPr>
            <w:tcW w:w="3659"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tcPr>
          <w:p w14:paraId="4D4947AF" w14:textId="3E7F4B07" w:rsidR="0391CFED" w:rsidRDefault="0391CFED" w:rsidP="0391CFED">
            <w:pPr>
              <w:spacing w:after="0"/>
            </w:pPr>
            <w:r w:rsidRPr="0391CFED">
              <w:rPr>
                <w:rFonts w:ascii="DejaVu Sans Condensed" w:eastAsia="DejaVu Sans Condensed" w:hAnsi="DejaVu Sans Condensed" w:cs="DejaVu Sans Condensed"/>
                <w:color w:val="000000" w:themeColor="text1"/>
              </w:rPr>
              <w:t>Nonmanagement</w:t>
            </w:r>
          </w:p>
        </w:tc>
        <w:tc>
          <w:tcPr>
            <w:tcW w:w="567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tcPr>
          <w:p w14:paraId="6F34A7C7" w14:textId="1F4499C2" w:rsidR="0391CFED" w:rsidRDefault="0391CFED" w:rsidP="0391CFED">
            <w:pPr>
              <w:spacing w:after="0"/>
            </w:pPr>
            <w:r w:rsidRPr="0391CFED">
              <w:rPr>
                <w:rFonts w:ascii="DejaVu Sans Condensed" w:eastAsia="DejaVu Sans Condensed" w:hAnsi="DejaVu Sans Condensed" w:cs="DejaVu Sans Condensed"/>
                <w:color w:val="000000" w:themeColor="text1"/>
              </w:rPr>
              <w:t>$30,000</w:t>
            </w:r>
          </w:p>
        </w:tc>
      </w:tr>
      <w:tr w:rsidR="0391CFED" w14:paraId="247EE44D" w14:textId="77777777" w:rsidTr="0391CFED">
        <w:trPr>
          <w:trHeight w:val="300"/>
        </w:trPr>
        <w:tc>
          <w:tcPr>
            <w:tcW w:w="3659" w:type="dxa"/>
            <w:tcBorders>
              <w:top w:val="single" w:sz="6" w:space="0" w:color="DDDDDD"/>
              <w:left w:val="single" w:sz="6" w:space="0" w:color="DDDDDD"/>
              <w:bottom w:val="single" w:sz="6" w:space="0" w:color="DDDDDD"/>
              <w:right w:val="single" w:sz="6" w:space="0" w:color="DDDDDD"/>
            </w:tcBorders>
            <w:shd w:val="clear" w:color="auto" w:fill="F6F6F6"/>
            <w:tcMar>
              <w:top w:w="120" w:type="dxa"/>
              <w:left w:w="120" w:type="dxa"/>
              <w:bottom w:w="120" w:type="dxa"/>
              <w:right w:w="120" w:type="dxa"/>
            </w:tcMar>
            <w:vAlign w:val="center"/>
          </w:tcPr>
          <w:p w14:paraId="14C656E4" w14:textId="6057FDF5" w:rsidR="0391CFED" w:rsidRDefault="0391CFED" w:rsidP="0391CFED">
            <w:pPr>
              <w:spacing w:after="0"/>
            </w:pPr>
            <w:r w:rsidRPr="0391CFED">
              <w:rPr>
                <w:rFonts w:ascii="DejaVu Sans Condensed" w:eastAsia="DejaVu Sans Condensed" w:hAnsi="DejaVu Sans Condensed" w:cs="DejaVu Sans Condensed"/>
                <w:color w:val="000000" w:themeColor="text1"/>
              </w:rPr>
              <w:t>Supervisors</w:t>
            </w:r>
          </w:p>
        </w:tc>
        <w:tc>
          <w:tcPr>
            <w:tcW w:w="5670" w:type="dxa"/>
            <w:tcBorders>
              <w:top w:val="single" w:sz="6" w:space="0" w:color="DDDDDD"/>
              <w:left w:val="single" w:sz="6" w:space="0" w:color="DDDDDD"/>
              <w:bottom w:val="single" w:sz="6" w:space="0" w:color="DDDDDD"/>
              <w:right w:val="single" w:sz="6" w:space="0" w:color="DDDDDD"/>
            </w:tcBorders>
            <w:shd w:val="clear" w:color="auto" w:fill="F6F6F6"/>
            <w:tcMar>
              <w:top w:w="120" w:type="dxa"/>
              <w:left w:w="120" w:type="dxa"/>
              <w:bottom w:w="120" w:type="dxa"/>
              <w:right w:w="120" w:type="dxa"/>
            </w:tcMar>
            <w:vAlign w:val="center"/>
          </w:tcPr>
          <w:p w14:paraId="047ABA58" w14:textId="48290D97" w:rsidR="0391CFED" w:rsidRDefault="0391CFED" w:rsidP="0391CFED">
            <w:pPr>
              <w:spacing w:after="0"/>
            </w:pPr>
            <w:r w:rsidRPr="0391CFED">
              <w:rPr>
                <w:rFonts w:ascii="DejaVu Sans Condensed" w:eastAsia="DejaVu Sans Condensed" w:hAnsi="DejaVu Sans Condensed" w:cs="DejaVu Sans Condensed"/>
                <w:color w:val="000000" w:themeColor="text1"/>
              </w:rPr>
              <w:t>$50,000</w:t>
            </w:r>
          </w:p>
        </w:tc>
      </w:tr>
      <w:tr w:rsidR="0391CFED" w14:paraId="085C4E2C" w14:textId="77777777" w:rsidTr="0391CFED">
        <w:trPr>
          <w:trHeight w:val="300"/>
        </w:trPr>
        <w:tc>
          <w:tcPr>
            <w:tcW w:w="3659"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tcPr>
          <w:p w14:paraId="05B604B5" w14:textId="0F4E19BF" w:rsidR="0391CFED" w:rsidRDefault="0391CFED" w:rsidP="0391CFED">
            <w:pPr>
              <w:spacing w:after="0"/>
            </w:pPr>
            <w:r w:rsidRPr="0391CFED">
              <w:rPr>
                <w:rFonts w:ascii="DejaVu Sans Condensed" w:eastAsia="DejaVu Sans Condensed" w:hAnsi="DejaVu Sans Condensed" w:cs="DejaVu Sans Condensed"/>
                <w:color w:val="000000" w:themeColor="text1"/>
              </w:rPr>
              <w:t>Managers</w:t>
            </w:r>
          </w:p>
        </w:tc>
        <w:tc>
          <w:tcPr>
            <w:tcW w:w="567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tcPr>
          <w:p w14:paraId="4C5E74F4" w14:textId="634D0129" w:rsidR="0391CFED" w:rsidRDefault="0391CFED" w:rsidP="0391CFED">
            <w:pPr>
              <w:spacing w:after="0"/>
            </w:pPr>
            <w:r w:rsidRPr="0391CFED">
              <w:rPr>
                <w:rFonts w:ascii="DejaVu Sans Condensed" w:eastAsia="DejaVu Sans Condensed" w:hAnsi="DejaVu Sans Condensed" w:cs="DejaVu Sans Condensed"/>
                <w:color w:val="000000" w:themeColor="text1"/>
              </w:rPr>
              <w:t>$100,000</w:t>
            </w:r>
          </w:p>
        </w:tc>
      </w:tr>
      <w:tr w:rsidR="0391CFED" w14:paraId="509EE9F9" w14:textId="77777777" w:rsidTr="0391CFED">
        <w:trPr>
          <w:trHeight w:val="300"/>
        </w:trPr>
        <w:tc>
          <w:tcPr>
            <w:tcW w:w="3659" w:type="dxa"/>
            <w:tcBorders>
              <w:top w:val="single" w:sz="6" w:space="0" w:color="DDDDDD"/>
              <w:left w:val="single" w:sz="6" w:space="0" w:color="DDDDDD"/>
              <w:bottom w:val="single" w:sz="6" w:space="0" w:color="DDDDDD"/>
              <w:right w:val="single" w:sz="6" w:space="0" w:color="DDDDDD"/>
            </w:tcBorders>
            <w:shd w:val="clear" w:color="auto" w:fill="F6F6F6"/>
            <w:tcMar>
              <w:top w:w="120" w:type="dxa"/>
              <w:left w:w="120" w:type="dxa"/>
              <w:bottom w:w="120" w:type="dxa"/>
              <w:right w:w="120" w:type="dxa"/>
            </w:tcMar>
            <w:vAlign w:val="center"/>
          </w:tcPr>
          <w:p w14:paraId="2CBD364C" w14:textId="1388D45B" w:rsidR="0391CFED" w:rsidRDefault="0391CFED" w:rsidP="0391CFED">
            <w:pPr>
              <w:spacing w:after="0"/>
            </w:pPr>
            <w:r w:rsidRPr="0391CFED">
              <w:rPr>
                <w:rFonts w:ascii="DejaVu Sans Condensed" w:eastAsia="DejaVu Sans Condensed" w:hAnsi="DejaVu Sans Condensed" w:cs="DejaVu Sans Condensed"/>
                <w:color w:val="000000" w:themeColor="text1"/>
              </w:rPr>
              <w:t>Officers</w:t>
            </w:r>
          </w:p>
        </w:tc>
        <w:tc>
          <w:tcPr>
            <w:tcW w:w="5670" w:type="dxa"/>
            <w:tcBorders>
              <w:top w:val="single" w:sz="6" w:space="0" w:color="DDDDDD"/>
              <w:left w:val="single" w:sz="6" w:space="0" w:color="DDDDDD"/>
              <w:bottom w:val="single" w:sz="6" w:space="0" w:color="DDDDDD"/>
              <w:right w:val="single" w:sz="6" w:space="0" w:color="DDDDDD"/>
            </w:tcBorders>
            <w:shd w:val="clear" w:color="auto" w:fill="F6F6F6"/>
            <w:tcMar>
              <w:top w:w="120" w:type="dxa"/>
              <w:left w:w="120" w:type="dxa"/>
              <w:bottom w:w="120" w:type="dxa"/>
              <w:right w:w="120" w:type="dxa"/>
            </w:tcMar>
            <w:vAlign w:val="center"/>
          </w:tcPr>
          <w:p w14:paraId="56882FF2" w14:textId="2FAB5D74" w:rsidR="0391CFED" w:rsidRDefault="0391CFED" w:rsidP="0391CFED">
            <w:pPr>
              <w:spacing w:after="0"/>
            </w:pPr>
            <w:r w:rsidRPr="0391CFED">
              <w:rPr>
                <w:rFonts w:ascii="DejaVu Sans Condensed" w:eastAsia="DejaVu Sans Condensed" w:hAnsi="DejaVu Sans Condensed" w:cs="DejaVu Sans Condensed"/>
                <w:color w:val="000000" w:themeColor="text1"/>
              </w:rPr>
              <w:t>$200,000</w:t>
            </w:r>
          </w:p>
        </w:tc>
      </w:tr>
    </w:tbl>
    <w:p w14:paraId="40C4682B" w14:textId="1DCC151E" w:rsidR="343A2058" w:rsidRDefault="343A2058" w:rsidP="0391CFED">
      <w:pPr>
        <w:pStyle w:val="Heading3"/>
        <w:shd w:val="clear" w:color="auto" w:fill="FFFFFF" w:themeFill="background1"/>
        <w:spacing w:before="300" w:after="150"/>
        <w:jc w:val="center"/>
      </w:pPr>
      <w:r w:rsidRPr="0391CFED">
        <w:rPr>
          <w:rFonts w:ascii="DejaVu Sans Condensed" w:eastAsia="DejaVu Sans Condensed" w:hAnsi="DejaVu Sans Condensed" w:cs="DejaVu Sans Condensed"/>
          <w:b/>
          <w:bCs/>
          <w:color w:val="000000" w:themeColor="text1"/>
          <w:sz w:val="36"/>
          <w:szCs w:val="36"/>
        </w:rPr>
        <w:t>Dependent Coverage Amounts</w:t>
      </w:r>
    </w:p>
    <w:p w14:paraId="06F5FD03" w14:textId="0E98D0C9" w:rsidR="343A2058" w:rsidRDefault="343A2058" w:rsidP="0391CFED">
      <w:pPr>
        <w:shd w:val="clear" w:color="auto" w:fill="FFFFFF" w:themeFill="background1"/>
        <w:spacing w:after="150"/>
      </w:pPr>
      <w:r w:rsidRPr="0391CFED">
        <w:rPr>
          <w:rFonts w:ascii="DejaVu Sans Condensed" w:eastAsia="DejaVu Sans Condensed" w:hAnsi="DejaVu Sans Condensed" w:cs="DejaVu Sans Condensed"/>
          <w:color w:val="000000" w:themeColor="text1"/>
        </w:rPr>
        <w:t>Dependent coverage amounts are listed in a separate benefit schedule.</w:t>
      </w:r>
    </w:p>
    <w:p w14:paraId="02ADB666" w14:textId="01A4AEE1" w:rsidR="343A2058" w:rsidRDefault="343A2058" w:rsidP="0391CFED">
      <w:pPr>
        <w:shd w:val="clear" w:color="auto" w:fill="FFFFFF" w:themeFill="background1"/>
        <w:spacing w:after="150"/>
      </w:pPr>
      <w:r w:rsidRPr="0391CFED">
        <w:rPr>
          <w:rFonts w:ascii="DejaVu Sans Condensed" w:eastAsia="DejaVu Sans Condensed" w:hAnsi="DejaVu Sans Condensed" w:cs="DejaVu Sans Condensed"/>
          <w:color w:val="000000" w:themeColor="text1"/>
        </w:rPr>
        <w:t>Examples:</w:t>
      </w:r>
    </w:p>
    <w:p w14:paraId="4DFACDE7" w14:textId="0C3B4A5A" w:rsidR="343A2058" w:rsidRDefault="343A2058" w:rsidP="0391CFED">
      <w:pPr>
        <w:pStyle w:val="ListParagraph"/>
        <w:numPr>
          <w:ilvl w:val="0"/>
          <w:numId w:val="2"/>
        </w:numPr>
        <w:shd w:val="clear" w:color="auto" w:fill="FFFFFF" w:themeFill="background1"/>
        <w:spacing w:after="0"/>
        <w:rPr>
          <w:rFonts w:ascii="DejaVu Sans Condensed" w:eastAsia="DejaVu Sans Condensed" w:hAnsi="DejaVu Sans Condensed" w:cs="DejaVu Sans Condensed"/>
          <w:color w:val="000000" w:themeColor="text1"/>
        </w:rPr>
      </w:pPr>
      <w:r w:rsidRPr="0391CFED">
        <w:rPr>
          <w:rFonts w:ascii="DejaVu Sans Condensed" w:eastAsia="DejaVu Sans Condensed" w:hAnsi="DejaVu Sans Condensed" w:cs="DejaVu Sans Condensed"/>
          <w:color w:val="000000" w:themeColor="text1"/>
        </w:rPr>
        <w:t>A flat amount of coverage for each covered dependent.</w:t>
      </w:r>
    </w:p>
    <w:p w14:paraId="33B8D5DD" w14:textId="12449CD5" w:rsidR="343A2058" w:rsidRDefault="343A2058" w:rsidP="0391CFED">
      <w:pPr>
        <w:pStyle w:val="ListParagraph"/>
        <w:numPr>
          <w:ilvl w:val="0"/>
          <w:numId w:val="2"/>
        </w:numPr>
        <w:shd w:val="clear" w:color="auto" w:fill="FFFFFF" w:themeFill="background1"/>
        <w:spacing w:after="0"/>
        <w:rPr>
          <w:rFonts w:ascii="DejaVu Sans Condensed" w:eastAsia="DejaVu Sans Condensed" w:hAnsi="DejaVu Sans Condensed" w:cs="DejaVu Sans Condensed"/>
          <w:color w:val="000000" w:themeColor="text1"/>
        </w:rPr>
      </w:pPr>
      <w:r w:rsidRPr="0391CFED">
        <w:rPr>
          <w:rFonts w:ascii="DejaVu Sans Condensed" w:eastAsia="DejaVu Sans Condensed" w:hAnsi="DejaVu Sans Condensed" w:cs="DejaVu Sans Condensed"/>
          <w:color w:val="000000" w:themeColor="text1"/>
        </w:rPr>
        <w:t>A flat amount of coverage for a group member’s spouse and a lower amount for each dependent child.</w:t>
      </w:r>
    </w:p>
    <w:p w14:paraId="07A28426" w14:textId="764C6B7B" w:rsidR="343A2058" w:rsidRDefault="343A2058" w:rsidP="0391CFED">
      <w:pPr>
        <w:shd w:val="clear" w:color="auto" w:fill="FFFFFF" w:themeFill="background1"/>
        <w:spacing w:after="150"/>
      </w:pPr>
      <w:r w:rsidRPr="0391CFED">
        <w:rPr>
          <w:rFonts w:ascii="DejaVu Sans Condensed" w:eastAsia="DejaVu Sans Condensed" w:hAnsi="DejaVu Sans Condensed" w:cs="DejaVu Sans Condensed"/>
          <w:color w:val="000000" w:themeColor="text1"/>
        </w:rPr>
        <w:t>Some insurance laws—and insurer underwriting guidelines—require that dependent coverage be less than the covered group member’s coverage.</w:t>
      </w:r>
    </w:p>
    <w:p w14:paraId="491319F1" w14:textId="2BCC02CA" w:rsidR="343A2058" w:rsidRDefault="343A2058" w:rsidP="0391CFED">
      <w:pPr>
        <w:shd w:val="clear" w:color="auto" w:fill="FFFFFF" w:themeFill="background1"/>
        <w:spacing w:after="0"/>
      </w:pPr>
      <w:r>
        <w:rPr>
          <w:noProof/>
        </w:rPr>
        <w:drawing>
          <wp:inline distT="0" distB="0" distL="0" distR="0" wp14:anchorId="567FA7BF" wp14:editId="17110860">
            <wp:extent cx="3457575" cy="561975"/>
            <wp:effectExtent l="0" t="0" r="0" b="0"/>
            <wp:docPr id="14352222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222256" name=""/>
                    <pic:cNvPicPr/>
                  </pic:nvPicPr>
                  <pic:blipFill>
                    <a:blip r:embed="rId9">
                      <a:extLst>
                        <a:ext uri="{28A0092B-C50C-407E-A947-70E740481C1C}">
                          <a14:useLocalDpi xmlns:a14="http://schemas.microsoft.com/office/drawing/2010/main" val="0"/>
                        </a:ext>
                      </a:extLst>
                    </a:blip>
                    <a:stretch>
                      <a:fillRect/>
                    </a:stretch>
                  </pic:blipFill>
                  <pic:spPr>
                    <a:xfrm>
                      <a:off x="0" y="0"/>
                      <a:ext cx="3457575" cy="561975"/>
                    </a:xfrm>
                    <a:prstGeom prst="rect">
                      <a:avLst/>
                    </a:prstGeom>
                  </pic:spPr>
                </pic:pic>
              </a:graphicData>
            </a:graphic>
          </wp:inline>
        </w:drawing>
      </w:r>
      <w:r>
        <w:br/>
      </w:r>
      <w:r>
        <w:br/>
      </w:r>
    </w:p>
    <w:p w14:paraId="1D04DF07" w14:textId="7594DA9C" w:rsidR="343A2058" w:rsidRDefault="343A2058" w:rsidP="0391CFED">
      <w:pPr>
        <w:shd w:val="clear" w:color="auto" w:fill="FFFFFF" w:themeFill="background1"/>
        <w:spacing w:after="0"/>
      </w:pPr>
      <w:r w:rsidRPr="0391CFED">
        <w:rPr>
          <w:rFonts w:ascii="DejaVu Sans Condensed" w:eastAsia="DejaVu Sans Condensed" w:hAnsi="DejaVu Sans Condensed" w:cs="DejaVu Sans Condensed"/>
          <w:color w:val="000000" w:themeColor="text1"/>
        </w:rPr>
        <w:t>The Daisy Company offers group life insurance to its 100 employees as part of its employee benefit plan. The table below presents information about two employee who work at Daisy:</w:t>
      </w:r>
    </w:p>
    <w:p w14:paraId="19469755" w14:textId="7499C730" w:rsidR="0391CFED" w:rsidRDefault="0391CFED" w:rsidP="0391CFED">
      <w:pPr>
        <w:shd w:val="clear" w:color="auto" w:fill="FFFFFF" w:themeFill="background1"/>
        <w:spacing w:after="0"/>
      </w:pPr>
    </w:p>
    <w:tbl>
      <w:tblPr>
        <w:tblW w:w="0" w:type="auto"/>
        <w:tblLayout w:type="fixed"/>
        <w:tblLook w:val="06A0" w:firstRow="1" w:lastRow="0" w:firstColumn="1" w:lastColumn="0" w:noHBand="1" w:noVBand="1"/>
      </w:tblPr>
      <w:tblGrid>
        <w:gridCol w:w="1564"/>
        <w:gridCol w:w="1200"/>
        <w:gridCol w:w="719"/>
        <w:gridCol w:w="1143"/>
        <w:gridCol w:w="1442"/>
        <w:gridCol w:w="1542"/>
        <w:gridCol w:w="1718"/>
      </w:tblGrid>
      <w:tr w:rsidR="0391CFED" w14:paraId="78FC8A9F" w14:textId="77777777" w:rsidTr="0391CFED">
        <w:trPr>
          <w:trHeight w:val="300"/>
        </w:trPr>
        <w:tc>
          <w:tcPr>
            <w:tcW w:w="1564" w:type="dxa"/>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0070B0"/>
            <w:tcMar>
              <w:top w:w="150" w:type="dxa"/>
              <w:left w:w="150" w:type="dxa"/>
              <w:bottom w:w="150" w:type="dxa"/>
              <w:right w:w="150" w:type="dxa"/>
            </w:tcMar>
            <w:vAlign w:val="center"/>
          </w:tcPr>
          <w:p w14:paraId="7C8D7DAF" w14:textId="3D1A5D4B" w:rsidR="0391CFED" w:rsidRDefault="0391CFED" w:rsidP="0391CFED">
            <w:pPr>
              <w:spacing w:after="0"/>
              <w:jc w:val="center"/>
            </w:pPr>
            <w:r w:rsidRPr="0391CFED">
              <w:rPr>
                <w:rFonts w:ascii="DejaVu Sans Condensed" w:eastAsia="DejaVu Sans Condensed" w:hAnsi="DejaVu Sans Condensed" w:cs="DejaVu Sans Condensed"/>
                <w:b/>
                <w:bCs/>
                <w:color w:val="FFFFFF" w:themeColor="background1"/>
              </w:rPr>
              <w:t>Group Life Insurance</w:t>
            </w:r>
          </w:p>
        </w:tc>
        <w:tc>
          <w:tcPr>
            <w:tcW w:w="1200" w:type="dxa"/>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0070B0"/>
            <w:tcMar>
              <w:top w:w="150" w:type="dxa"/>
              <w:left w:w="150" w:type="dxa"/>
              <w:bottom w:w="150" w:type="dxa"/>
              <w:right w:w="150" w:type="dxa"/>
            </w:tcMar>
            <w:vAlign w:val="center"/>
          </w:tcPr>
          <w:p w14:paraId="21B78118" w14:textId="37098D45" w:rsidR="0391CFED" w:rsidRDefault="0391CFED"/>
        </w:tc>
        <w:tc>
          <w:tcPr>
            <w:tcW w:w="719" w:type="dxa"/>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0070B0"/>
            <w:tcMar>
              <w:top w:w="150" w:type="dxa"/>
              <w:left w:w="150" w:type="dxa"/>
              <w:bottom w:w="150" w:type="dxa"/>
              <w:right w:w="150" w:type="dxa"/>
            </w:tcMar>
            <w:vAlign w:val="center"/>
          </w:tcPr>
          <w:p w14:paraId="5DDC355C" w14:textId="6C4AB8EA" w:rsidR="0391CFED" w:rsidRDefault="0391CFED"/>
        </w:tc>
        <w:tc>
          <w:tcPr>
            <w:tcW w:w="1143" w:type="dxa"/>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0070B0"/>
            <w:tcMar>
              <w:top w:w="150" w:type="dxa"/>
              <w:left w:w="150" w:type="dxa"/>
              <w:bottom w:w="150" w:type="dxa"/>
              <w:right w:w="150" w:type="dxa"/>
            </w:tcMar>
            <w:vAlign w:val="center"/>
          </w:tcPr>
          <w:p w14:paraId="105AE595" w14:textId="37C5DF23" w:rsidR="0391CFED" w:rsidRDefault="0391CFED"/>
        </w:tc>
        <w:tc>
          <w:tcPr>
            <w:tcW w:w="1442" w:type="dxa"/>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0070B0"/>
            <w:tcMar>
              <w:top w:w="150" w:type="dxa"/>
              <w:left w:w="150" w:type="dxa"/>
              <w:bottom w:w="150" w:type="dxa"/>
              <w:right w:w="150" w:type="dxa"/>
            </w:tcMar>
            <w:vAlign w:val="center"/>
          </w:tcPr>
          <w:p w14:paraId="47E3EDA9" w14:textId="25E55F8D" w:rsidR="0391CFED" w:rsidRDefault="0391CFED"/>
        </w:tc>
        <w:tc>
          <w:tcPr>
            <w:tcW w:w="1542" w:type="dxa"/>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0070B0"/>
            <w:tcMar>
              <w:top w:w="150" w:type="dxa"/>
              <w:left w:w="150" w:type="dxa"/>
              <w:bottom w:w="150" w:type="dxa"/>
              <w:right w:w="150" w:type="dxa"/>
            </w:tcMar>
            <w:vAlign w:val="center"/>
          </w:tcPr>
          <w:p w14:paraId="379DE405" w14:textId="07DFA142" w:rsidR="0391CFED" w:rsidRDefault="0391CFED"/>
        </w:tc>
        <w:tc>
          <w:tcPr>
            <w:tcW w:w="1718" w:type="dxa"/>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0070B0"/>
            <w:tcMar>
              <w:top w:w="150" w:type="dxa"/>
              <w:left w:w="150" w:type="dxa"/>
              <w:bottom w:w="150" w:type="dxa"/>
              <w:right w:w="150" w:type="dxa"/>
            </w:tcMar>
            <w:vAlign w:val="center"/>
          </w:tcPr>
          <w:p w14:paraId="3589029C" w14:textId="73282172" w:rsidR="0391CFED" w:rsidRDefault="0391CFED"/>
        </w:tc>
      </w:tr>
      <w:tr w:rsidR="0391CFED" w14:paraId="79806986" w14:textId="77777777" w:rsidTr="0391CFED">
        <w:trPr>
          <w:trHeight w:val="300"/>
        </w:trPr>
        <w:tc>
          <w:tcPr>
            <w:tcW w:w="1564"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tcPr>
          <w:p w14:paraId="6C46D1EB" w14:textId="3A154762" w:rsidR="0391CFED" w:rsidRDefault="0391CFED" w:rsidP="0391CFED">
            <w:pPr>
              <w:spacing w:after="0"/>
              <w:jc w:val="center"/>
            </w:pPr>
            <w:r w:rsidRPr="0391CFED">
              <w:rPr>
                <w:rFonts w:ascii="DejaVu Sans Condensed" w:eastAsia="DejaVu Sans Condensed" w:hAnsi="DejaVu Sans Condensed" w:cs="DejaVu Sans Condensed"/>
                <w:b/>
                <w:bCs/>
                <w:color w:val="000000" w:themeColor="text1"/>
              </w:rPr>
              <w:t>Employee</w:t>
            </w:r>
          </w:p>
        </w:tc>
        <w:tc>
          <w:tcPr>
            <w:tcW w:w="120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tcPr>
          <w:p w14:paraId="2DBEE7C7" w14:textId="2BF52067" w:rsidR="0391CFED" w:rsidRDefault="0391CFED" w:rsidP="0391CFED">
            <w:pPr>
              <w:spacing w:after="0"/>
              <w:jc w:val="center"/>
            </w:pPr>
            <w:r w:rsidRPr="0391CFED">
              <w:rPr>
                <w:rFonts w:ascii="DejaVu Sans Condensed" w:eastAsia="DejaVu Sans Condensed" w:hAnsi="DejaVu Sans Condensed" w:cs="DejaVu Sans Condensed"/>
                <w:b/>
                <w:bCs/>
                <w:color w:val="000000" w:themeColor="text1"/>
              </w:rPr>
              <w:t>Job Title</w:t>
            </w:r>
          </w:p>
        </w:tc>
        <w:tc>
          <w:tcPr>
            <w:tcW w:w="719"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tcPr>
          <w:p w14:paraId="04FB0A3D" w14:textId="65739E05" w:rsidR="0391CFED" w:rsidRDefault="0391CFED" w:rsidP="0391CFED">
            <w:pPr>
              <w:spacing w:after="0"/>
              <w:jc w:val="center"/>
            </w:pPr>
            <w:r w:rsidRPr="0391CFED">
              <w:rPr>
                <w:rFonts w:ascii="DejaVu Sans Condensed" w:eastAsia="DejaVu Sans Condensed" w:hAnsi="DejaVu Sans Condensed" w:cs="DejaVu Sans Condensed"/>
                <w:b/>
                <w:bCs/>
                <w:color w:val="000000" w:themeColor="text1"/>
              </w:rPr>
              <w:t>Age</w:t>
            </w:r>
          </w:p>
        </w:tc>
        <w:tc>
          <w:tcPr>
            <w:tcW w:w="1143"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tcPr>
          <w:p w14:paraId="0659DB86" w14:textId="34FE66D7" w:rsidR="0391CFED" w:rsidRDefault="0391CFED" w:rsidP="0391CFED">
            <w:pPr>
              <w:spacing w:after="0"/>
              <w:jc w:val="center"/>
            </w:pPr>
            <w:r w:rsidRPr="0391CFED">
              <w:rPr>
                <w:rFonts w:ascii="DejaVu Sans Condensed" w:eastAsia="DejaVu Sans Condensed" w:hAnsi="DejaVu Sans Condensed" w:cs="DejaVu Sans Condensed"/>
                <w:b/>
                <w:bCs/>
                <w:color w:val="000000" w:themeColor="text1"/>
              </w:rPr>
              <w:t>Salary</w:t>
            </w:r>
          </w:p>
        </w:tc>
        <w:tc>
          <w:tcPr>
            <w:tcW w:w="144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tcPr>
          <w:p w14:paraId="112603AF" w14:textId="6AA264A6" w:rsidR="0391CFED" w:rsidRDefault="0391CFED" w:rsidP="0391CFED">
            <w:pPr>
              <w:spacing w:after="0"/>
              <w:jc w:val="center"/>
            </w:pPr>
            <w:r w:rsidRPr="0391CFED">
              <w:rPr>
                <w:rFonts w:ascii="DejaVu Sans Condensed" w:eastAsia="DejaVu Sans Condensed" w:hAnsi="DejaVu Sans Condensed" w:cs="DejaVu Sans Condensed"/>
                <w:b/>
                <w:bCs/>
                <w:color w:val="000000" w:themeColor="text1"/>
              </w:rPr>
              <w:t>Employed</w:t>
            </w:r>
          </w:p>
        </w:tc>
        <w:tc>
          <w:tcPr>
            <w:tcW w:w="154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tcPr>
          <w:p w14:paraId="0A6272D0" w14:textId="5696D2C8" w:rsidR="0391CFED" w:rsidRDefault="0391CFED" w:rsidP="0391CFED">
            <w:pPr>
              <w:spacing w:after="0"/>
              <w:jc w:val="center"/>
            </w:pPr>
            <w:r w:rsidRPr="0391CFED">
              <w:rPr>
                <w:rFonts w:ascii="DejaVu Sans Condensed" w:eastAsia="DejaVu Sans Condensed" w:hAnsi="DejaVu Sans Condensed" w:cs="DejaVu Sans Condensed"/>
                <w:b/>
                <w:bCs/>
                <w:color w:val="000000" w:themeColor="text1"/>
              </w:rPr>
              <w:t>Amount of Life Insurance</w:t>
            </w:r>
          </w:p>
        </w:tc>
        <w:tc>
          <w:tcPr>
            <w:tcW w:w="1718"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tcPr>
          <w:p w14:paraId="6D58BBAE" w14:textId="085811C4" w:rsidR="0391CFED" w:rsidRDefault="0391CFED" w:rsidP="0391CFED">
            <w:pPr>
              <w:spacing w:after="0"/>
              <w:jc w:val="center"/>
            </w:pPr>
            <w:r w:rsidRPr="0391CFED">
              <w:rPr>
                <w:rFonts w:ascii="DejaVu Sans Condensed" w:eastAsia="DejaVu Sans Condensed" w:hAnsi="DejaVu Sans Condensed" w:cs="DejaVu Sans Condensed"/>
                <w:b/>
                <w:bCs/>
                <w:color w:val="000000" w:themeColor="text1"/>
              </w:rPr>
              <w:t>Dependents</w:t>
            </w:r>
          </w:p>
        </w:tc>
      </w:tr>
      <w:tr w:rsidR="0391CFED" w14:paraId="44EC488B" w14:textId="77777777" w:rsidTr="0391CFED">
        <w:trPr>
          <w:trHeight w:val="300"/>
        </w:trPr>
        <w:tc>
          <w:tcPr>
            <w:tcW w:w="1564" w:type="dxa"/>
            <w:tcBorders>
              <w:top w:val="single" w:sz="6" w:space="0" w:color="DDDDDD"/>
              <w:left w:val="single" w:sz="6" w:space="0" w:color="DDDDDD"/>
              <w:bottom w:val="single" w:sz="6" w:space="0" w:color="DDDDDD"/>
              <w:right w:val="single" w:sz="6" w:space="0" w:color="DDDDDD"/>
            </w:tcBorders>
            <w:shd w:val="clear" w:color="auto" w:fill="F6F6F6"/>
            <w:tcMar>
              <w:top w:w="120" w:type="dxa"/>
              <w:left w:w="120" w:type="dxa"/>
              <w:bottom w:w="120" w:type="dxa"/>
              <w:right w:w="120" w:type="dxa"/>
            </w:tcMar>
            <w:vAlign w:val="center"/>
          </w:tcPr>
          <w:p w14:paraId="11CF4E5A" w14:textId="07651BCF" w:rsidR="0391CFED" w:rsidRDefault="0391CFED" w:rsidP="0391CFED">
            <w:pPr>
              <w:spacing w:after="0"/>
            </w:pPr>
            <w:r w:rsidRPr="0391CFED">
              <w:rPr>
                <w:rFonts w:ascii="DejaVu Sans Condensed" w:eastAsia="DejaVu Sans Condensed" w:hAnsi="DejaVu Sans Condensed" w:cs="DejaVu Sans Condensed"/>
                <w:color w:val="000000" w:themeColor="text1"/>
              </w:rPr>
              <w:t>John Warren</w:t>
            </w:r>
          </w:p>
        </w:tc>
        <w:tc>
          <w:tcPr>
            <w:tcW w:w="1200" w:type="dxa"/>
            <w:tcBorders>
              <w:top w:val="single" w:sz="6" w:space="0" w:color="DDDDDD"/>
              <w:left w:val="single" w:sz="6" w:space="0" w:color="DDDDDD"/>
              <w:bottom w:val="single" w:sz="6" w:space="0" w:color="DDDDDD"/>
              <w:right w:val="single" w:sz="6" w:space="0" w:color="DDDDDD"/>
            </w:tcBorders>
            <w:shd w:val="clear" w:color="auto" w:fill="F6F6F6"/>
            <w:tcMar>
              <w:top w:w="120" w:type="dxa"/>
              <w:left w:w="120" w:type="dxa"/>
              <w:bottom w:w="120" w:type="dxa"/>
              <w:right w:w="120" w:type="dxa"/>
            </w:tcMar>
            <w:vAlign w:val="center"/>
          </w:tcPr>
          <w:p w14:paraId="025C9CC3" w14:textId="34902496" w:rsidR="0391CFED" w:rsidRDefault="0391CFED" w:rsidP="0391CFED">
            <w:pPr>
              <w:spacing w:after="0"/>
            </w:pPr>
            <w:r w:rsidRPr="0391CFED">
              <w:rPr>
                <w:rFonts w:ascii="DejaVu Sans Condensed" w:eastAsia="DejaVu Sans Condensed" w:hAnsi="DejaVu Sans Condensed" w:cs="DejaVu Sans Condensed"/>
                <w:color w:val="000000" w:themeColor="text1"/>
              </w:rPr>
              <w:t>Manager</w:t>
            </w:r>
          </w:p>
        </w:tc>
        <w:tc>
          <w:tcPr>
            <w:tcW w:w="719" w:type="dxa"/>
            <w:tcBorders>
              <w:top w:val="single" w:sz="6" w:space="0" w:color="DDDDDD"/>
              <w:left w:val="single" w:sz="6" w:space="0" w:color="DDDDDD"/>
              <w:bottom w:val="single" w:sz="6" w:space="0" w:color="DDDDDD"/>
              <w:right w:val="single" w:sz="6" w:space="0" w:color="DDDDDD"/>
            </w:tcBorders>
            <w:shd w:val="clear" w:color="auto" w:fill="F6F6F6"/>
            <w:tcMar>
              <w:top w:w="120" w:type="dxa"/>
              <w:left w:w="120" w:type="dxa"/>
              <w:bottom w:w="120" w:type="dxa"/>
              <w:right w:w="120" w:type="dxa"/>
            </w:tcMar>
            <w:vAlign w:val="center"/>
          </w:tcPr>
          <w:p w14:paraId="6C14BE27" w14:textId="363C1CBE" w:rsidR="0391CFED" w:rsidRDefault="0391CFED" w:rsidP="0391CFED">
            <w:pPr>
              <w:spacing w:after="0"/>
            </w:pPr>
            <w:r w:rsidRPr="0391CFED">
              <w:rPr>
                <w:rFonts w:ascii="DejaVu Sans Condensed" w:eastAsia="DejaVu Sans Condensed" w:hAnsi="DejaVu Sans Condensed" w:cs="DejaVu Sans Condensed"/>
                <w:color w:val="000000" w:themeColor="text1"/>
              </w:rPr>
              <w:t>60</w:t>
            </w:r>
          </w:p>
        </w:tc>
        <w:tc>
          <w:tcPr>
            <w:tcW w:w="1143" w:type="dxa"/>
            <w:tcBorders>
              <w:top w:val="single" w:sz="6" w:space="0" w:color="DDDDDD"/>
              <w:left w:val="single" w:sz="6" w:space="0" w:color="DDDDDD"/>
              <w:bottom w:val="single" w:sz="6" w:space="0" w:color="DDDDDD"/>
              <w:right w:val="single" w:sz="6" w:space="0" w:color="DDDDDD"/>
            </w:tcBorders>
            <w:shd w:val="clear" w:color="auto" w:fill="F6F6F6"/>
            <w:tcMar>
              <w:top w:w="120" w:type="dxa"/>
              <w:left w:w="120" w:type="dxa"/>
              <w:bottom w:w="120" w:type="dxa"/>
              <w:right w:w="120" w:type="dxa"/>
            </w:tcMar>
            <w:vAlign w:val="center"/>
          </w:tcPr>
          <w:p w14:paraId="13451049" w14:textId="0B63A84E" w:rsidR="0391CFED" w:rsidRDefault="0391CFED" w:rsidP="0391CFED">
            <w:pPr>
              <w:spacing w:after="0"/>
            </w:pPr>
            <w:r w:rsidRPr="0391CFED">
              <w:rPr>
                <w:rFonts w:ascii="DejaVu Sans Condensed" w:eastAsia="DejaVu Sans Condensed" w:hAnsi="DejaVu Sans Condensed" w:cs="DejaVu Sans Condensed"/>
                <w:color w:val="000000" w:themeColor="text1"/>
              </w:rPr>
              <w:t>$80,000</w:t>
            </w:r>
          </w:p>
        </w:tc>
        <w:tc>
          <w:tcPr>
            <w:tcW w:w="1442" w:type="dxa"/>
            <w:tcBorders>
              <w:top w:val="single" w:sz="6" w:space="0" w:color="DDDDDD"/>
              <w:left w:val="single" w:sz="6" w:space="0" w:color="DDDDDD"/>
              <w:bottom w:val="single" w:sz="6" w:space="0" w:color="DDDDDD"/>
              <w:right w:val="single" w:sz="6" w:space="0" w:color="DDDDDD"/>
            </w:tcBorders>
            <w:shd w:val="clear" w:color="auto" w:fill="F6F6F6"/>
            <w:tcMar>
              <w:top w:w="120" w:type="dxa"/>
              <w:left w:w="120" w:type="dxa"/>
              <w:bottom w:w="120" w:type="dxa"/>
              <w:right w:w="120" w:type="dxa"/>
            </w:tcMar>
            <w:vAlign w:val="center"/>
          </w:tcPr>
          <w:p w14:paraId="020A03CC" w14:textId="45278074" w:rsidR="0391CFED" w:rsidRDefault="0391CFED" w:rsidP="0391CFED">
            <w:pPr>
              <w:spacing w:after="0"/>
            </w:pPr>
            <w:r w:rsidRPr="0391CFED">
              <w:rPr>
                <w:rFonts w:ascii="DejaVu Sans Condensed" w:eastAsia="DejaVu Sans Condensed" w:hAnsi="DejaVu Sans Condensed" w:cs="DejaVu Sans Condensed"/>
                <w:color w:val="000000" w:themeColor="text1"/>
              </w:rPr>
              <w:t>8 years</w:t>
            </w:r>
          </w:p>
        </w:tc>
        <w:tc>
          <w:tcPr>
            <w:tcW w:w="1542" w:type="dxa"/>
            <w:tcBorders>
              <w:top w:val="single" w:sz="6" w:space="0" w:color="DDDDDD"/>
              <w:left w:val="single" w:sz="6" w:space="0" w:color="DDDDDD"/>
              <w:bottom w:val="single" w:sz="6" w:space="0" w:color="DDDDDD"/>
              <w:right w:val="single" w:sz="6" w:space="0" w:color="DDDDDD"/>
            </w:tcBorders>
            <w:shd w:val="clear" w:color="auto" w:fill="F6F6F6"/>
            <w:tcMar>
              <w:top w:w="120" w:type="dxa"/>
              <w:left w:w="120" w:type="dxa"/>
              <w:bottom w:w="120" w:type="dxa"/>
              <w:right w:w="120" w:type="dxa"/>
            </w:tcMar>
            <w:vAlign w:val="center"/>
          </w:tcPr>
          <w:p w14:paraId="640D6B59" w14:textId="10F37426" w:rsidR="0391CFED" w:rsidRDefault="0391CFED" w:rsidP="0391CFED">
            <w:pPr>
              <w:spacing w:after="0"/>
            </w:pPr>
            <w:r w:rsidRPr="0391CFED">
              <w:rPr>
                <w:rFonts w:ascii="DejaVu Sans Condensed" w:eastAsia="DejaVu Sans Condensed" w:hAnsi="DejaVu Sans Condensed" w:cs="DejaVu Sans Condensed"/>
                <w:color w:val="000000" w:themeColor="text1"/>
              </w:rPr>
              <w:t>$160,000</w:t>
            </w:r>
          </w:p>
        </w:tc>
        <w:tc>
          <w:tcPr>
            <w:tcW w:w="1718" w:type="dxa"/>
            <w:tcBorders>
              <w:top w:val="single" w:sz="6" w:space="0" w:color="DDDDDD"/>
              <w:left w:val="single" w:sz="6" w:space="0" w:color="DDDDDD"/>
              <w:bottom w:val="single" w:sz="6" w:space="0" w:color="DDDDDD"/>
              <w:right w:val="single" w:sz="6" w:space="0" w:color="DDDDDD"/>
            </w:tcBorders>
            <w:shd w:val="clear" w:color="auto" w:fill="F6F6F6"/>
            <w:tcMar>
              <w:top w:w="120" w:type="dxa"/>
              <w:left w:w="120" w:type="dxa"/>
              <w:bottom w:w="120" w:type="dxa"/>
              <w:right w:w="120" w:type="dxa"/>
            </w:tcMar>
            <w:vAlign w:val="center"/>
          </w:tcPr>
          <w:p w14:paraId="40A5001A" w14:textId="04D7BC67" w:rsidR="0391CFED" w:rsidRDefault="0391CFED" w:rsidP="0391CFED">
            <w:pPr>
              <w:spacing w:after="0"/>
            </w:pPr>
            <w:r w:rsidRPr="0391CFED">
              <w:rPr>
                <w:rFonts w:ascii="DejaVu Sans Condensed" w:eastAsia="DejaVu Sans Condensed" w:hAnsi="DejaVu Sans Condensed" w:cs="DejaVu Sans Condensed"/>
                <w:color w:val="000000" w:themeColor="text1"/>
              </w:rPr>
              <w:t>Spouse</w:t>
            </w:r>
          </w:p>
        </w:tc>
      </w:tr>
      <w:tr w:rsidR="0391CFED" w14:paraId="3550CE11" w14:textId="77777777" w:rsidTr="0391CFED">
        <w:trPr>
          <w:trHeight w:val="300"/>
        </w:trPr>
        <w:tc>
          <w:tcPr>
            <w:tcW w:w="1564"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tcPr>
          <w:p w14:paraId="64B80F17" w14:textId="51575EDE" w:rsidR="0391CFED" w:rsidRDefault="0391CFED" w:rsidP="0391CFED">
            <w:pPr>
              <w:spacing w:after="0"/>
            </w:pPr>
            <w:r w:rsidRPr="0391CFED">
              <w:rPr>
                <w:rFonts w:ascii="DejaVu Sans Condensed" w:eastAsia="DejaVu Sans Condensed" w:hAnsi="DejaVu Sans Condensed" w:cs="DejaVu Sans Condensed"/>
                <w:color w:val="000000" w:themeColor="text1"/>
              </w:rPr>
              <w:t>Todd Addison</w:t>
            </w:r>
          </w:p>
        </w:tc>
        <w:tc>
          <w:tcPr>
            <w:tcW w:w="120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tcPr>
          <w:p w14:paraId="28E6036A" w14:textId="7C397508" w:rsidR="0391CFED" w:rsidRDefault="0391CFED" w:rsidP="0391CFED">
            <w:pPr>
              <w:spacing w:after="0"/>
            </w:pPr>
            <w:r w:rsidRPr="0391CFED">
              <w:rPr>
                <w:rFonts w:ascii="DejaVu Sans Condensed" w:eastAsia="DejaVu Sans Condensed" w:hAnsi="DejaVu Sans Condensed" w:cs="DejaVu Sans Condensed"/>
                <w:color w:val="000000" w:themeColor="text1"/>
              </w:rPr>
              <w:t>Welder</w:t>
            </w:r>
          </w:p>
        </w:tc>
        <w:tc>
          <w:tcPr>
            <w:tcW w:w="719"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tcPr>
          <w:p w14:paraId="3BA82DB6" w14:textId="17095440" w:rsidR="0391CFED" w:rsidRDefault="0391CFED" w:rsidP="0391CFED">
            <w:pPr>
              <w:spacing w:after="0"/>
            </w:pPr>
            <w:r w:rsidRPr="0391CFED">
              <w:rPr>
                <w:rFonts w:ascii="DejaVu Sans Condensed" w:eastAsia="DejaVu Sans Condensed" w:hAnsi="DejaVu Sans Condensed" w:cs="DejaVu Sans Condensed"/>
                <w:color w:val="000000" w:themeColor="text1"/>
              </w:rPr>
              <w:t>24</w:t>
            </w:r>
          </w:p>
        </w:tc>
        <w:tc>
          <w:tcPr>
            <w:tcW w:w="1143"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tcPr>
          <w:p w14:paraId="196A58CF" w14:textId="4EEAAA8C" w:rsidR="0391CFED" w:rsidRDefault="0391CFED" w:rsidP="0391CFED">
            <w:pPr>
              <w:spacing w:after="0"/>
            </w:pPr>
            <w:r w:rsidRPr="0391CFED">
              <w:rPr>
                <w:rFonts w:ascii="DejaVu Sans Condensed" w:eastAsia="DejaVu Sans Condensed" w:hAnsi="DejaVu Sans Condensed" w:cs="DejaVu Sans Condensed"/>
                <w:color w:val="000000" w:themeColor="text1"/>
              </w:rPr>
              <w:t>$25,000</w:t>
            </w:r>
          </w:p>
        </w:tc>
        <w:tc>
          <w:tcPr>
            <w:tcW w:w="144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tcPr>
          <w:p w14:paraId="1FE10018" w14:textId="23CA033D" w:rsidR="0391CFED" w:rsidRDefault="0391CFED" w:rsidP="0391CFED">
            <w:pPr>
              <w:spacing w:after="0"/>
            </w:pPr>
            <w:r w:rsidRPr="0391CFED">
              <w:rPr>
                <w:rFonts w:ascii="DejaVu Sans Condensed" w:eastAsia="DejaVu Sans Condensed" w:hAnsi="DejaVu Sans Condensed" w:cs="DejaVu Sans Condensed"/>
                <w:color w:val="000000" w:themeColor="text1"/>
              </w:rPr>
              <w:t>3 years</w:t>
            </w:r>
          </w:p>
        </w:tc>
        <w:tc>
          <w:tcPr>
            <w:tcW w:w="154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tcPr>
          <w:p w14:paraId="73A05FC2" w14:textId="6437BE9A" w:rsidR="0391CFED" w:rsidRDefault="0391CFED" w:rsidP="0391CFED">
            <w:pPr>
              <w:spacing w:after="0"/>
            </w:pPr>
            <w:r w:rsidRPr="0391CFED">
              <w:rPr>
                <w:rFonts w:ascii="DejaVu Sans Condensed" w:eastAsia="DejaVu Sans Condensed" w:hAnsi="DejaVu Sans Condensed" w:cs="DejaVu Sans Condensed"/>
                <w:color w:val="000000" w:themeColor="text1"/>
              </w:rPr>
              <w:t>$25,000</w:t>
            </w:r>
          </w:p>
        </w:tc>
        <w:tc>
          <w:tcPr>
            <w:tcW w:w="1718"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20" w:type="dxa"/>
              <w:left w:w="120" w:type="dxa"/>
              <w:bottom w:w="120" w:type="dxa"/>
              <w:right w:w="120" w:type="dxa"/>
            </w:tcMar>
            <w:vAlign w:val="center"/>
          </w:tcPr>
          <w:p w14:paraId="0888A539" w14:textId="28BA49F9" w:rsidR="0391CFED" w:rsidRDefault="0391CFED" w:rsidP="0391CFED">
            <w:pPr>
              <w:spacing w:after="0"/>
            </w:pPr>
            <w:r w:rsidRPr="0391CFED">
              <w:rPr>
                <w:rFonts w:ascii="DejaVu Sans Condensed" w:eastAsia="DejaVu Sans Condensed" w:hAnsi="DejaVu Sans Condensed" w:cs="DejaVu Sans Condensed"/>
                <w:color w:val="000000" w:themeColor="text1"/>
              </w:rPr>
              <w:t>None</w:t>
            </w:r>
          </w:p>
        </w:tc>
      </w:tr>
    </w:tbl>
    <w:p w14:paraId="2440A0BA" w14:textId="5961622E" w:rsidR="343A2058" w:rsidRDefault="343A2058" w:rsidP="0391CFED">
      <w:pPr>
        <w:shd w:val="clear" w:color="auto" w:fill="FFFFFF" w:themeFill="background1"/>
        <w:spacing w:before="300" w:after="300"/>
      </w:pPr>
      <w:r w:rsidRPr="0391CFED">
        <w:rPr>
          <w:rFonts w:ascii="DejaVu Sans Condensed" w:eastAsia="DejaVu Sans Condensed" w:hAnsi="DejaVu Sans Condensed" w:cs="DejaVu Sans Condensed"/>
          <w:color w:val="000000" w:themeColor="text1"/>
        </w:rPr>
        <w:t>The benefit schedule in Daisy's group life insurance policy is based on</w:t>
      </w:r>
    </w:p>
    <w:p w14:paraId="5263525E" w14:textId="2633F558" w:rsidR="343A2058" w:rsidRDefault="343A2058" w:rsidP="0391CFED">
      <w:pPr>
        <w:shd w:val="clear" w:color="auto" w:fill="FFFFFF" w:themeFill="background1"/>
        <w:spacing w:before="150" w:after="0"/>
      </w:pPr>
      <w:r w:rsidRPr="0391CFED">
        <w:rPr>
          <w:rFonts w:ascii="DejaVu Sans Condensed" w:eastAsia="DejaVu Sans Condensed" w:hAnsi="DejaVu Sans Condensed" w:cs="DejaVu Sans Condensed"/>
          <w:color w:val="000000" w:themeColor="text1"/>
          <w:vertAlign w:val="superscript"/>
        </w:rPr>
        <w:t>A standard flat amount</w:t>
      </w:r>
    </w:p>
    <w:p w14:paraId="4F48EEE2" w14:textId="69BD55C5" w:rsidR="343A2058" w:rsidRDefault="343A2058" w:rsidP="0391CFED">
      <w:pPr>
        <w:shd w:val="clear" w:color="auto" w:fill="FFFFFF" w:themeFill="background1"/>
        <w:spacing w:before="150" w:after="0"/>
      </w:pPr>
      <w:r w:rsidRPr="0391CFED">
        <w:rPr>
          <w:rFonts w:ascii="DejaVu Sans Condensed" w:eastAsia="DejaVu Sans Condensed" w:hAnsi="DejaVu Sans Condensed" w:cs="DejaVu Sans Condensed"/>
          <w:color w:val="000000" w:themeColor="text1"/>
          <w:vertAlign w:val="superscript"/>
        </w:rPr>
        <w:t>An employee's annual salary</w:t>
      </w:r>
    </w:p>
    <w:p w14:paraId="44352BA6" w14:textId="79B7ED69" w:rsidR="343A2058" w:rsidRDefault="343A2058" w:rsidP="0391CFED">
      <w:pPr>
        <w:shd w:val="clear" w:color="auto" w:fill="FFFFFF" w:themeFill="background1"/>
        <w:spacing w:before="150" w:after="0"/>
      </w:pPr>
      <w:r w:rsidRPr="0391CFED">
        <w:rPr>
          <w:rFonts w:ascii="DejaVu Sans Condensed" w:eastAsia="DejaVu Sans Condensed" w:hAnsi="DejaVu Sans Condensed" w:cs="DejaVu Sans Condensed"/>
          <w:color w:val="000000" w:themeColor="text1"/>
          <w:vertAlign w:val="superscript"/>
        </w:rPr>
        <w:t>Can’t tell; need more information</w:t>
      </w:r>
    </w:p>
    <w:p w14:paraId="21AAB9A1" w14:textId="273EED0D" w:rsidR="343A2058" w:rsidRDefault="343A2058" w:rsidP="0391CFED">
      <w:pPr>
        <w:shd w:val="clear" w:color="auto" w:fill="FBF6D9"/>
        <w:spacing w:before="300" w:after="300"/>
      </w:pPr>
      <w:r w:rsidRPr="0391CFED">
        <w:rPr>
          <w:rFonts w:ascii="DejaVu Sans Condensed" w:eastAsia="DejaVu Sans Condensed" w:hAnsi="DejaVu Sans Condensed" w:cs="DejaVu Sans Condensed"/>
          <w:color w:val="000000" w:themeColor="text1"/>
        </w:rPr>
        <w:t>If Daisy's policy is typical, then the amount of coverage provided for John's wife is</w:t>
      </w:r>
    </w:p>
    <w:p w14:paraId="112290B3" w14:textId="46655F70" w:rsidR="343A2058" w:rsidRDefault="343A2058" w:rsidP="0391CFED">
      <w:pPr>
        <w:shd w:val="clear" w:color="auto" w:fill="FBF6D9"/>
        <w:spacing w:before="150" w:after="0"/>
      </w:pPr>
      <w:r w:rsidRPr="0391CFED">
        <w:rPr>
          <w:rFonts w:ascii="DejaVu Sans Condensed" w:eastAsia="DejaVu Sans Condensed" w:hAnsi="DejaVu Sans Condensed" w:cs="DejaVu Sans Condensed"/>
          <w:color w:val="000000" w:themeColor="text1"/>
          <w:vertAlign w:val="superscript"/>
        </w:rPr>
        <w:t>Greater than the amount of coverage provided for John</w:t>
      </w:r>
    </w:p>
    <w:p w14:paraId="3FB98FDD" w14:textId="4C90A276" w:rsidR="343A2058" w:rsidRDefault="343A2058" w:rsidP="0391CFED">
      <w:pPr>
        <w:shd w:val="clear" w:color="auto" w:fill="FBF6D9"/>
        <w:spacing w:before="150" w:after="0"/>
      </w:pPr>
      <w:r w:rsidRPr="0391CFED">
        <w:rPr>
          <w:rFonts w:ascii="DejaVu Sans Condensed" w:eastAsia="DejaVu Sans Condensed" w:hAnsi="DejaVu Sans Condensed" w:cs="DejaVu Sans Condensed"/>
          <w:color w:val="000000" w:themeColor="text1"/>
          <w:vertAlign w:val="superscript"/>
        </w:rPr>
        <w:t>Less than the amount of coverage provided for John</w:t>
      </w:r>
    </w:p>
    <w:p w14:paraId="25F2F387" w14:textId="6F036E9E" w:rsidR="343A2058" w:rsidRDefault="343A2058" w:rsidP="0391CFED">
      <w:pPr>
        <w:pStyle w:val="Heading2"/>
        <w:shd w:val="clear" w:color="auto" w:fill="FFFFFF" w:themeFill="background1"/>
        <w:spacing w:before="300" w:after="150"/>
        <w:jc w:val="center"/>
      </w:pPr>
      <w:r w:rsidRPr="0391CFED">
        <w:rPr>
          <w:rFonts w:ascii="DejaVu Sans Condensed" w:eastAsia="DejaVu Sans Condensed" w:hAnsi="DejaVu Sans Condensed" w:cs="DejaVu Sans Condensed"/>
          <w:b/>
          <w:bCs/>
          <w:color w:val="000000" w:themeColor="text1"/>
          <w:sz w:val="45"/>
          <w:szCs w:val="45"/>
        </w:rPr>
        <w:t>Settlement Options</w:t>
      </w:r>
    </w:p>
    <w:p w14:paraId="1B728C37" w14:textId="5FEC433E" w:rsidR="343A2058" w:rsidRDefault="343A2058" w:rsidP="0391CFED">
      <w:pPr>
        <w:shd w:val="clear" w:color="auto" w:fill="FFFFFF" w:themeFill="background1"/>
        <w:spacing w:after="150"/>
      </w:pPr>
      <w:r w:rsidRPr="0391CFED">
        <w:rPr>
          <w:rFonts w:ascii="DejaVu Sans Condensed" w:eastAsia="DejaVu Sans Condensed" w:hAnsi="DejaVu Sans Condensed" w:cs="DejaVu Sans Condensed"/>
          <w:color w:val="000000" w:themeColor="text1"/>
        </w:rPr>
        <w:t>Usually, insurers pay group life insurance policy death benefits in a lump sum to the named beneficiary. But some group policies allow a beneficiary to choose a settlement option.</w:t>
      </w:r>
    </w:p>
    <w:p w14:paraId="7A07BAFC" w14:textId="3F5E1D7F" w:rsidR="343A2058" w:rsidRDefault="343A2058" w:rsidP="0391CFED">
      <w:pPr>
        <w:shd w:val="clear" w:color="auto" w:fill="FFFFFF" w:themeFill="background1"/>
        <w:spacing w:after="150"/>
      </w:pPr>
      <w:r w:rsidRPr="0391CFED">
        <w:rPr>
          <w:rFonts w:ascii="DejaVu Sans Condensed" w:eastAsia="DejaVu Sans Condensed" w:hAnsi="DejaVu Sans Condensed" w:cs="DejaVu Sans Condensed"/>
          <w:color w:val="000000" w:themeColor="text1"/>
        </w:rPr>
        <w:t>The settlement options are the same as those in individual policies (click or touch each tab to review that settlement option):</w:t>
      </w:r>
    </w:p>
    <w:p w14:paraId="15977562" w14:textId="1DD6F3EA" w:rsidR="343A2058" w:rsidRDefault="343A2058" w:rsidP="0391CFED">
      <w:pPr>
        <w:shd w:val="clear" w:color="auto" w:fill="0070B0"/>
        <w:spacing w:after="0"/>
        <w:jc w:val="center"/>
        <w:rPr>
          <w:rFonts w:ascii="DejaVu Sans Condensed" w:eastAsia="DejaVu Sans Condensed" w:hAnsi="DejaVu Sans Condensed" w:cs="DejaVu Sans Condensed"/>
        </w:rPr>
      </w:pPr>
      <w:hyperlink r:id="rId29" w:anchor="collapse20_1">
        <w:r w:rsidRPr="0391CFED">
          <w:rPr>
            <w:rStyle w:val="Hyperlink"/>
            <w:rFonts w:ascii="DejaVu Sans Condensed" w:eastAsia="DejaVu Sans Condensed" w:hAnsi="DejaVu Sans Condensed" w:cs="DejaVu Sans Condensed"/>
            <w:color w:val="FFFFFF" w:themeColor="background1"/>
            <w:u w:val="none"/>
          </w:rPr>
          <w:t>Lump-sum option:</w:t>
        </w:r>
      </w:hyperlink>
      <w:r w:rsidRPr="0391CFED">
        <w:rPr>
          <w:rFonts w:ascii="DejaVu Sans Condensed" w:eastAsia="DejaVu Sans Condensed" w:hAnsi="DejaVu Sans Condensed" w:cs="DejaVu Sans Condensed"/>
          <w:color w:val="FFFFFF" w:themeColor="background1"/>
        </w:rPr>
        <w:t xml:space="preserve"> </w:t>
      </w:r>
      <w:r w:rsidRPr="0391CFED">
        <w:rPr>
          <w:rFonts w:ascii="DejaVu Sans Condensed" w:eastAsia="DejaVu Sans Condensed" w:hAnsi="DejaVu Sans Condensed" w:cs="DejaVu Sans Condensed"/>
          <w:color w:val="000000" w:themeColor="text1"/>
        </w:rPr>
        <w:t>The insurer pays the proceeds in a single payment.</w:t>
      </w:r>
    </w:p>
    <w:p w14:paraId="5FD470FB" w14:textId="0F44740D" w:rsidR="0391CFED" w:rsidRDefault="0391CFED" w:rsidP="0391CFED">
      <w:pPr>
        <w:shd w:val="clear" w:color="auto" w:fill="0070B0"/>
        <w:spacing w:after="0"/>
        <w:jc w:val="center"/>
        <w:rPr>
          <w:rFonts w:ascii="DejaVu Sans Condensed" w:eastAsia="DejaVu Sans Condensed" w:hAnsi="DejaVu Sans Condensed" w:cs="DejaVu Sans Condensed"/>
          <w:color w:val="FFFFFF" w:themeColor="background1"/>
        </w:rPr>
      </w:pPr>
    </w:p>
    <w:p w14:paraId="7E795453" w14:textId="46B5572F" w:rsidR="343A2058" w:rsidRDefault="343A2058" w:rsidP="0391CFED">
      <w:pPr>
        <w:shd w:val="clear" w:color="auto" w:fill="0070B0"/>
        <w:spacing w:after="0"/>
        <w:jc w:val="center"/>
        <w:rPr>
          <w:rFonts w:ascii="DejaVu Sans Condensed" w:eastAsia="DejaVu Sans Condensed" w:hAnsi="DejaVu Sans Condensed" w:cs="DejaVu Sans Condensed"/>
        </w:rPr>
      </w:pPr>
      <w:hyperlink r:id="rId30" w:anchor="collapse20_2">
        <w:r w:rsidRPr="0391CFED">
          <w:rPr>
            <w:rStyle w:val="Hyperlink"/>
            <w:rFonts w:ascii="DejaVu Sans Condensed" w:eastAsia="DejaVu Sans Condensed" w:hAnsi="DejaVu Sans Condensed" w:cs="DejaVu Sans Condensed"/>
            <w:color w:val="FFFFFF" w:themeColor="background1"/>
            <w:u w:val="none"/>
          </w:rPr>
          <w:t>Interest option:</w:t>
        </w:r>
      </w:hyperlink>
      <w:r w:rsidRPr="0391CFED">
        <w:rPr>
          <w:rFonts w:ascii="DejaVu Sans Condensed" w:eastAsia="DejaVu Sans Condensed" w:hAnsi="DejaVu Sans Condensed" w:cs="DejaVu Sans Condensed"/>
          <w:color w:val="FFFFFF" w:themeColor="background1"/>
        </w:rPr>
        <w:t xml:space="preserve"> </w:t>
      </w:r>
      <w:r w:rsidRPr="0391CFED">
        <w:rPr>
          <w:rFonts w:ascii="DejaVu Sans Condensed" w:eastAsia="DejaVu Sans Condensed" w:hAnsi="DejaVu Sans Condensed" w:cs="DejaVu Sans Condensed"/>
          <w:color w:val="000000" w:themeColor="text1"/>
        </w:rPr>
        <w:t>The insurer invests the policy proceeds and periodically pays interest on the proceeds.</w:t>
      </w:r>
    </w:p>
    <w:p w14:paraId="760B2F93" w14:textId="643B6054" w:rsidR="343A2058" w:rsidRDefault="343A2058" w:rsidP="0391CFED">
      <w:pPr>
        <w:shd w:val="clear" w:color="auto" w:fill="0070B0"/>
        <w:spacing w:after="0"/>
        <w:jc w:val="center"/>
        <w:rPr>
          <w:rFonts w:ascii="DejaVu Sans Condensed" w:eastAsia="DejaVu Sans Condensed" w:hAnsi="DejaVu Sans Condensed" w:cs="DejaVu Sans Condensed"/>
        </w:rPr>
      </w:pPr>
      <w:hyperlink r:id="rId31" w:anchor="collapse20_3">
        <w:r w:rsidRPr="0391CFED">
          <w:rPr>
            <w:rStyle w:val="Hyperlink"/>
            <w:rFonts w:ascii="DejaVu Sans Condensed" w:eastAsia="DejaVu Sans Condensed" w:hAnsi="DejaVu Sans Condensed" w:cs="DejaVu Sans Condensed"/>
            <w:color w:val="FFFFFF" w:themeColor="background1"/>
            <w:u w:val="none"/>
          </w:rPr>
          <w:t>Fixed-period option:</w:t>
        </w:r>
      </w:hyperlink>
      <w:r w:rsidRPr="0391CFED">
        <w:rPr>
          <w:rFonts w:ascii="DejaVu Sans Condensed" w:eastAsia="DejaVu Sans Condensed" w:hAnsi="DejaVu Sans Condensed" w:cs="DejaVu Sans Condensed"/>
          <w:color w:val="FFFFFF" w:themeColor="background1"/>
        </w:rPr>
        <w:t xml:space="preserve"> </w:t>
      </w:r>
      <w:r w:rsidRPr="0391CFED">
        <w:rPr>
          <w:rFonts w:ascii="DejaVu Sans Condensed" w:eastAsia="DejaVu Sans Condensed" w:hAnsi="DejaVu Sans Condensed" w:cs="DejaVu Sans Condensed"/>
          <w:color w:val="000000" w:themeColor="text1"/>
        </w:rPr>
        <w:t>The insurer pays the policy proceeds in equal installments for a specified period of time.</w:t>
      </w:r>
    </w:p>
    <w:p w14:paraId="6C25110C" w14:textId="5739DECC" w:rsidR="343A2058" w:rsidRDefault="343A2058" w:rsidP="0391CFED">
      <w:pPr>
        <w:shd w:val="clear" w:color="auto" w:fill="0070B0"/>
        <w:spacing w:after="0"/>
        <w:jc w:val="center"/>
        <w:rPr>
          <w:rFonts w:ascii="DejaVu Sans Condensed" w:eastAsia="DejaVu Sans Condensed" w:hAnsi="DejaVu Sans Condensed" w:cs="DejaVu Sans Condensed"/>
        </w:rPr>
      </w:pPr>
      <w:hyperlink r:id="rId32" w:anchor="collapse20_4">
        <w:r w:rsidRPr="0391CFED">
          <w:rPr>
            <w:rStyle w:val="Hyperlink"/>
            <w:rFonts w:ascii="DejaVu Sans Condensed" w:eastAsia="DejaVu Sans Condensed" w:hAnsi="DejaVu Sans Condensed" w:cs="DejaVu Sans Condensed"/>
            <w:color w:val="FFFFFF" w:themeColor="background1"/>
            <w:u w:val="none"/>
          </w:rPr>
          <w:t>Fixed-amount option:</w:t>
        </w:r>
      </w:hyperlink>
      <w:r w:rsidRPr="0391CFED">
        <w:rPr>
          <w:rFonts w:ascii="DejaVu Sans Condensed" w:eastAsia="DejaVu Sans Condensed" w:hAnsi="DejaVu Sans Condensed" w:cs="DejaVu Sans Condensed"/>
          <w:color w:val="FFFFFF" w:themeColor="background1"/>
        </w:rPr>
        <w:t xml:space="preserve"> </w:t>
      </w:r>
      <w:r w:rsidRPr="0391CFED">
        <w:rPr>
          <w:rFonts w:ascii="DejaVu Sans Condensed" w:eastAsia="DejaVu Sans Condensed" w:hAnsi="DejaVu Sans Condensed" w:cs="DejaVu Sans Condensed"/>
          <w:color w:val="000000" w:themeColor="text1"/>
        </w:rPr>
        <w:t>The insurer pays equal installments of a stated amount until the policy proceeds, plus the interest earned, are exhausted.</w:t>
      </w:r>
    </w:p>
    <w:p w14:paraId="02FFB7AF" w14:textId="065ADA12" w:rsidR="343A2058" w:rsidRDefault="343A2058" w:rsidP="0391CFED">
      <w:pPr>
        <w:shd w:val="clear" w:color="auto" w:fill="0070B0"/>
        <w:spacing w:after="0"/>
        <w:jc w:val="center"/>
      </w:pPr>
      <w:hyperlink r:id="rId33" w:anchor="collapse20_5">
        <w:r w:rsidRPr="0391CFED">
          <w:rPr>
            <w:rStyle w:val="Hyperlink"/>
            <w:rFonts w:ascii="DejaVu Sans Condensed" w:eastAsia="DejaVu Sans Condensed" w:hAnsi="DejaVu Sans Condensed" w:cs="DejaVu Sans Condensed"/>
            <w:color w:val="FFFFFF" w:themeColor="background1"/>
            <w:u w:val="none"/>
          </w:rPr>
          <w:t>Life income option</w:t>
        </w:r>
      </w:hyperlink>
    </w:p>
    <w:p w14:paraId="2DB28F32" w14:textId="60791581" w:rsidR="0391CFED" w:rsidRDefault="0391CFED" w:rsidP="0391CFED">
      <w:pPr>
        <w:shd w:val="clear" w:color="auto" w:fill="0070B0"/>
        <w:spacing w:after="0"/>
        <w:jc w:val="center"/>
        <w:rPr>
          <w:rFonts w:ascii="DejaVu Sans Condensed" w:eastAsia="DejaVu Sans Condensed" w:hAnsi="DejaVu Sans Condensed" w:cs="DejaVu Sans Condensed"/>
          <w:color w:val="FFFFFF" w:themeColor="background1"/>
        </w:rPr>
      </w:pPr>
    </w:p>
    <w:p w14:paraId="0EEC8AB6" w14:textId="10CE75B2" w:rsidR="0391CFED" w:rsidRDefault="0391CFED" w:rsidP="0391CFED">
      <w:pPr>
        <w:shd w:val="clear" w:color="auto" w:fill="0070B0"/>
        <w:spacing w:after="0"/>
        <w:jc w:val="center"/>
        <w:rPr>
          <w:rFonts w:ascii="DejaVu Sans Condensed" w:eastAsia="DejaVu Sans Condensed" w:hAnsi="DejaVu Sans Condensed" w:cs="DejaVu Sans Condensed"/>
          <w:color w:val="FFFFFF" w:themeColor="background1"/>
        </w:rPr>
      </w:pPr>
    </w:p>
    <w:p w14:paraId="53F45514" w14:textId="13A6BE9C" w:rsidR="0391CFED" w:rsidRDefault="0391CFED" w:rsidP="0391CFED">
      <w:pPr>
        <w:rPr>
          <w:rFonts w:ascii="Arial" w:eastAsia="Arial" w:hAnsi="Arial" w:cs="Arial"/>
          <w:color w:val="000000" w:themeColor="text1"/>
          <w:sz w:val="19"/>
          <w:szCs w:val="19"/>
        </w:rPr>
      </w:pPr>
    </w:p>
    <w:p w14:paraId="00481E80" w14:textId="7C8ECFD8" w:rsidR="343A2058" w:rsidRDefault="343A2058" w:rsidP="0391CFED">
      <w:pPr>
        <w:pStyle w:val="Heading3"/>
        <w:shd w:val="clear" w:color="auto" w:fill="FFFFFF" w:themeFill="background1"/>
        <w:spacing w:before="0" w:after="150"/>
        <w:jc w:val="center"/>
      </w:pPr>
      <w:r w:rsidRPr="0391CFED">
        <w:rPr>
          <w:rFonts w:ascii="Arial" w:eastAsia="Arial" w:hAnsi="Arial" w:cs="Arial"/>
          <w:b/>
          <w:bCs/>
          <w:color w:val="000000" w:themeColor="text1"/>
          <w:sz w:val="36"/>
          <w:szCs w:val="36"/>
        </w:rPr>
        <w:t>Features of the Group Plans</w:t>
      </w:r>
    </w:p>
    <w:p w14:paraId="1153A9E1" w14:textId="62B4EDC9" w:rsidR="343A2058" w:rsidRDefault="343A2058" w:rsidP="0391CFED">
      <w:pPr>
        <w:pStyle w:val="Heading2"/>
        <w:shd w:val="clear" w:color="auto" w:fill="FBF6D9"/>
        <w:spacing w:before="300" w:after="150"/>
        <w:jc w:val="center"/>
      </w:pPr>
      <w:r w:rsidRPr="0391CFED">
        <w:rPr>
          <w:rFonts w:ascii="Arial" w:eastAsia="Arial" w:hAnsi="Arial" w:cs="Arial"/>
          <w:b/>
          <w:bCs/>
          <w:color w:val="015D52"/>
          <w:sz w:val="45"/>
          <w:szCs w:val="45"/>
        </w:rPr>
        <w:t>Learning Objective</w:t>
      </w:r>
    </w:p>
    <w:p w14:paraId="75E953A0" w14:textId="71FE34DF" w:rsidR="343A2058" w:rsidRDefault="343A2058" w:rsidP="0391CFED">
      <w:pPr>
        <w:shd w:val="clear" w:color="auto" w:fill="FBF6D9"/>
        <w:spacing w:after="150"/>
      </w:pPr>
      <w:r w:rsidRPr="0391CFED">
        <w:rPr>
          <w:rFonts w:ascii="Arial" w:eastAsia="Arial" w:hAnsi="Arial" w:cs="Arial"/>
          <w:color w:val="000000" w:themeColor="text1"/>
        </w:rPr>
        <w:t>Identify the features of group term life insurance plans, group accidental death and dismemberment plans, and group cash value plans.</w:t>
      </w:r>
    </w:p>
    <w:p w14:paraId="3FA2B097" w14:textId="4C32DE9F" w:rsidR="343A2058" w:rsidRDefault="343A2058" w:rsidP="0391CFED">
      <w:pPr>
        <w:shd w:val="clear" w:color="auto" w:fill="FBF6D9"/>
        <w:spacing w:after="150"/>
      </w:pPr>
      <w:r w:rsidRPr="0391CFED">
        <w:rPr>
          <w:rFonts w:ascii="Arial" w:eastAsia="Arial" w:hAnsi="Arial" w:cs="Arial"/>
          <w:color w:val="000000" w:themeColor="text1"/>
        </w:rPr>
        <w:t>Describe how group creditor life insurance policies differ from policies issued to other types of groups.</w:t>
      </w:r>
    </w:p>
    <w:p w14:paraId="12E1408F" w14:textId="2EE18E1B" w:rsidR="343A2058" w:rsidRDefault="343A2058" w:rsidP="0391CFED">
      <w:pPr>
        <w:pStyle w:val="Heading2"/>
        <w:spacing w:after="150"/>
        <w:jc w:val="center"/>
      </w:pPr>
      <w:r w:rsidRPr="0391CFED">
        <w:rPr>
          <w:rFonts w:ascii="Arial" w:eastAsia="Arial" w:hAnsi="Arial" w:cs="Arial"/>
          <w:b/>
          <w:bCs/>
          <w:color w:val="015D52"/>
          <w:sz w:val="45"/>
          <w:szCs w:val="45"/>
        </w:rPr>
        <w:t>Yearly Renewable Term Insurance</w:t>
      </w:r>
    </w:p>
    <w:p w14:paraId="2A8A259C" w14:textId="79E6EF2A" w:rsidR="343A2058" w:rsidRDefault="343A2058" w:rsidP="0391CFED">
      <w:pPr>
        <w:spacing w:after="150"/>
      </w:pPr>
      <w:r w:rsidRPr="0391CFED">
        <w:rPr>
          <w:rFonts w:ascii="Arial" w:eastAsia="Arial" w:hAnsi="Arial" w:cs="Arial"/>
          <w:color w:val="000000" w:themeColor="text1"/>
        </w:rPr>
        <w:t xml:space="preserve">Like most group life policies, The Stetson Company’s policy is </w:t>
      </w:r>
      <w:r w:rsidRPr="0391CFED">
        <w:rPr>
          <w:rFonts w:ascii="Arial" w:eastAsia="Arial" w:hAnsi="Arial" w:cs="Arial"/>
          <w:b/>
          <w:bCs/>
          <w:color w:val="0069AA"/>
          <w:u w:val="single"/>
        </w:rPr>
        <w:t>yearly renewable term</w:t>
      </w:r>
      <w:r w:rsidRPr="0391CFED">
        <w:rPr>
          <w:rFonts w:ascii="Arial" w:eastAsia="Arial" w:hAnsi="Arial" w:cs="Arial"/>
          <w:color w:val="000000" w:themeColor="text1"/>
        </w:rPr>
        <w:t xml:space="preserve"> (YRT) insurance. The coverage lasts for one year.</w:t>
      </w:r>
    </w:p>
    <w:p w14:paraId="63922767" w14:textId="653DA89A" w:rsidR="343A2058" w:rsidRDefault="343A2058" w:rsidP="0391CFED">
      <w:pPr>
        <w:spacing w:after="0"/>
        <w:jc w:val="center"/>
      </w:pPr>
      <w:r>
        <w:rPr>
          <w:noProof/>
        </w:rPr>
        <w:drawing>
          <wp:inline distT="0" distB="0" distL="0" distR="0" wp14:anchorId="1E900B8D" wp14:editId="09DC4096">
            <wp:extent cx="5943600" cy="2124075"/>
            <wp:effectExtent l="0" t="0" r="0" b="0"/>
            <wp:docPr id="1159033977"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033977" name=""/>
                    <pic:cNvPicPr/>
                  </pic:nvPicPr>
                  <pic:blipFill>
                    <a:blip r:embed="rId34">
                      <a:extLst>
                        <a:ext uri="{28A0092B-C50C-407E-A947-70E740481C1C}">
                          <a14:useLocalDpi xmlns:a14="http://schemas.microsoft.com/office/drawing/2010/main" val="0"/>
                        </a:ext>
                      </a:extLst>
                    </a:blip>
                    <a:stretch>
                      <a:fillRect/>
                    </a:stretch>
                  </pic:blipFill>
                  <pic:spPr>
                    <a:xfrm>
                      <a:off x="0" y="0"/>
                      <a:ext cx="5943600" cy="2124075"/>
                    </a:xfrm>
                    <a:prstGeom prst="rect">
                      <a:avLst/>
                    </a:prstGeom>
                  </pic:spPr>
                </pic:pic>
              </a:graphicData>
            </a:graphic>
          </wp:inline>
        </w:drawing>
      </w:r>
    </w:p>
    <w:p w14:paraId="6999B924" w14:textId="6E0B7AEB" w:rsidR="343A2058" w:rsidRDefault="343A2058" w:rsidP="0391CFED">
      <w:pPr>
        <w:spacing w:after="150"/>
      </w:pPr>
      <w:r w:rsidRPr="0391CFED">
        <w:rPr>
          <w:rFonts w:ascii="Arial" w:eastAsia="Arial" w:hAnsi="Arial" w:cs="Arial"/>
          <w:color w:val="000000" w:themeColor="text1"/>
        </w:rPr>
        <w:t>Group YRT policies do not build cash values.</w:t>
      </w:r>
    </w:p>
    <w:p w14:paraId="77E9EBCA" w14:textId="1BEF5434" w:rsidR="343A2058" w:rsidRDefault="343A2058" w:rsidP="0391CFED">
      <w:pPr>
        <w:spacing w:after="150"/>
      </w:pPr>
      <w:r w:rsidRPr="0391CFED">
        <w:rPr>
          <w:rFonts w:ascii="Arial" w:eastAsia="Arial" w:hAnsi="Arial" w:cs="Arial"/>
          <w:color w:val="000000" w:themeColor="text1"/>
        </w:rPr>
        <w:t>The insurer can change the premium rate at the end of each policy year.</w:t>
      </w:r>
    </w:p>
    <w:p w14:paraId="186E8442" w14:textId="2B987A26" w:rsidR="343A2058" w:rsidRDefault="343A2058" w:rsidP="0391CFED">
      <w:pPr>
        <w:spacing w:after="150"/>
      </w:pPr>
      <w:r w:rsidRPr="0391CFED">
        <w:rPr>
          <w:rFonts w:ascii="Arial" w:eastAsia="Arial" w:hAnsi="Arial" w:cs="Arial"/>
          <w:color w:val="000000" w:themeColor="text1"/>
        </w:rPr>
        <w:t>Typically, an employee can receive up to $50,000 of noncontributory group term insurance coverage tax free. An employee must pay federal income taxes on the employer's cost of providing coverage over $50,000.</w:t>
      </w:r>
    </w:p>
    <w:p w14:paraId="7823DFAF" w14:textId="60C7513E" w:rsidR="343A2058" w:rsidRDefault="343A2058" w:rsidP="0391CFED">
      <w:pPr>
        <w:spacing w:after="0"/>
        <w:jc w:val="center"/>
      </w:pPr>
      <w:r>
        <w:rPr>
          <w:noProof/>
        </w:rPr>
        <w:drawing>
          <wp:inline distT="0" distB="0" distL="0" distR="0" wp14:anchorId="5EACA8D4" wp14:editId="3D286FD4">
            <wp:extent cx="5943600" cy="2581275"/>
            <wp:effectExtent l="0" t="0" r="0" b="0"/>
            <wp:docPr id="897478881"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478881" name=""/>
                    <pic:cNvPicPr/>
                  </pic:nvPicPr>
                  <pic:blipFill>
                    <a:blip r:embed="rId35">
                      <a:extLst>
                        <a:ext uri="{28A0092B-C50C-407E-A947-70E740481C1C}">
                          <a14:useLocalDpi xmlns:a14="http://schemas.microsoft.com/office/drawing/2010/main" val="0"/>
                        </a:ext>
                      </a:extLst>
                    </a:blip>
                    <a:stretch>
                      <a:fillRect/>
                    </a:stretch>
                  </pic:blipFill>
                  <pic:spPr>
                    <a:xfrm>
                      <a:off x="0" y="0"/>
                      <a:ext cx="5943600" cy="2581275"/>
                    </a:xfrm>
                    <a:prstGeom prst="rect">
                      <a:avLst/>
                    </a:prstGeom>
                  </pic:spPr>
                </pic:pic>
              </a:graphicData>
            </a:graphic>
          </wp:inline>
        </w:drawing>
      </w:r>
    </w:p>
    <w:p w14:paraId="15E0D457" w14:textId="667C4DA6" w:rsidR="343A2058" w:rsidRDefault="343A2058" w:rsidP="0391CFED">
      <w:pPr>
        <w:spacing w:before="150" w:after="0"/>
        <w:jc w:val="center"/>
      </w:pPr>
      <w:r w:rsidRPr="0391CFED">
        <w:rPr>
          <w:rFonts w:ascii="Arial" w:eastAsia="Arial" w:hAnsi="Arial" w:cs="Arial"/>
          <w:color w:val="FFFFFF" w:themeColor="background1"/>
          <w:sz w:val="18"/>
          <w:szCs w:val="18"/>
        </w:rPr>
        <w:t>Open Transcript</w:t>
      </w:r>
    </w:p>
    <w:p w14:paraId="0D9D5EDB" w14:textId="5B42B585" w:rsidR="343A2058" w:rsidRDefault="343A2058" w:rsidP="0391CFED">
      <w:pPr>
        <w:pStyle w:val="Heading3"/>
        <w:spacing w:before="300" w:after="150"/>
        <w:jc w:val="center"/>
      </w:pPr>
      <w:r w:rsidRPr="0391CFED">
        <w:rPr>
          <w:rFonts w:ascii="Arial" w:eastAsia="Arial" w:hAnsi="Arial" w:cs="Arial"/>
          <w:b/>
          <w:bCs/>
          <w:color w:val="000000" w:themeColor="text1"/>
          <w:sz w:val="36"/>
          <w:szCs w:val="36"/>
        </w:rPr>
        <w:t>AD&amp;D Benefits</w:t>
      </w:r>
    </w:p>
    <w:p w14:paraId="2040DB05" w14:textId="7A3640D6" w:rsidR="343A2058" w:rsidRDefault="343A2058" w:rsidP="0391CFED">
      <w:pPr>
        <w:spacing w:after="150"/>
      </w:pPr>
      <w:r w:rsidRPr="0391CFED">
        <w:rPr>
          <w:rFonts w:ascii="Arial" w:eastAsia="Arial" w:hAnsi="Arial" w:cs="Arial"/>
          <w:color w:val="000000" w:themeColor="text1"/>
        </w:rPr>
        <w:t>A group policy may provide accidental death and dismemberment (AD&amp;D) benefits. Or a group policyholder may have separate group life and group AD&amp;D policies.</w:t>
      </w:r>
    </w:p>
    <w:p w14:paraId="3F5B98E3" w14:textId="33BA0CF1" w:rsidR="343A2058" w:rsidRDefault="343A2058" w:rsidP="0391CFED">
      <w:pPr>
        <w:shd w:val="clear" w:color="auto" w:fill="FEF9E4"/>
        <w:spacing w:after="150"/>
      </w:pPr>
      <w:r w:rsidRPr="0391CFED">
        <w:rPr>
          <w:rFonts w:ascii="Arial" w:eastAsia="Arial" w:hAnsi="Arial" w:cs="Arial"/>
          <w:b/>
          <w:bCs/>
          <w:color w:val="000000" w:themeColor="text1"/>
        </w:rPr>
        <w:t>Jerome’s group life coverage includes a $50,000 accidental death benefit. If he dies as the result of an accident, the named beneficiary will receive</w:t>
      </w:r>
    </w:p>
    <w:p w14:paraId="0356AE5D" w14:textId="39B1ED15" w:rsidR="343A2058" w:rsidRDefault="343A2058" w:rsidP="0391CFED">
      <w:pPr>
        <w:spacing w:after="150"/>
        <w:jc w:val="center"/>
      </w:pPr>
      <w:r w:rsidRPr="0391CFED">
        <w:rPr>
          <w:rFonts w:ascii="Arial" w:eastAsia="Arial" w:hAnsi="Arial" w:cs="Arial"/>
          <w:b/>
          <w:bCs/>
          <w:color w:val="5F25A0"/>
        </w:rPr>
        <w:t>$50,000 YRT + $50,000 AD&amp;D = $100,000</w:t>
      </w:r>
    </w:p>
    <w:p w14:paraId="5CB06780" w14:textId="4B807764" w:rsidR="343A2058" w:rsidRDefault="343A2058" w:rsidP="0391CFED">
      <w:pPr>
        <w:pStyle w:val="Heading3"/>
        <w:spacing w:before="300" w:after="150"/>
        <w:jc w:val="center"/>
      </w:pPr>
      <w:r w:rsidRPr="0391CFED">
        <w:rPr>
          <w:rFonts w:ascii="Arial" w:eastAsia="Arial" w:hAnsi="Arial" w:cs="Arial"/>
          <w:b/>
          <w:bCs/>
          <w:color w:val="000000" w:themeColor="text1"/>
          <w:sz w:val="36"/>
          <w:szCs w:val="36"/>
        </w:rPr>
        <w:t>Cash Value Insurance</w:t>
      </w:r>
    </w:p>
    <w:p w14:paraId="7F8831EA" w14:textId="6A34083F" w:rsidR="343A2058" w:rsidRDefault="343A2058" w:rsidP="0391CFED">
      <w:pPr>
        <w:spacing w:after="150"/>
      </w:pPr>
      <w:r w:rsidRPr="0391CFED">
        <w:rPr>
          <w:rFonts w:ascii="Arial" w:eastAsia="Arial" w:hAnsi="Arial" w:cs="Arial"/>
          <w:color w:val="000000" w:themeColor="text1"/>
        </w:rPr>
        <w:t>Some group life policies provide cash value insurance rather than YRT coverage.</w:t>
      </w:r>
    </w:p>
    <w:p w14:paraId="7D683AA1" w14:textId="044181EC" w:rsidR="343A2058" w:rsidRDefault="343A2058" w:rsidP="0391CFED">
      <w:pPr>
        <w:spacing w:after="150"/>
      </w:pPr>
      <w:r w:rsidRPr="0391CFED">
        <w:rPr>
          <w:rFonts w:ascii="Arial" w:eastAsia="Arial" w:hAnsi="Arial" w:cs="Arial"/>
          <w:color w:val="000000" w:themeColor="text1"/>
        </w:rPr>
        <w:t>Usually, cash value life insurance is supplemental coverage. Eligible group members have the option to buy cash value insurance in addition to their group YRT coverage.</w:t>
      </w:r>
    </w:p>
    <w:p w14:paraId="3614988B" w14:textId="53E9F3E6" w:rsidR="343A2058" w:rsidRDefault="343A2058" w:rsidP="0391CFED">
      <w:pPr>
        <w:pStyle w:val="Heading2"/>
        <w:shd w:val="clear" w:color="auto" w:fill="FFFFFF" w:themeFill="background1"/>
        <w:spacing w:before="300" w:after="150"/>
        <w:jc w:val="center"/>
      </w:pPr>
      <w:r w:rsidRPr="0391CFED">
        <w:rPr>
          <w:rFonts w:ascii="Arial" w:eastAsia="Arial" w:hAnsi="Arial" w:cs="Arial"/>
          <w:b/>
          <w:bCs/>
          <w:color w:val="015D52"/>
          <w:sz w:val="45"/>
          <w:szCs w:val="45"/>
        </w:rPr>
        <w:t>Cash Value Plans</w:t>
      </w:r>
    </w:p>
    <w:p w14:paraId="7725B564" w14:textId="295B463C" w:rsidR="0391CFED" w:rsidRDefault="0391CFED" w:rsidP="0391CFED">
      <w:pPr>
        <w:shd w:val="clear" w:color="auto" w:fill="FFFFFF" w:themeFill="background1"/>
        <w:spacing w:after="150"/>
      </w:pPr>
    </w:p>
    <w:p w14:paraId="3690B02E" w14:textId="22FB9D3F" w:rsidR="343A2058" w:rsidRDefault="343A2058" w:rsidP="0391CFED">
      <w:pPr>
        <w:shd w:val="clear" w:color="auto" w:fill="FFFFFF" w:themeFill="background1"/>
        <w:spacing w:after="150"/>
      </w:pPr>
      <w:r w:rsidRPr="0391CFED">
        <w:rPr>
          <w:rFonts w:ascii="Arial" w:eastAsia="Arial" w:hAnsi="Arial" w:cs="Arial"/>
          <w:color w:val="000000" w:themeColor="text1"/>
        </w:rPr>
        <w:t>Three common types of group cash value (permanent) life insurance plans:</w:t>
      </w:r>
    </w:p>
    <w:p w14:paraId="09C6C9DA" w14:textId="5E73729A" w:rsidR="343A2058" w:rsidRDefault="343A2058" w:rsidP="0391CFED">
      <w:pPr>
        <w:pStyle w:val="ListParagraph"/>
        <w:numPr>
          <w:ilvl w:val="0"/>
          <w:numId w:val="1"/>
        </w:numPr>
        <w:shd w:val="clear" w:color="auto" w:fill="FFFFFF" w:themeFill="background1"/>
        <w:spacing w:after="0"/>
        <w:rPr>
          <w:rFonts w:ascii="Arial" w:eastAsia="Arial" w:hAnsi="Arial" w:cs="Arial"/>
          <w:color w:val="000000" w:themeColor="text1"/>
        </w:rPr>
      </w:pPr>
      <w:r w:rsidRPr="0391CFED">
        <w:rPr>
          <w:rFonts w:ascii="Arial" w:eastAsia="Arial" w:hAnsi="Arial" w:cs="Arial"/>
          <w:color w:val="000000" w:themeColor="text1"/>
        </w:rPr>
        <w:t>Group Paid-Up</w:t>
      </w:r>
    </w:p>
    <w:p w14:paraId="5976FF4B" w14:textId="3D622677" w:rsidR="343A2058" w:rsidRDefault="343A2058" w:rsidP="0391CFED">
      <w:pPr>
        <w:pStyle w:val="ListParagraph"/>
        <w:numPr>
          <w:ilvl w:val="0"/>
          <w:numId w:val="1"/>
        </w:numPr>
        <w:shd w:val="clear" w:color="auto" w:fill="FFFFFF" w:themeFill="background1"/>
        <w:spacing w:after="0"/>
        <w:rPr>
          <w:rFonts w:ascii="Arial" w:eastAsia="Arial" w:hAnsi="Arial" w:cs="Arial"/>
          <w:color w:val="000000" w:themeColor="text1"/>
        </w:rPr>
      </w:pPr>
      <w:r w:rsidRPr="0391CFED">
        <w:rPr>
          <w:rFonts w:ascii="Arial" w:eastAsia="Arial" w:hAnsi="Arial" w:cs="Arial"/>
          <w:color w:val="000000" w:themeColor="text1"/>
        </w:rPr>
        <w:t>Group Level-Premium Whole Life</w:t>
      </w:r>
    </w:p>
    <w:p w14:paraId="611A2760" w14:textId="40FFD3BE" w:rsidR="343A2058" w:rsidRDefault="343A2058" w:rsidP="0391CFED">
      <w:pPr>
        <w:pStyle w:val="ListParagraph"/>
        <w:numPr>
          <w:ilvl w:val="0"/>
          <w:numId w:val="1"/>
        </w:numPr>
        <w:shd w:val="clear" w:color="auto" w:fill="FFFFFF" w:themeFill="background1"/>
        <w:spacing w:after="0"/>
        <w:rPr>
          <w:rFonts w:ascii="Arial" w:eastAsia="Arial" w:hAnsi="Arial" w:cs="Arial"/>
          <w:color w:val="000000" w:themeColor="text1"/>
        </w:rPr>
      </w:pPr>
      <w:r w:rsidRPr="0391CFED">
        <w:rPr>
          <w:rFonts w:ascii="Arial" w:eastAsia="Arial" w:hAnsi="Arial" w:cs="Arial"/>
          <w:color w:val="000000" w:themeColor="text1"/>
        </w:rPr>
        <w:t>Group Universal Life</w:t>
      </w:r>
    </w:p>
    <w:p w14:paraId="7F7F44A0" w14:textId="4831B2BB" w:rsidR="343A2058" w:rsidRDefault="343A2058" w:rsidP="0391CFED">
      <w:pPr>
        <w:pStyle w:val="Heading3"/>
        <w:shd w:val="clear" w:color="auto" w:fill="FFFFFF" w:themeFill="background1"/>
        <w:spacing w:before="0" w:after="150"/>
        <w:jc w:val="center"/>
      </w:pPr>
      <w:r w:rsidRPr="0391CFED">
        <w:rPr>
          <w:rFonts w:ascii="Arial" w:eastAsia="Arial" w:hAnsi="Arial" w:cs="Arial"/>
          <w:b/>
          <w:bCs/>
          <w:color w:val="000000" w:themeColor="text1"/>
          <w:sz w:val="36"/>
          <w:szCs w:val="36"/>
        </w:rPr>
        <w:t>Group Paid-Up Plans</w:t>
      </w:r>
    </w:p>
    <w:p w14:paraId="741BC442" w14:textId="3C9CF5FC" w:rsidR="343A2058" w:rsidRDefault="343A2058" w:rsidP="0391CFED">
      <w:pPr>
        <w:spacing w:after="0"/>
        <w:jc w:val="center"/>
      </w:pPr>
      <w:r>
        <w:rPr>
          <w:noProof/>
        </w:rPr>
        <w:drawing>
          <wp:inline distT="0" distB="0" distL="0" distR="0" wp14:anchorId="75464EC8" wp14:editId="2E81AA73">
            <wp:extent cx="5943600" cy="2647950"/>
            <wp:effectExtent l="0" t="0" r="0" b="0"/>
            <wp:docPr id="676889090"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889090" name=""/>
                    <pic:cNvPicPr/>
                  </pic:nvPicPr>
                  <pic:blipFill>
                    <a:blip r:embed="rId36">
                      <a:extLst>
                        <a:ext uri="{28A0092B-C50C-407E-A947-70E740481C1C}">
                          <a14:useLocalDpi xmlns:a14="http://schemas.microsoft.com/office/drawing/2010/main" val="0"/>
                        </a:ext>
                      </a:extLst>
                    </a:blip>
                    <a:stretch>
                      <a:fillRect/>
                    </a:stretch>
                  </pic:blipFill>
                  <pic:spPr>
                    <a:xfrm>
                      <a:off x="0" y="0"/>
                      <a:ext cx="5943600" cy="2647950"/>
                    </a:xfrm>
                    <a:prstGeom prst="rect">
                      <a:avLst/>
                    </a:prstGeom>
                  </pic:spPr>
                </pic:pic>
              </a:graphicData>
            </a:graphic>
          </wp:inline>
        </w:drawing>
      </w:r>
    </w:p>
    <w:p w14:paraId="7EA9136E" w14:textId="1B411CDA" w:rsidR="343A2058" w:rsidRDefault="343A2058" w:rsidP="0391CFED">
      <w:pPr>
        <w:spacing w:after="0"/>
      </w:pPr>
      <w:r w:rsidRPr="0391CFED">
        <w:rPr>
          <w:rFonts w:ascii="Arial" w:eastAsia="Arial" w:hAnsi="Arial" w:cs="Arial"/>
          <w:b/>
          <w:bCs/>
          <w:color w:val="0069AA"/>
          <w:u w:val="single"/>
        </w:rPr>
        <w:t>Group paid-up plans</w:t>
      </w:r>
      <w:r w:rsidRPr="0391CFED">
        <w:rPr>
          <w:rFonts w:ascii="Arial" w:eastAsia="Arial" w:hAnsi="Arial" w:cs="Arial"/>
          <w:color w:val="000000" w:themeColor="text1"/>
        </w:rPr>
        <w:t xml:space="preserve"> combine whole life insurance with decreasing amounts of term life insurance.</w:t>
      </w:r>
    </w:p>
    <w:p w14:paraId="7AF0F26F" w14:textId="5C19A914" w:rsidR="343A2058" w:rsidRDefault="343A2058" w:rsidP="0391CFED">
      <w:pPr>
        <w:pStyle w:val="Heading4"/>
        <w:shd w:val="clear" w:color="auto" w:fill="E7D3C6"/>
        <w:spacing w:before="150" w:after="150"/>
        <w:jc w:val="center"/>
      </w:pPr>
      <w:r w:rsidRPr="0391CFED">
        <w:rPr>
          <w:rFonts w:ascii="Arial" w:eastAsia="Arial" w:hAnsi="Arial" w:cs="Arial"/>
          <w:i w:val="0"/>
          <w:iCs w:val="0"/>
          <w:color w:val="000000" w:themeColor="text1"/>
          <w:sz w:val="27"/>
          <w:szCs w:val="27"/>
          <w:u w:val="single"/>
        </w:rPr>
        <w:t>Group Paid Up Plan Example</w:t>
      </w:r>
    </w:p>
    <w:p w14:paraId="15571CA9" w14:textId="10323BF0" w:rsidR="343A2058" w:rsidRDefault="343A2058" w:rsidP="0391CFED">
      <w:pPr>
        <w:shd w:val="clear" w:color="auto" w:fill="E7D3C6"/>
        <w:spacing w:after="150"/>
      </w:pPr>
      <w:r w:rsidRPr="0391CFED">
        <w:rPr>
          <w:rFonts w:ascii="Arial" w:eastAsia="Arial" w:hAnsi="Arial" w:cs="Arial"/>
          <w:color w:val="000000" w:themeColor="text1"/>
        </w:rPr>
        <w:t>Ben Song has $100,000 of total life insurance coverage through a contributory group paid-up plan.</w:t>
      </w:r>
    </w:p>
    <w:p w14:paraId="32C1765E" w14:textId="10AA9EF2" w:rsidR="343A2058" w:rsidRDefault="343A2058" w:rsidP="0391CFED">
      <w:pPr>
        <w:shd w:val="clear" w:color="auto" w:fill="E7D3C6"/>
        <w:spacing w:after="150"/>
      </w:pPr>
      <w:r w:rsidRPr="0391CFED">
        <w:rPr>
          <w:rFonts w:ascii="Arial" w:eastAsia="Arial" w:hAnsi="Arial" w:cs="Arial"/>
          <w:color w:val="000000" w:themeColor="text1"/>
        </w:rPr>
        <w:t>Ben’s premiums purchase paid-up whole life insurance. His employer’s premiums purchase YRT life insurance. Last year, Ben’s premiums purchased $10,000 of paid-up whole life. Ben’s employer paid for $90,000 of YRT.</w:t>
      </w:r>
    </w:p>
    <w:p w14:paraId="1D4590A1" w14:textId="163F5B11" w:rsidR="343A2058" w:rsidRDefault="343A2058" w:rsidP="0391CFED">
      <w:pPr>
        <w:shd w:val="clear" w:color="auto" w:fill="E7D3C6"/>
        <w:spacing w:after="150"/>
      </w:pPr>
      <w:r w:rsidRPr="0391CFED">
        <w:rPr>
          <w:rFonts w:ascii="Arial" w:eastAsia="Arial" w:hAnsi="Arial" w:cs="Arial"/>
          <w:color w:val="000000" w:themeColor="text1"/>
        </w:rPr>
        <w:t>Over time, as his paid-up whole life insurance coverage increases, the amount of his YRT coverage decreases. Together, Ben will always have $100,000 of coverage. Ben’s paid-up whole life coverage remains in force even if he leaves the company.</w:t>
      </w:r>
    </w:p>
    <w:p w14:paraId="114615C4" w14:textId="73B38EDE" w:rsidR="343A2058" w:rsidRDefault="343A2058" w:rsidP="0391CFED">
      <w:pPr>
        <w:pStyle w:val="Heading3"/>
        <w:spacing w:before="300" w:after="150"/>
        <w:jc w:val="center"/>
      </w:pPr>
      <w:r w:rsidRPr="0391CFED">
        <w:rPr>
          <w:rFonts w:ascii="Arial" w:eastAsia="Arial" w:hAnsi="Arial" w:cs="Arial"/>
          <w:b/>
          <w:bCs/>
          <w:color w:val="000000" w:themeColor="text1"/>
          <w:sz w:val="36"/>
          <w:szCs w:val="36"/>
        </w:rPr>
        <w:t>Group Level Premium Whole Life Plans</w:t>
      </w:r>
    </w:p>
    <w:p w14:paraId="4CF7B22E" w14:textId="54A538A8" w:rsidR="343A2058" w:rsidRDefault="343A2058" w:rsidP="0391CFED">
      <w:pPr>
        <w:spacing w:after="150"/>
      </w:pPr>
      <w:r w:rsidRPr="0391CFED">
        <w:rPr>
          <w:rFonts w:ascii="Arial" w:eastAsia="Arial" w:hAnsi="Arial" w:cs="Arial"/>
          <w:b/>
          <w:bCs/>
          <w:color w:val="0069AA"/>
          <w:u w:val="single"/>
        </w:rPr>
        <w:t>Group level premium whole life plans</w:t>
      </w:r>
      <w:r w:rsidRPr="0391CFED">
        <w:rPr>
          <w:rFonts w:ascii="Arial" w:eastAsia="Arial" w:hAnsi="Arial" w:cs="Arial"/>
          <w:color w:val="000000" w:themeColor="text1"/>
        </w:rPr>
        <w:t xml:space="preserve"> provide level premium whole life insurance.</w:t>
      </w:r>
    </w:p>
    <w:p w14:paraId="4FF23C7F" w14:textId="08D1F6C0" w:rsidR="343A2058" w:rsidRDefault="343A2058" w:rsidP="0391CFED">
      <w:pPr>
        <w:spacing w:after="150"/>
      </w:pPr>
      <w:r w:rsidRPr="0391CFED">
        <w:rPr>
          <w:rFonts w:ascii="Arial" w:eastAsia="Arial" w:hAnsi="Arial" w:cs="Arial"/>
          <w:color w:val="000000" w:themeColor="text1"/>
        </w:rPr>
        <w:t>The plan can be contributory or noncontributory. If the employee contributes, she has a vested right in the amount of the cash value provided by her premium contributions.</w:t>
      </w:r>
    </w:p>
    <w:p w14:paraId="128D8471" w14:textId="229A440F" w:rsidR="343A2058" w:rsidRDefault="343A2058" w:rsidP="0391CFED">
      <w:pPr>
        <w:spacing w:after="0"/>
        <w:jc w:val="center"/>
      </w:pPr>
      <w:r>
        <w:rPr>
          <w:noProof/>
        </w:rPr>
        <w:drawing>
          <wp:inline distT="0" distB="0" distL="0" distR="0" wp14:anchorId="1298E902" wp14:editId="1DCFA23E">
            <wp:extent cx="5943600" cy="2009775"/>
            <wp:effectExtent l="0" t="0" r="0" b="0"/>
            <wp:docPr id="131538042"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38042" name=""/>
                    <pic:cNvPicPr/>
                  </pic:nvPicPr>
                  <pic:blipFill>
                    <a:blip r:embed="rId37">
                      <a:extLst>
                        <a:ext uri="{28A0092B-C50C-407E-A947-70E740481C1C}">
                          <a14:useLocalDpi xmlns:a14="http://schemas.microsoft.com/office/drawing/2010/main" val="0"/>
                        </a:ext>
                      </a:extLst>
                    </a:blip>
                    <a:stretch>
                      <a:fillRect/>
                    </a:stretch>
                  </pic:blipFill>
                  <pic:spPr>
                    <a:xfrm>
                      <a:off x="0" y="0"/>
                      <a:ext cx="5943600" cy="2009775"/>
                    </a:xfrm>
                    <a:prstGeom prst="rect">
                      <a:avLst/>
                    </a:prstGeom>
                  </pic:spPr>
                </pic:pic>
              </a:graphicData>
            </a:graphic>
          </wp:inline>
        </w:drawing>
      </w:r>
    </w:p>
    <w:p w14:paraId="5A27EAD4" w14:textId="1E966F88" w:rsidR="343A2058" w:rsidRDefault="343A2058" w:rsidP="0391CFED">
      <w:pPr>
        <w:pStyle w:val="Heading4"/>
        <w:shd w:val="clear" w:color="auto" w:fill="E7D3C6"/>
        <w:spacing w:before="150" w:after="150"/>
        <w:jc w:val="center"/>
      </w:pPr>
      <w:r w:rsidRPr="0391CFED">
        <w:rPr>
          <w:rFonts w:ascii="Arial" w:eastAsia="Arial" w:hAnsi="Arial" w:cs="Arial"/>
          <w:i w:val="0"/>
          <w:iCs w:val="0"/>
          <w:color w:val="000000" w:themeColor="text1"/>
          <w:sz w:val="27"/>
          <w:szCs w:val="27"/>
          <w:u w:val="single"/>
        </w:rPr>
        <w:t>Group Level Premium Whole Life Example</w:t>
      </w:r>
    </w:p>
    <w:p w14:paraId="58C04298" w14:textId="61FD1B27" w:rsidR="343A2058" w:rsidRDefault="343A2058" w:rsidP="0391CFED">
      <w:pPr>
        <w:shd w:val="clear" w:color="auto" w:fill="E7D3C6"/>
        <w:spacing w:after="150"/>
      </w:pPr>
      <w:r w:rsidRPr="0391CFED">
        <w:rPr>
          <w:rFonts w:ascii="Arial" w:eastAsia="Arial" w:hAnsi="Arial" w:cs="Arial"/>
          <w:color w:val="000000" w:themeColor="text1"/>
        </w:rPr>
        <w:t>Violet Young is insured by a noncontributory group level premium whole life insurance policy. Her whole life coverage will be paid-up at age 65, her normal retirement age.</w:t>
      </w:r>
    </w:p>
    <w:p w14:paraId="2B9CD72A" w14:textId="69B28948" w:rsidR="343A2058" w:rsidRDefault="343A2058" w:rsidP="0391CFED">
      <w:pPr>
        <w:shd w:val="clear" w:color="auto" w:fill="E7D3C6"/>
        <w:spacing w:after="150"/>
      </w:pPr>
      <w:r w:rsidRPr="0391CFED">
        <w:rPr>
          <w:rFonts w:ascii="Arial" w:eastAsia="Arial" w:hAnsi="Arial" w:cs="Arial"/>
          <w:color w:val="000000" w:themeColor="text1"/>
        </w:rPr>
        <w:t>At retirement, her employer will use the cash value of her paid-up coverage to provide her a retirement income.</w:t>
      </w:r>
    </w:p>
    <w:p w14:paraId="7B66B2B3" w14:textId="7A47F4A5" w:rsidR="343A2058" w:rsidRDefault="343A2058" w:rsidP="0391CFED">
      <w:pPr>
        <w:shd w:val="clear" w:color="auto" w:fill="E7D3C6"/>
        <w:spacing w:after="150"/>
      </w:pPr>
      <w:r w:rsidRPr="0391CFED">
        <w:rPr>
          <w:rFonts w:ascii="Arial" w:eastAsia="Arial" w:hAnsi="Arial" w:cs="Arial"/>
          <w:color w:val="000000" w:themeColor="text1"/>
        </w:rPr>
        <w:t>If Violet leaves the group before her retirement, her group life insurance coverage will terminate and any accumulated cash value belongs to her employer.</w:t>
      </w:r>
    </w:p>
    <w:p w14:paraId="50964C81" w14:textId="2A2B83E6" w:rsidR="343A2058" w:rsidRDefault="343A2058" w:rsidP="0391CFED">
      <w:pPr>
        <w:shd w:val="clear" w:color="auto" w:fill="E7D3C6"/>
        <w:spacing w:after="150"/>
      </w:pPr>
      <w:r w:rsidRPr="0391CFED">
        <w:rPr>
          <w:rFonts w:ascii="Arial" w:eastAsia="Arial" w:hAnsi="Arial" w:cs="Arial"/>
          <w:color w:val="000000" w:themeColor="text1"/>
        </w:rPr>
        <w:t>If the policy had been contributory, and Violet had left the group before retirement, she would be entitled to a portion of the accumulated value. For example, if she had paid 25 percent of the premiums for the coverage, she would be entitled to 25 percent of the accumulated value.</w:t>
      </w:r>
    </w:p>
    <w:p w14:paraId="417EBC8B" w14:textId="21D17E11" w:rsidR="343A2058" w:rsidRDefault="343A2058" w:rsidP="0391CFED">
      <w:pPr>
        <w:pStyle w:val="Heading3"/>
        <w:shd w:val="clear" w:color="auto" w:fill="FFFFFF" w:themeFill="background1"/>
        <w:spacing w:before="0" w:after="150"/>
        <w:jc w:val="center"/>
      </w:pPr>
      <w:r w:rsidRPr="0391CFED">
        <w:rPr>
          <w:rFonts w:ascii="Arial" w:eastAsia="Arial" w:hAnsi="Arial" w:cs="Arial"/>
          <w:b/>
          <w:bCs/>
          <w:color w:val="000000" w:themeColor="text1"/>
          <w:sz w:val="36"/>
          <w:szCs w:val="36"/>
        </w:rPr>
        <w:t>Group Universal Life Plans</w:t>
      </w:r>
    </w:p>
    <w:p w14:paraId="648C0410" w14:textId="295EFA5C" w:rsidR="343A2058" w:rsidRDefault="343A2058" w:rsidP="0391CFED">
      <w:pPr>
        <w:spacing w:after="0"/>
        <w:jc w:val="center"/>
      </w:pPr>
      <w:r>
        <w:rPr>
          <w:noProof/>
        </w:rPr>
        <w:drawing>
          <wp:inline distT="0" distB="0" distL="0" distR="0" wp14:anchorId="45BABDC2" wp14:editId="2CEE6919">
            <wp:extent cx="5282184" cy="2557272"/>
            <wp:effectExtent l="0" t="0" r="0" b="0"/>
            <wp:docPr id="251029022"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029022" name=""/>
                    <pic:cNvPicPr/>
                  </pic:nvPicPr>
                  <pic:blipFill>
                    <a:blip r:embed="rId38">
                      <a:extLst>
                        <a:ext uri="{28A0092B-C50C-407E-A947-70E740481C1C}">
                          <a14:useLocalDpi xmlns:a14="http://schemas.microsoft.com/office/drawing/2010/main" val="0"/>
                        </a:ext>
                      </a:extLst>
                    </a:blip>
                    <a:stretch>
                      <a:fillRect/>
                    </a:stretch>
                  </pic:blipFill>
                  <pic:spPr>
                    <a:xfrm>
                      <a:off x="0" y="0"/>
                      <a:ext cx="5282184" cy="2557272"/>
                    </a:xfrm>
                    <a:prstGeom prst="rect">
                      <a:avLst/>
                    </a:prstGeom>
                  </pic:spPr>
                </pic:pic>
              </a:graphicData>
            </a:graphic>
          </wp:inline>
        </w:drawing>
      </w:r>
    </w:p>
    <w:p w14:paraId="6FC46906" w14:textId="43B4671F" w:rsidR="343A2058" w:rsidRDefault="343A2058" w:rsidP="0391CFED">
      <w:pPr>
        <w:spacing w:after="0"/>
      </w:pPr>
      <w:r w:rsidRPr="0391CFED">
        <w:rPr>
          <w:rFonts w:ascii="Arial" w:eastAsia="Arial" w:hAnsi="Arial" w:cs="Arial"/>
          <w:b/>
          <w:bCs/>
          <w:color w:val="0069AA"/>
          <w:u w:val="single"/>
        </w:rPr>
        <w:t>Group universal life plans</w:t>
      </w:r>
      <w:r w:rsidRPr="0391CFED">
        <w:rPr>
          <w:rFonts w:ascii="Arial" w:eastAsia="Arial" w:hAnsi="Arial" w:cs="Arial"/>
          <w:color w:val="000000" w:themeColor="text1"/>
        </w:rPr>
        <w:t xml:space="preserve"> provide universal life insurance and covered group members usually pay the entire premium.</w:t>
      </w:r>
    </w:p>
    <w:p w14:paraId="5DF4A23B" w14:textId="3AC7BD24" w:rsidR="343A2058" w:rsidRDefault="343A2058" w:rsidP="0391CFED">
      <w:pPr>
        <w:pStyle w:val="Heading4"/>
        <w:shd w:val="clear" w:color="auto" w:fill="E7D3C6"/>
        <w:spacing w:before="150" w:after="150"/>
        <w:jc w:val="center"/>
      </w:pPr>
      <w:r w:rsidRPr="0391CFED">
        <w:rPr>
          <w:rFonts w:ascii="Arial" w:eastAsia="Arial" w:hAnsi="Arial" w:cs="Arial"/>
          <w:i w:val="0"/>
          <w:iCs w:val="0"/>
          <w:color w:val="000000" w:themeColor="text1"/>
          <w:sz w:val="27"/>
          <w:szCs w:val="27"/>
          <w:u w:val="single"/>
        </w:rPr>
        <w:t>Group Universal Life Example</w:t>
      </w:r>
    </w:p>
    <w:p w14:paraId="32385B60" w14:textId="7206A010" w:rsidR="343A2058" w:rsidRDefault="343A2058" w:rsidP="0391CFED">
      <w:pPr>
        <w:shd w:val="clear" w:color="auto" w:fill="E7D3C6"/>
        <w:spacing w:after="150"/>
      </w:pPr>
      <w:r w:rsidRPr="0391CFED">
        <w:rPr>
          <w:rFonts w:ascii="Arial" w:eastAsia="Arial" w:hAnsi="Arial" w:cs="Arial"/>
          <w:color w:val="000000" w:themeColor="text1"/>
        </w:rPr>
        <w:t>Walt Hart’s employer provides a group universal life insurance plan that operates much like an individual universal life insurance policy. Walt chooses the premium amount he wants to pay, which affects the amount of the policy’s cash value.</w:t>
      </w:r>
    </w:p>
    <w:p w14:paraId="22E63EC3" w14:textId="6F586968" w:rsidR="343A2058" w:rsidRDefault="343A2058" w:rsidP="0391CFED">
      <w:pPr>
        <w:shd w:val="clear" w:color="auto" w:fill="E7D3C6"/>
        <w:spacing w:after="150"/>
      </w:pPr>
      <w:r w:rsidRPr="0391CFED">
        <w:rPr>
          <w:rFonts w:ascii="Arial" w:eastAsia="Arial" w:hAnsi="Arial" w:cs="Arial"/>
          <w:color w:val="000000" w:themeColor="text1"/>
        </w:rPr>
        <w:t>Walt’s coverage is portable; if he leaves his job, he can continue his coverage under the group plan.</w:t>
      </w:r>
    </w:p>
    <w:p w14:paraId="176E5A89" w14:textId="1BEF3834" w:rsidR="343A2058" w:rsidRDefault="343A2058" w:rsidP="0391CFED">
      <w:pPr>
        <w:pStyle w:val="Heading3"/>
        <w:shd w:val="clear" w:color="auto" w:fill="FFFFFF" w:themeFill="background1"/>
        <w:spacing w:before="0" w:after="150"/>
        <w:jc w:val="center"/>
      </w:pPr>
      <w:r w:rsidRPr="0391CFED">
        <w:rPr>
          <w:rFonts w:ascii="Arial" w:eastAsia="Arial" w:hAnsi="Arial" w:cs="Arial"/>
          <w:b/>
          <w:bCs/>
          <w:color w:val="000000" w:themeColor="text1"/>
          <w:sz w:val="36"/>
          <w:szCs w:val="36"/>
        </w:rPr>
        <w:t>Group Creditor Life</w:t>
      </w:r>
    </w:p>
    <w:p w14:paraId="3DCDBC35" w14:textId="798FFE4F" w:rsidR="343A2058" w:rsidRDefault="343A2058" w:rsidP="0391CFED">
      <w:pPr>
        <w:spacing w:after="0"/>
        <w:jc w:val="center"/>
      </w:pPr>
      <w:r>
        <w:rPr>
          <w:noProof/>
        </w:rPr>
        <w:drawing>
          <wp:inline distT="0" distB="0" distL="0" distR="0" wp14:anchorId="2522E875" wp14:editId="296DEB58">
            <wp:extent cx="4333875" cy="2647950"/>
            <wp:effectExtent l="0" t="0" r="0" b="0"/>
            <wp:docPr id="1602445488"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445488" name=""/>
                    <pic:cNvPicPr/>
                  </pic:nvPicPr>
                  <pic:blipFill>
                    <a:blip r:embed="rId39">
                      <a:extLst>
                        <a:ext uri="{28A0092B-C50C-407E-A947-70E740481C1C}">
                          <a14:useLocalDpi xmlns:a14="http://schemas.microsoft.com/office/drawing/2010/main" val="0"/>
                        </a:ext>
                      </a:extLst>
                    </a:blip>
                    <a:stretch>
                      <a:fillRect/>
                    </a:stretch>
                  </pic:blipFill>
                  <pic:spPr>
                    <a:xfrm>
                      <a:off x="0" y="0"/>
                      <a:ext cx="4333875" cy="2647950"/>
                    </a:xfrm>
                    <a:prstGeom prst="rect">
                      <a:avLst/>
                    </a:prstGeom>
                  </pic:spPr>
                </pic:pic>
              </a:graphicData>
            </a:graphic>
          </wp:inline>
        </w:drawing>
      </w:r>
    </w:p>
    <w:p w14:paraId="0FB4994C" w14:textId="2D117A8B" w:rsidR="343A2058" w:rsidRDefault="343A2058" w:rsidP="0391CFED">
      <w:pPr>
        <w:spacing w:after="0"/>
      </w:pPr>
      <w:r w:rsidRPr="0391CFED">
        <w:rPr>
          <w:rFonts w:ascii="Arial" w:eastAsia="Arial" w:hAnsi="Arial" w:cs="Arial"/>
          <w:color w:val="000000" w:themeColor="text1"/>
        </w:rPr>
        <w:t xml:space="preserve">Jerome has a credit card issued by the Swift Bank. Jerome is insured under Swift’s </w:t>
      </w:r>
      <w:r w:rsidRPr="0391CFED">
        <w:rPr>
          <w:rFonts w:ascii="Arial" w:eastAsia="Arial" w:hAnsi="Arial" w:cs="Arial"/>
          <w:b/>
          <w:bCs/>
          <w:color w:val="0069AA"/>
          <w:u w:val="single"/>
        </w:rPr>
        <w:t>group creditor life insurance</w:t>
      </w:r>
      <w:r w:rsidRPr="0391CFED">
        <w:rPr>
          <w:rFonts w:ascii="Arial" w:eastAsia="Arial" w:hAnsi="Arial" w:cs="Arial"/>
          <w:color w:val="000000" w:themeColor="text1"/>
        </w:rPr>
        <w:t xml:space="preserve"> policy.</w:t>
      </w:r>
      <w:r>
        <w:br/>
      </w:r>
      <w:r>
        <w:br/>
      </w:r>
      <w:r w:rsidRPr="0391CFED">
        <w:rPr>
          <w:rFonts w:ascii="Arial" w:eastAsia="Arial" w:hAnsi="Arial" w:cs="Arial"/>
          <w:color w:val="000000" w:themeColor="text1"/>
        </w:rPr>
        <w:t>At any time, the amount of insurance Jerome has on his life equals the amount he owes on the credit card account.</w:t>
      </w:r>
    </w:p>
    <w:p w14:paraId="11516BFF" w14:textId="5A82030D" w:rsidR="343A2058" w:rsidRDefault="343A2058" w:rsidP="0391CFED">
      <w:pPr>
        <w:spacing w:after="0"/>
        <w:jc w:val="center"/>
      </w:pPr>
      <w:r>
        <w:rPr>
          <w:noProof/>
        </w:rPr>
        <w:drawing>
          <wp:inline distT="0" distB="0" distL="0" distR="0" wp14:anchorId="6F1F7D77" wp14:editId="26B39B34">
            <wp:extent cx="3733800" cy="628650"/>
            <wp:effectExtent l="0" t="0" r="0" b="0"/>
            <wp:docPr id="3234096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09604" name=""/>
                    <pic:cNvPicPr/>
                  </pic:nvPicPr>
                  <pic:blipFill>
                    <a:blip r:embed="rId5">
                      <a:extLst>
                        <a:ext uri="{28A0092B-C50C-407E-A947-70E740481C1C}">
                          <a14:useLocalDpi xmlns:a14="http://schemas.microsoft.com/office/drawing/2010/main" val="0"/>
                        </a:ext>
                      </a:extLst>
                    </a:blip>
                    <a:stretch>
                      <a:fillRect/>
                    </a:stretch>
                  </pic:blipFill>
                  <pic:spPr>
                    <a:xfrm>
                      <a:off x="0" y="0"/>
                      <a:ext cx="3733800" cy="628650"/>
                    </a:xfrm>
                    <a:prstGeom prst="rect">
                      <a:avLst/>
                    </a:prstGeom>
                  </pic:spPr>
                </pic:pic>
              </a:graphicData>
            </a:graphic>
          </wp:inline>
        </w:drawing>
      </w:r>
      <w:r>
        <w:br/>
      </w:r>
      <w:r>
        <w:br/>
      </w:r>
    </w:p>
    <w:p w14:paraId="09A6DFB7" w14:textId="4E8EC624" w:rsidR="343A2058" w:rsidRDefault="343A2058" w:rsidP="0391CFED">
      <w:pPr>
        <w:spacing w:before="300" w:after="300"/>
      </w:pPr>
      <w:r w:rsidRPr="0391CFED">
        <w:rPr>
          <w:rFonts w:ascii="Arial" w:eastAsia="Arial" w:hAnsi="Arial" w:cs="Arial"/>
          <w:color w:val="000000" w:themeColor="text1"/>
        </w:rPr>
        <w:t>Does Jerome get to name the beneficiary of his group creditor life insurance coverage through Swift Bank?</w:t>
      </w:r>
    </w:p>
    <w:p w14:paraId="44A1B175" w14:textId="3FBA7A89" w:rsidR="343A2058" w:rsidRDefault="343A2058" w:rsidP="0391CFED">
      <w:pPr>
        <w:spacing w:before="150" w:after="0"/>
      </w:pPr>
      <w:r w:rsidRPr="0391CFED">
        <w:rPr>
          <w:rFonts w:ascii="Arial" w:eastAsia="Arial" w:hAnsi="Arial" w:cs="Arial"/>
          <w:color w:val="000000" w:themeColor="text1"/>
          <w:vertAlign w:val="superscript"/>
        </w:rPr>
        <w:t>Yes</w:t>
      </w:r>
    </w:p>
    <w:p w14:paraId="30CB8124" w14:textId="2F260D30" w:rsidR="343A2058" w:rsidRDefault="343A2058" w:rsidP="0391CFED">
      <w:pPr>
        <w:spacing w:before="150" w:after="0"/>
      </w:pPr>
      <w:r w:rsidRPr="0391CFED">
        <w:rPr>
          <w:rFonts w:ascii="Arial" w:eastAsia="Arial" w:hAnsi="Arial" w:cs="Arial"/>
          <w:color w:val="000000" w:themeColor="text1"/>
          <w:vertAlign w:val="superscript"/>
        </w:rPr>
        <w:t>No</w:t>
      </w:r>
    </w:p>
    <w:p w14:paraId="4E91F248" w14:textId="2E1F3501" w:rsidR="343A2058" w:rsidRDefault="343A2058" w:rsidP="0391CFED">
      <w:pPr>
        <w:spacing w:after="0"/>
        <w:jc w:val="center"/>
      </w:pPr>
      <w:r>
        <w:rPr>
          <w:noProof/>
        </w:rPr>
        <w:drawing>
          <wp:inline distT="0" distB="0" distL="0" distR="0" wp14:anchorId="5899AEEB" wp14:editId="7951F022">
            <wp:extent cx="3457575" cy="561975"/>
            <wp:effectExtent l="0" t="0" r="0" b="0"/>
            <wp:docPr id="8691527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152725" name=""/>
                    <pic:cNvPicPr/>
                  </pic:nvPicPr>
                  <pic:blipFill>
                    <a:blip r:embed="rId9">
                      <a:extLst>
                        <a:ext uri="{28A0092B-C50C-407E-A947-70E740481C1C}">
                          <a14:useLocalDpi xmlns:a14="http://schemas.microsoft.com/office/drawing/2010/main" val="0"/>
                        </a:ext>
                      </a:extLst>
                    </a:blip>
                    <a:stretch>
                      <a:fillRect/>
                    </a:stretch>
                  </pic:blipFill>
                  <pic:spPr>
                    <a:xfrm>
                      <a:off x="0" y="0"/>
                      <a:ext cx="3457575" cy="561975"/>
                    </a:xfrm>
                    <a:prstGeom prst="rect">
                      <a:avLst/>
                    </a:prstGeom>
                  </pic:spPr>
                </pic:pic>
              </a:graphicData>
            </a:graphic>
          </wp:inline>
        </w:drawing>
      </w:r>
      <w:r>
        <w:br/>
      </w:r>
      <w:r>
        <w:br/>
      </w:r>
    </w:p>
    <w:p w14:paraId="13E6AC1E" w14:textId="10064F69" w:rsidR="343A2058" w:rsidRDefault="343A2058" w:rsidP="0391CFED">
      <w:pPr>
        <w:spacing w:before="300" w:after="300"/>
      </w:pPr>
      <w:r w:rsidRPr="0391CFED">
        <w:rPr>
          <w:rFonts w:ascii="Arial" w:eastAsia="Arial" w:hAnsi="Arial" w:cs="Arial"/>
          <w:color w:val="000000" w:themeColor="text1"/>
        </w:rPr>
        <w:t>Pat McLain is covered under a noncontributory group life insurance plan offered by his employer, The Chestnut Company. Chestnut's policy provides Pat with $100,000 of group term life insurance. Does Pat have to pay federal income taxes on any of Chestnut’s cost for providing his coverage?</w:t>
      </w:r>
    </w:p>
    <w:p w14:paraId="260BF802" w14:textId="0521A532" w:rsidR="343A2058" w:rsidRDefault="343A2058" w:rsidP="0391CFED">
      <w:pPr>
        <w:spacing w:before="150" w:after="0"/>
      </w:pPr>
      <w:r w:rsidRPr="0391CFED">
        <w:rPr>
          <w:rFonts w:ascii="Arial" w:eastAsia="Arial" w:hAnsi="Arial" w:cs="Arial"/>
          <w:color w:val="000000" w:themeColor="text1"/>
          <w:vertAlign w:val="superscript"/>
        </w:rPr>
        <w:t>No, group life insurance benefits are never taxable.</w:t>
      </w:r>
    </w:p>
    <w:p w14:paraId="04905BB8" w14:textId="0BFC1E53" w:rsidR="343A2058" w:rsidRDefault="343A2058" w:rsidP="0391CFED">
      <w:pPr>
        <w:spacing w:before="150" w:after="0"/>
      </w:pPr>
      <w:r w:rsidRPr="0391CFED">
        <w:rPr>
          <w:rFonts w:ascii="Arial" w:eastAsia="Arial" w:hAnsi="Arial" w:cs="Arial"/>
          <w:color w:val="000000" w:themeColor="text1"/>
          <w:vertAlign w:val="superscript"/>
        </w:rPr>
        <w:t>Yes, Pat must pay federal income taxes on Chestnut’s cost of providing $50,000 of coverage.</w:t>
      </w:r>
    </w:p>
    <w:p w14:paraId="4C8BF40C" w14:textId="4A3BC897" w:rsidR="343A2058" w:rsidRDefault="343A2058" w:rsidP="0391CFED">
      <w:pPr>
        <w:spacing w:before="150" w:after="0"/>
      </w:pPr>
      <w:r w:rsidRPr="0391CFED">
        <w:rPr>
          <w:rFonts w:ascii="Arial" w:eastAsia="Arial" w:hAnsi="Arial" w:cs="Arial"/>
          <w:color w:val="000000" w:themeColor="text1"/>
          <w:vertAlign w:val="superscript"/>
        </w:rPr>
        <w:t>Yes, Pat must pay federal income taxes on Chestnut’s cost of providing $100,000 of coverage.</w:t>
      </w:r>
    </w:p>
    <w:p w14:paraId="419752BD" w14:textId="0E01D0B7" w:rsidR="343A2058" w:rsidRDefault="343A2058" w:rsidP="0391CFED">
      <w:pPr>
        <w:shd w:val="clear" w:color="auto" w:fill="FBF6D9"/>
        <w:spacing w:after="0"/>
      </w:pPr>
      <w:r w:rsidRPr="0391CFED">
        <w:rPr>
          <w:rFonts w:ascii="Arial" w:eastAsia="Arial" w:hAnsi="Arial" w:cs="Arial"/>
          <w:color w:val="000000" w:themeColor="text1"/>
        </w:rPr>
        <w:t>Sean Cranston is covered under a typical group paid-up life insurance plan through his employer, The Neptune Company.</w:t>
      </w:r>
    </w:p>
    <w:p w14:paraId="1D3D25E1" w14:textId="03BB6C22" w:rsidR="0391CFED" w:rsidRDefault="0391CFED" w:rsidP="0391CFED">
      <w:pPr>
        <w:shd w:val="clear" w:color="auto" w:fill="FBF6D9"/>
        <w:spacing w:before="300" w:after="0"/>
        <w:jc w:val="center"/>
      </w:pPr>
    </w:p>
    <w:p w14:paraId="14D43EAA" w14:textId="5AFE393E" w:rsidR="343A2058" w:rsidRDefault="343A2058" w:rsidP="0391CFED">
      <w:pPr>
        <w:shd w:val="clear" w:color="auto" w:fill="FBF6D9"/>
        <w:spacing w:before="300" w:after="300"/>
      </w:pPr>
      <w:r w:rsidRPr="0391CFED">
        <w:rPr>
          <w:rFonts w:ascii="Arial" w:eastAsia="Arial" w:hAnsi="Arial" w:cs="Arial"/>
          <w:color w:val="000000" w:themeColor="text1"/>
        </w:rPr>
        <w:t>Neptune’s group plan combines paid-up whole life insurance with</w:t>
      </w:r>
    </w:p>
    <w:p w14:paraId="7AB8FE54" w14:textId="71427D26" w:rsidR="343A2058" w:rsidRDefault="343A2058" w:rsidP="0391CFED">
      <w:pPr>
        <w:shd w:val="clear" w:color="auto" w:fill="FBF6D9"/>
        <w:spacing w:before="150" w:after="0"/>
      </w:pPr>
      <w:r w:rsidRPr="0391CFED">
        <w:rPr>
          <w:rFonts w:ascii="Arial" w:eastAsia="Arial" w:hAnsi="Arial" w:cs="Arial"/>
          <w:color w:val="000000" w:themeColor="text1"/>
          <w:vertAlign w:val="superscript"/>
        </w:rPr>
        <w:t>Decreasing amounts of term life insurance</w:t>
      </w:r>
    </w:p>
    <w:p w14:paraId="0F0FE0D7" w14:textId="4F3A1924" w:rsidR="343A2058" w:rsidRDefault="343A2058" w:rsidP="0391CFED">
      <w:pPr>
        <w:shd w:val="clear" w:color="auto" w:fill="FBF6D9"/>
        <w:spacing w:before="150" w:after="0"/>
      </w:pPr>
      <w:r w:rsidRPr="0391CFED">
        <w:rPr>
          <w:rFonts w:ascii="Arial" w:eastAsia="Arial" w:hAnsi="Arial" w:cs="Arial"/>
          <w:color w:val="000000" w:themeColor="text1"/>
          <w:vertAlign w:val="superscript"/>
        </w:rPr>
        <w:t>Increasing amounts of term life insurance</w:t>
      </w:r>
    </w:p>
    <w:p w14:paraId="19362A27" w14:textId="2239C531" w:rsidR="343A2058" w:rsidRDefault="343A2058" w:rsidP="0391CFED">
      <w:pPr>
        <w:spacing w:before="300" w:after="300"/>
      </w:pPr>
      <w:r w:rsidRPr="0391CFED">
        <w:rPr>
          <w:rFonts w:ascii="Arial" w:eastAsia="Arial" w:hAnsi="Arial" w:cs="Arial"/>
          <w:color w:val="000000" w:themeColor="text1"/>
        </w:rPr>
        <w:t>If Sean retires or leaves the group, his paid-up whole life coverage will</w:t>
      </w:r>
    </w:p>
    <w:p w14:paraId="1B9B5114" w14:textId="08EA3DDD" w:rsidR="343A2058" w:rsidRDefault="343A2058" w:rsidP="0391CFED">
      <w:pPr>
        <w:spacing w:before="150" w:after="0"/>
      </w:pPr>
      <w:r w:rsidRPr="0391CFED">
        <w:rPr>
          <w:rFonts w:ascii="Arial" w:eastAsia="Arial" w:hAnsi="Arial" w:cs="Arial"/>
          <w:color w:val="000000" w:themeColor="text1"/>
          <w:vertAlign w:val="superscript"/>
        </w:rPr>
        <w:t>Terminate</w:t>
      </w:r>
    </w:p>
    <w:p w14:paraId="34372788" w14:textId="4E610F4E" w:rsidR="343A2058" w:rsidRDefault="343A2058" w:rsidP="0391CFED">
      <w:pPr>
        <w:spacing w:before="150" w:after="0"/>
      </w:pPr>
      <w:r w:rsidRPr="0391CFED">
        <w:rPr>
          <w:rFonts w:ascii="Arial" w:eastAsia="Arial" w:hAnsi="Arial" w:cs="Arial"/>
          <w:color w:val="000000" w:themeColor="text1"/>
          <w:vertAlign w:val="superscript"/>
        </w:rPr>
        <w:t>Remain in force</w:t>
      </w:r>
    </w:p>
    <w:p w14:paraId="388168DB" w14:textId="787012A1" w:rsidR="343A2058" w:rsidRDefault="343A2058" w:rsidP="0391CFED">
      <w:pPr>
        <w:shd w:val="clear" w:color="auto" w:fill="FBF6D9"/>
        <w:spacing w:after="0"/>
      </w:pPr>
      <w:r w:rsidRPr="0391CFED">
        <w:rPr>
          <w:rFonts w:ascii="Arial" w:eastAsia="Arial" w:hAnsi="Arial" w:cs="Arial"/>
          <w:color w:val="000000" w:themeColor="text1"/>
        </w:rPr>
        <w:t>Emily Thompson signed up for the group universal life insurance plan offered by her employer, the Dayshore Company.</w:t>
      </w:r>
    </w:p>
    <w:p w14:paraId="4D7B7988" w14:textId="0198856A" w:rsidR="0391CFED" w:rsidRDefault="0391CFED" w:rsidP="0391CFED">
      <w:pPr>
        <w:shd w:val="clear" w:color="auto" w:fill="FBF6D9"/>
        <w:spacing w:before="300" w:after="0"/>
        <w:jc w:val="center"/>
      </w:pPr>
    </w:p>
    <w:p w14:paraId="5EC73B43" w14:textId="2A5D0FA2" w:rsidR="343A2058" w:rsidRDefault="343A2058" w:rsidP="0391CFED">
      <w:pPr>
        <w:shd w:val="clear" w:color="auto" w:fill="FBF6D9"/>
        <w:spacing w:before="300" w:after="300"/>
      </w:pPr>
      <w:r w:rsidRPr="0391CFED">
        <w:rPr>
          <w:rFonts w:ascii="Arial" w:eastAsia="Arial" w:hAnsi="Arial" w:cs="Arial"/>
          <w:color w:val="000000" w:themeColor="text1"/>
        </w:rPr>
        <w:t>If this plan is typical, who pays the premiums for Emily’s coverage?</w:t>
      </w:r>
    </w:p>
    <w:p w14:paraId="106DE6D6" w14:textId="23980C65" w:rsidR="343A2058" w:rsidRDefault="343A2058" w:rsidP="0391CFED">
      <w:pPr>
        <w:shd w:val="clear" w:color="auto" w:fill="FBF6D9"/>
        <w:spacing w:before="150" w:after="0"/>
      </w:pPr>
      <w:r w:rsidRPr="0391CFED">
        <w:rPr>
          <w:rFonts w:ascii="Arial" w:eastAsia="Arial" w:hAnsi="Arial" w:cs="Arial"/>
          <w:color w:val="000000" w:themeColor="text1"/>
          <w:vertAlign w:val="superscript"/>
        </w:rPr>
        <w:t>Emily</w:t>
      </w:r>
    </w:p>
    <w:p w14:paraId="2004CC3C" w14:textId="00ADC335" w:rsidR="343A2058" w:rsidRDefault="343A2058" w:rsidP="0391CFED">
      <w:pPr>
        <w:shd w:val="clear" w:color="auto" w:fill="FBF6D9"/>
        <w:spacing w:before="150" w:after="0"/>
      </w:pPr>
      <w:r w:rsidRPr="0391CFED">
        <w:rPr>
          <w:rFonts w:ascii="Arial" w:eastAsia="Arial" w:hAnsi="Arial" w:cs="Arial"/>
          <w:color w:val="000000" w:themeColor="text1"/>
          <w:vertAlign w:val="superscript"/>
        </w:rPr>
        <w:t>Dayshore</w:t>
      </w:r>
    </w:p>
    <w:p w14:paraId="111A7A02" w14:textId="42A39A19" w:rsidR="343A2058" w:rsidRDefault="343A2058" w:rsidP="0391CFED">
      <w:pPr>
        <w:shd w:val="clear" w:color="auto" w:fill="FFFFFF" w:themeFill="background1"/>
        <w:spacing w:before="300" w:after="300"/>
      </w:pPr>
      <w:r w:rsidRPr="0391CFED">
        <w:rPr>
          <w:rFonts w:ascii="DejaVu Sans Condensed" w:eastAsia="DejaVu Sans Condensed" w:hAnsi="DejaVu Sans Condensed" w:cs="DejaVu Sans Condensed"/>
          <w:color w:val="000000" w:themeColor="text1"/>
        </w:rPr>
        <w:t>Is Emily’s UL coverage portable?</w:t>
      </w:r>
    </w:p>
    <w:p w14:paraId="6B8EF16E" w14:textId="7BCE7657" w:rsidR="343A2058" w:rsidRDefault="343A2058" w:rsidP="0391CFED">
      <w:pPr>
        <w:shd w:val="clear" w:color="auto" w:fill="FFFFFF" w:themeFill="background1"/>
        <w:spacing w:before="150" w:after="0"/>
      </w:pPr>
      <w:r w:rsidRPr="0391CFED">
        <w:rPr>
          <w:rFonts w:ascii="DejaVu Sans Condensed" w:eastAsia="DejaVu Sans Condensed" w:hAnsi="DejaVu Sans Condensed" w:cs="DejaVu Sans Condensed"/>
          <w:color w:val="000000" w:themeColor="text1"/>
          <w:vertAlign w:val="superscript"/>
        </w:rPr>
        <w:t>Yes</w:t>
      </w:r>
    </w:p>
    <w:p w14:paraId="0EC227B6" w14:textId="7119C09A" w:rsidR="343A2058" w:rsidRDefault="343A2058" w:rsidP="0391CFED">
      <w:pPr>
        <w:shd w:val="clear" w:color="auto" w:fill="FFFFFF" w:themeFill="background1"/>
        <w:spacing w:before="150" w:after="0"/>
      </w:pPr>
      <w:r w:rsidRPr="0391CFED">
        <w:rPr>
          <w:rFonts w:ascii="DejaVu Sans Condensed" w:eastAsia="DejaVu Sans Condensed" w:hAnsi="DejaVu Sans Condensed" w:cs="DejaVu Sans Condensed"/>
          <w:color w:val="000000" w:themeColor="text1"/>
          <w:vertAlign w:val="superscript"/>
        </w:rPr>
        <w:t>No</w:t>
      </w:r>
    </w:p>
    <w:p w14:paraId="62FE9CCE" w14:textId="41A624A4" w:rsidR="0391CFED" w:rsidRDefault="0391CFED" w:rsidP="0391CFED">
      <w:pPr>
        <w:spacing w:before="300" w:after="0"/>
        <w:jc w:val="center"/>
      </w:pPr>
    </w:p>
    <w:p w14:paraId="4034E79C" w14:textId="75BE24AB" w:rsidR="0391CFED" w:rsidRDefault="0391CFED" w:rsidP="0391CFED">
      <w:pPr>
        <w:rPr>
          <w:rFonts w:ascii="Arial" w:eastAsia="Arial" w:hAnsi="Arial" w:cs="Arial"/>
          <w:color w:val="000000" w:themeColor="text1"/>
          <w:sz w:val="19"/>
          <w:szCs w:val="19"/>
        </w:rPr>
      </w:pPr>
    </w:p>
    <w:p w14:paraId="6D9A3981" w14:textId="05BB8E46" w:rsidR="0391CFED" w:rsidRDefault="0391CFED" w:rsidP="0391CFED">
      <w:pPr>
        <w:rPr>
          <w:rFonts w:ascii="Arial" w:eastAsia="Arial" w:hAnsi="Arial" w:cs="Arial"/>
          <w:color w:val="000000" w:themeColor="text1"/>
          <w:sz w:val="19"/>
          <w:szCs w:val="19"/>
        </w:rPr>
      </w:pPr>
    </w:p>
    <w:sectPr w:rsidR="0391CF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DejaVu Sans Condensed">
    <w:altName w:val="Verdan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F6627"/>
    <w:multiLevelType w:val="hybridMultilevel"/>
    <w:tmpl w:val="FFFFFFFF"/>
    <w:lvl w:ilvl="0" w:tplc="759670A0">
      <w:start w:val="1"/>
      <w:numFmt w:val="bullet"/>
      <w:lvlText w:val=""/>
      <w:lvlJc w:val="left"/>
      <w:pPr>
        <w:ind w:left="720" w:hanging="360"/>
      </w:pPr>
      <w:rPr>
        <w:rFonts w:ascii="Symbol" w:hAnsi="Symbol" w:hint="default"/>
      </w:rPr>
    </w:lvl>
    <w:lvl w:ilvl="1" w:tplc="3A3096FC">
      <w:start w:val="1"/>
      <w:numFmt w:val="bullet"/>
      <w:lvlText w:val="o"/>
      <w:lvlJc w:val="left"/>
      <w:pPr>
        <w:ind w:left="1440" w:hanging="360"/>
      </w:pPr>
      <w:rPr>
        <w:rFonts w:ascii="Courier New" w:hAnsi="Courier New" w:hint="default"/>
      </w:rPr>
    </w:lvl>
    <w:lvl w:ilvl="2" w:tplc="E04ED4E8">
      <w:start w:val="1"/>
      <w:numFmt w:val="bullet"/>
      <w:lvlText w:val=""/>
      <w:lvlJc w:val="left"/>
      <w:pPr>
        <w:ind w:left="2160" w:hanging="360"/>
      </w:pPr>
      <w:rPr>
        <w:rFonts w:ascii="Wingdings" w:hAnsi="Wingdings" w:hint="default"/>
      </w:rPr>
    </w:lvl>
    <w:lvl w:ilvl="3" w:tplc="4928D116">
      <w:start w:val="1"/>
      <w:numFmt w:val="bullet"/>
      <w:lvlText w:val=""/>
      <w:lvlJc w:val="left"/>
      <w:pPr>
        <w:ind w:left="2880" w:hanging="360"/>
      </w:pPr>
      <w:rPr>
        <w:rFonts w:ascii="Symbol" w:hAnsi="Symbol" w:hint="default"/>
      </w:rPr>
    </w:lvl>
    <w:lvl w:ilvl="4" w:tplc="C240B4FE">
      <w:start w:val="1"/>
      <w:numFmt w:val="bullet"/>
      <w:lvlText w:val="o"/>
      <w:lvlJc w:val="left"/>
      <w:pPr>
        <w:ind w:left="3600" w:hanging="360"/>
      </w:pPr>
      <w:rPr>
        <w:rFonts w:ascii="Courier New" w:hAnsi="Courier New" w:hint="default"/>
      </w:rPr>
    </w:lvl>
    <w:lvl w:ilvl="5" w:tplc="EF96E848">
      <w:start w:val="1"/>
      <w:numFmt w:val="bullet"/>
      <w:lvlText w:val=""/>
      <w:lvlJc w:val="left"/>
      <w:pPr>
        <w:ind w:left="4320" w:hanging="360"/>
      </w:pPr>
      <w:rPr>
        <w:rFonts w:ascii="Wingdings" w:hAnsi="Wingdings" w:hint="default"/>
      </w:rPr>
    </w:lvl>
    <w:lvl w:ilvl="6" w:tplc="CEE849BA">
      <w:start w:val="1"/>
      <w:numFmt w:val="bullet"/>
      <w:lvlText w:val=""/>
      <w:lvlJc w:val="left"/>
      <w:pPr>
        <w:ind w:left="5040" w:hanging="360"/>
      </w:pPr>
      <w:rPr>
        <w:rFonts w:ascii="Symbol" w:hAnsi="Symbol" w:hint="default"/>
      </w:rPr>
    </w:lvl>
    <w:lvl w:ilvl="7" w:tplc="DC32EB68">
      <w:start w:val="1"/>
      <w:numFmt w:val="bullet"/>
      <w:lvlText w:val="o"/>
      <w:lvlJc w:val="left"/>
      <w:pPr>
        <w:ind w:left="5760" w:hanging="360"/>
      </w:pPr>
      <w:rPr>
        <w:rFonts w:ascii="Courier New" w:hAnsi="Courier New" w:hint="default"/>
      </w:rPr>
    </w:lvl>
    <w:lvl w:ilvl="8" w:tplc="A7863D9C">
      <w:start w:val="1"/>
      <w:numFmt w:val="bullet"/>
      <w:lvlText w:val=""/>
      <w:lvlJc w:val="left"/>
      <w:pPr>
        <w:ind w:left="6480" w:hanging="360"/>
      </w:pPr>
      <w:rPr>
        <w:rFonts w:ascii="Wingdings" w:hAnsi="Wingdings" w:hint="default"/>
      </w:rPr>
    </w:lvl>
  </w:abstractNum>
  <w:abstractNum w:abstractNumId="1" w15:restartNumberingAfterBreak="0">
    <w:nsid w:val="0DCDE1C9"/>
    <w:multiLevelType w:val="hybridMultilevel"/>
    <w:tmpl w:val="FFFFFFFF"/>
    <w:lvl w:ilvl="0" w:tplc="577A46A4">
      <w:start w:val="1"/>
      <w:numFmt w:val="bullet"/>
      <w:lvlText w:val=""/>
      <w:lvlJc w:val="left"/>
      <w:pPr>
        <w:ind w:left="720" w:hanging="360"/>
      </w:pPr>
      <w:rPr>
        <w:rFonts w:ascii="Symbol" w:hAnsi="Symbol" w:hint="default"/>
      </w:rPr>
    </w:lvl>
    <w:lvl w:ilvl="1" w:tplc="66BEE2F6">
      <w:start w:val="1"/>
      <w:numFmt w:val="bullet"/>
      <w:lvlText w:val="o"/>
      <w:lvlJc w:val="left"/>
      <w:pPr>
        <w:ind w:left="1440" w:hanging="360"/>
      </w:pPr>
      <w:rPr>
        <w:rFonts w:ascii="Courier New" w:hAnsi="Courier New" w:hint="default"/>
      </w:rPr>
    </w:lvl>
    <w:lvl w:ilvl="2" w:tplc="797CF294">
      <w:start w:val="1"/>
      <w:numFmt w:val="bullet"/>
      <w:lvlText w:val=""/>
      <w:lvlJc w:val="left"/>
      <w:pPr>
        <w:ind w:left="2160" w:hanging="360"/>
      </w:pPr>
      <w:rPr>
        <w:rFonts w:ascii="Wingdings" w:hAnsi="Wingdings" w:hint="default"/>
      </w:rPr>
    </w:lvl>
    <w:lvl w:ilvl="3" w:tplc="E11218D6">
      <w:start w:val="1"/>
      <w:numFmt w:val="bullet"/>
      <w:lvlText w:val=""/>
      <w:lvlJc w:val="left"/>
      <w:pPr>
        <w:ind w:left="2880" w:hanging="360"/>
      </w:pPr>
      <w:rPr>
        <w:rFonts w:ascii="Symbol" w:hAnsi="Symbol" w:hint="default"/>
      </w:rPr>
    </w:lvl>
    <w:lvl w:ilvl="4" w:tplc="483483DA">
      <w:start w:val="1"/>
      <w:numFmt w:val="bullet"/>
      <w:lvlText w:val="o"/>
      <w:lvlJc w:val="left"/>
      <w:pPr>
        <w:ind w:left="3600" w:hanging="360"/>
      </w:pPr>
      <w:rPr>
        <w:rFonts w:ascii="Courier New" w:hAnsi="Courier New" w:hint="default"/>
      </w:rPr>
    </w:lvl>
    <w:lvl w:ilvl="5" w:tplc="BD5CEA64">
      <w:start w:val="1"/>
      <w:numFmt w:val="bullet"/>
      <w:lvlText w:val=""/>
      <w:lvlJc w:val="left"/>
      <w:pPr>
        <w:ind w:left="4320" w:hanging="360"/>
      </w:pPr>
      <w:rPr>
        <w:rFonts w:ascii="Wingdings" w:hAnsi="Wingdings" w:hint="default"/>
      </w:rPr>
    </w:lvl>
    <w:lvl w:ilvl="6" w:tplc="ADD4186C">
      <w:start w:val="1"/>
      <w:numFmt w:val="bullet"/>
      <w:lvlText w:val=""/>
      <w:lvlJc w:val="left"/>
      <w:pPr>
        <w:ind w:left="5040" w:hanging="360"/>
      </w:pPr>
      <w:rPr>
        <w:rFonts w:ascii="Symbol" w:hAnsi="Symbol" w:hint="default"/>
      </w:rPr>
    </w:lvl>
    <w:lvl w:ilvl="7" w:tplc="5D6A44E6">
      <w:start w:val="1"/>
      <w:numFmt w:val="bullet"/>
      <w:lvlText w:val="o"/>
      <w:lvlJc w:val="left"/>
      <w:pPr>
        <w:ind w:left="5760" w:hanging="360"/>
      </w:pPr>
      <w:rPr>
        <w:rFonts w:ascii="Courier New" w:hAnsi="Courier New" w:hint="default"/>
      </w:rPr>
    </w:lvl>
    <w:lvl w:ilvl="8" w:tplc="A5FC1C9C">
      <w:start w:val="1"/>
      <w:numFmt w:val="bullet"/>
      <w:lvlText w:val=""/>
      <w:lvlJc w:val="left"/>
      <w:pPr>
        <w:ind w:left="6480" w:hanging="360"/>
      </w:pPr>
      <w:rPr>
        <w:rFonts w:ascii="Wingdings" w:hAnsi="Wingdings" w:hint="default"/>
      </w:rPr>
    </w:lvl>
  </w:abstractNum>
  <w:abstractNum w:abstractNumId="2" w15:restartNumberingAfterBreak="0">
    <w:nsid w:val="14D4B82A"/>
    <w:multiLevelType w:val="hybridMultilevel"/>
    <w:tmpl w:val="FFFFFFFF"/>
    <w:lvl w:ilvl="0" w:tplc="B2AA8FCA">
      <w:start w:val="1"/>
      <w:numFmt w:val="bullet"/>
      <w:lvlText w:val=""/>
      <w:lvlJc w:val="left"/>
      <w:pPr>
        <w:ind w:left="720" w:hanging="360"/>
      </w:pPr>
      <w:rPr>
        <w:rFonts w:ascii="Symbol" w:hAnsi="Symbol" w:hint="default"/>
      </w:rPr>
    </w:lvl>
    <w:lvl w:ilvl="1" w:tplc="B5749086">
      <w:start w:val="1"/>
      <w:numFmt w:val="bullet"/>
      <w:lvlText w:val="o"/>
      <w:lvlJc w:val="left"/>
      <w:pPr>
        <w:ind w:left="1440" w:hanging="360"/>
      </w:pPr>
      <w:rPr>
        <w:rFonts w:ascii="Courier New" w:hAnsi="Courier New" w:hint="default"/>
      </w:rPr>
    </w:lvl>
    <w:lvl w:ilvl="2" w:tplc="FEB86CAC">
      <w:start w:val="1"/>
      <w:numFmt w:val="bullet"/>
      <w:lvlText w:val=""/>
      <w:lvlJc w:val="left"/>
      <w:pPr>
        <w:ind w:left="2160" w:hanging="360"/>
      </w:pPr>
      <w:rPr>
        <w:rFonts w:ascii="Wingdings" w:hAnsi="Wingdings" w:hint="default"/>
      </w:rPr>
    </w:lvl>
    <w:lvl w:ilvl="3" w:tplc="946EEB86">
      <w:start w:val="1"/>
      <w:numFmt w:val="bullet"/>
      <w:lvlText w:val=""/>
      <w:lvlJc w:val="left"/>
      <w:pPr>
        <w:ind w:left="2880" w:hanging="360"/>
      </w:pPr>
      <w:rPr>
        <w:rFonts w:ascii="Symbol" w:hAnsi="Symbol" w:hint="default"/>
      </w:rPr>
    </w:lvl>
    <w:lvl w:ilvl="4" w:tplc="16AE7CE6">
      <w:start w:val="1"/>
      <w:numFmt w:val="bullet"/>
      <w:lvlText w:val="o"/>
      <w:lvlJc w:val="left"/>
      <w:pPr>
        <w:ind w:left="3600" w:hanging="360"/>
      </w:pPr>
      <w:rPr>
        <w:rFonts w:ascii="Courier New" w:hAnsi="Courier New" w:hint="default"/>
      </w:rPr>
    </w:lvl>
    <w:lvl w:ilvl="5" w:tplc="F3E06AA2">
      <w:start w:val="1"/>
      <w:numFmt w:val="bullet"/>
      <w:lvlText w:val=""/>
      <w:lvlJc w:val="left"/>
      <w:pPr>
        <w:ind w:left="4320" w:hanging="360"/>
      </w:pPr>
      <w:rPr>
        <w:rFonts w:ascii="Wingdings" w:hAnsi="Wingdings" w:hint="default"/>
      </w:rPr>
    </w:lvl>
    <w:lvl w:ilvl="6" w:tplc="28F6EE1C">
      <w:start w:val="1"/>
      <w:numFmt w:val="bullet"/>
      <w:lvlText w:val=""/>
      <w:lvlJc w:val="left"/>
      <w:pPr>
        <w:ind w:left="5040" w:hanging="360"/>
      </w:pPr>
      <w:rPr>
        <w:rFonts w:ascii="Symbol" w:hAnsi="Symbol" w:hint="default"/>
      </w:rPr>
    </w:lvl>
    <w:lvl w:ilvl="7" w:tplc="6A6C47BE">
      <w:start w:val="1"/>
      <w:numFmt w:val="bullet"/>
      <w:lvlText w:val="o"/>
      <w:lvlJc w:val="left"/>
      <w:pPr>
        <w:ind w:left="5760" w:hanging="360"/>
      </w:pPr>
      <w:rPr>
        <w:rFonts w:ascii="Courier New" w:hAnsi="Courier New" w:hint="default"/>
      </w:rPr>
    </w:lvl>
    <w:lvl w:ilvl="8" w:tplc="923EED6E">
      <w:start w:val="1"/>
      <w:numFmt w:val="bullet"/>
      <w:lvlText w:val=""/>
      <w:lvlJc w:val="left"/>
      <w:pPr>
        <w:ind w:left="6480" w:hanging="360"/>
      </w:pPr>
      <w:rPr>
        <w:rFonts w:ascii="Wingdings" w:hAnsi="Wingdings" w:hint="default"/>
      </w:rPr>
    </w:lvl>
  </w:abstractNum>
  <w:abstractNum w:abstractNumId="3" w15:restartNumberingAfterBreak="0">
    <w:nsid w:val="22CF8A02"/>
    <w:multiLevelType w:val="hybridMultilevel"/>
    <w:tmpl w:val="FFFFFFFF"/>
    <w:lvl w:ilvl="0" w:tplc="FC027F72">
      <w:start w:val="1"/>
      <w:numFmt w:val="bullet"/>
      <w:lvlText w:val=""/>
      <w:lvlJc w:val="left"/>
      <w:pPr>
        <w:ind w:left="720" w:hanging="360"/>
      </w:pPr>
      <w:rPr>
        <w:rFonts w:ascii="Symbol" w:hAnsi="Symbol" w:hint="default"/>
      </w:rPr>
    </w:lvl>
    <w:lvl w:ilvl="1" w:tplc="AB9ADD60">
      <w:start w:val="1"/>
      <w:numFmt w:val="bullet"/>
      <w:lvlText w:val="o"/>
      <w:lvlJc w:val="left"/>
      <w:pPr>
        <w:ind w:left="1440" w:hanging="360"/>
      </w:pPr>
      <w:rPr>
        <w:rFonts w:ascii="Courier New" w:hAnsi="Courier New" w:hint="default"/>
      </w:rPr>
    </w:lvl>
    <w:lvl w:ilvl="2" w:tplc="50565DE4">
      <w:start w:val="1"/>
      <w:numFmt w:val="bullet"/>
      <w:lvlText w:val=""/>
      <w:lvlJc w:val="left"/>
      <w:pPr>
        <w:ind w:left="2160" w:hanging="360"/>
      </w:pPr>
      <w:rPr>
        <w:rFonts w:ascii="Wingdings" w:hAnsi="Wingdings" w:hint="default"/>
      </w:rPr>
    </w:lvl>
    <w:lvl w:ilvl="3" w:tplc="6518A536">
      <w:start w:val="1"/>
      <w:numFmt w:val="bullet"/>
      <w:lvlText w:val=""/>
      <w:lvlJc w:val="left"/>
      <w:pPr>
        <w:ind w:left="2880" w:hanging="360"/>
      </w:pPr>
      <w:rPr>
        <w:rFonts w:ascii="Symbol" w:hAnsi="Symbol" w:hint="default"/>
      </w:rPr>
    </w:lvl>
    <w:lvl w:ilvl="4" w:tplc="733406CA">
      <w:start w:val="1"/>
      <w:numFmt w:val="bullet"/>
      <w:lvlText w:val="o"/>
      <w:lvlJc w:val="left"/>
      <w:pPr>
        <w:ind w:left="3600" w:hanging="360"/>
      </w:pPr>
      <w:rPr>
        <w:rFonts w:ascii="Courier New" w:hAnsi="Courier New" w:hint="default"/>
      </w:rPr>
    </w:lvl>
    <w:lvl w:ilvl="5" w:tplc="D6A2C4CA">
      <w:start w:val="1"/>
      <w:numFmt w:val="bullet"/>
      <w:lvlText w:val=""/>
      <w:lvlJc w:val="left"/>
      <w:pPr>
        <w:ind w:left="4320" w:hanging="360"/>
      </w:pPr>
      <w:rPr>
        <w:rFonts w:ascii="Wingdings" w:hAnsi="Wingdings" w:hint="default"/>
      </w:rPr>
    </w:lvl>
    <w:lvl w:ilvl="6" w:tplc="17D4A52A">
      <w:start w:val="1"/>
      <w:numFmt w:val="bullet"/>
      <w:lvlText w:val=""/>
      <w:lvlJc w:val="left"/>
      <w:pPr>
        <w:ind w:left="5040" w:hanging="360"/>
      </w:pPr>
      <w:rPr>
        <w:rFonts w:ascii="Symbol" w:hAnsi="Symbol" w:hint="default"/>
      </w:rPr>
    </w:lvl>
    <w:lvl w:ilvl="7" w:tplc="E0EAFDCE">
      <w:start w:val="1"/>
      <w:numFmt w:val="bullet"/>
      <w:lvlText w:val="o"/>
      <w:lvlJc w:val="left"/>
      <w:pPr>
        <w:ind w:left="5760" w:hanging="360"/>
      </w:pPr>
      <w:rPr>
        <w:rFonts w:ascii="Courier New" w:hAnsi="Courier New" w:hint="default"/>
      </w:rPr>
    </w:lvl>
    <w:lvl w:ilvl="8" w:tplc="8C12319C">
      <w:start w:val="1"/>
      <w:numFmt w:val="bullet"/>
      <w:lvlText w:val=""/>
      <w:lvlJc w:val="left"/>
      <w:pPr>
        <w:ind w:left="6480" w:hanging="360"/>
      </w:pPr>
      <w:rPr>
        <w:rFonts w:ascii="Wingdings" w:hAnsi="Wingdings" w:hint="default"/>
      </w:rPr>
    </w:lvl>
  </w:abstractNum>
  <w:abstractNum w:abstractNumId="4" w15:restartNumberingAfterBreak="0">
    <w:nsid w:val="37D15E0B"/>
    <w:multiLevelType w:val="hybridMultilevel"/>
    <w:tmpl w:val="FFFFFFFF"/>
    <w:lvl w:ilvl="0" w:tplc="B088C5D6">
      <w:start w:val="1"/>
      <w:numFmt w:val="bullet"/>
      <w:lvlText w:val=""/>
      <w:lvlJc w:val="left"/>
      <w:pPr>
        <w:ind w:left="720" w:hanging="360"/>
      </w:pPr>
      <w:rPr>
        <w:rFonts w:ascii="Symbol" w:hAnsi="Symbol" w:hint="default"/>
      </w:rPr>
    </w:lvl>
    <w:lvl w:ilvl="1" w:tplc="1CA4104E">
      <w:start w:val="1"/>
      <w:numFmt w:val="bullet"/>
      <w:lvlText w:val="o"/>
      <w:lvlJc w:val="left"/>
      <w:pPr>
        <w:ind w:left="1440" w:hanging="360"/>
      </w:pPr>
      <w:rPr>
        <w:rFonts w:ascii="Courier New" w:hAnsi="Courier New" w:hint="default"/>
      </w:rPr>
    </w:lvl>
    <w:lvl w:ilvl="2" w:tplc="EC40E630">
      <w:start w:val="1"/>
      <w:numFmt w:val="bullet"/>
      <w:lvlText w:val=""/>
      <w:lvlJc w:val="left"/>
      <w:pPr>
        <w:ind w:left="2160" w:hanging="360"/>
      </w:pPr>
      <w:rPr>
        <w:rFonts w:ascii="Wingdings" w:hAnsi="Wingdings" w:hint="default"/>
      </w:rPr>
    </w:lvl>
    <w:lvl w:ilvl="3" w:tplc="682005CE">
      <w:start w:val="1"/>
      <w:numFmt w:val="bullet"/>
      <w:lvlText w:val=""/>
      <w:lvlJc w:val="left"/>
      <w:pPr>
        <w:ind w:left="2880" w:hanging="360"/>
      </w:pPr>
      <w:rPr>
        <w:rFonts w:ascii="Symbol" w:hAnsi="Symbol" w:hint="default"/>
      </w:rPr>
    </w:lvl>
    <w:lvl w:ilvl="4" w:tplc="FFE2470E">
      <w:start w:val="1"/>
      <w:numFmt w:val="bullet"/>
      <w:lvlText w:val="o"/>
      <w:lvlJc w:val="left"/>
      <w:pPr>
        <w:ind w:left="3600" w:hanging="360"/>
      </w:pPr>
      <w:rPr>
        <w:rFonts w:ascii="Courier New" w:hAnsi="Courier New" w:hint="default"/>
      </w:rPr>
    </w:lvl>
    <w:lvl w:ilvl="5" w:tplc="5186144E">
      <w:start w:val="1"/>
      <w:numFmt w:val="bullet"/>
      <w:lvlText w:val=""/>
      <w:lvlJc w:val="left"/>
      <w:pPr>
        <w:ind w:left="4320" w:hanging="360"/>
      </w:pPr>
      <w:rPr>
        <w:rFonts w:ascii="Wingdings" w:hAnsi="Wingdings" w:hint="default"/>
      </w:rPr>
    </w:lvl>
    <w:lvl w:ilvl="6" w:tplc="7B7E2314">
      <w:start w:val="1"/>
      <w:numFmt w:val="bullet"/>
      <w:lvlText w:val=""/>
      <w:lvlJc w:val="left"/>
      <w:pPr>
        <w:ind w:left="5040" w:hanging="360"/>
      </w:pPr>
      <w:rPr>
        <w:rFonts w:ascii="Symbol" w:hAnsi="Symbol" w:hint="default"/>
      </w:rPr>
    </w:lvl>
    <w:lvl w:ilvl="7" w:tplc="2C984D6C">
      <w:start w:val="1"/>
      <w:numFmt w:val="bullet"/>
      <w:lvlText w:val="o"/>
      <w:lvlJc w:val="left"/>
      <w:pPr>
        <w:ind w:left="5760" w:hanging="360"/>
      </w:pPr>
      <w:rPr>
        <w:rFonts w:ascii="Courier New" w:hAnsi="Courier New" w:hint="default"/>
      </w:rPr>
    </w:lvl>
    <w:lvl w:ilvl="8" w:tplc="898E9CE6">
      <w:start w:val="1"/>
      <w:numFmt w:val="bullet"/>
      <w:lvlText w:val=""/>
      <w:lvlJc w:val="left"/>
      <w:pPr>
        <w:ind w:left="6480" w:hanging="360"/>
      </w:pPr>
      <w:rPr>
        <w:rFonts w:ascii="Wingdings" w:hAnsi="Wingdings" w:hint="default"/>
      </w:rPr>
    </w:lvl>
  </w:abstractNum>
  <w:abstractNum w:abstractNumId="5" w15:restartNumberingAfterBreak="0">
    <w:nsid w:val="49860F35"/>
    <w:multiLevelType w:val="hybridMultilevel"/>
    <w:tmpl w:val="FFFFFFFF"/>
    <w:lvl w:ilvl="0" w:tplc="E458BAD2">
      <w:start w:val="1"/>
      <w:numFmt w:val="bullet"/>
      <w:lvlText w:val=""/>
      <w:lvlJc w:val="left"/>
      <w:pPr>
        <w:ind w:left="720" w:hanging="360"/>
      </w:pPr>
      <w:rPr>
        <w:rFonts w:ascii="Symbol" w:hAnsi="Symbol" w:hint="default"/>
      </w:rPr>
    </w:lvl>
    <w:lvl w:ilvl="1" w:tplc="BFF0DA6A">
      <w:start w:val="1"/>
      <w:numFmt w:val="bullet"/>
      <w:lvlText w:val="o"/>
      <w:lvlJc w:val="left"/>
      <w:pPr>
        <w:ind w:left="1440" w:hanging="360"/>
      </w:pPr>
      <w:rPr>
        <w:rFonts w:ascii="Courier New" w:hAnsi="Courier New" w:hint="default"/>
      </w:rPr>
    </w:lvl>
    <w:lvl w:ilvl="2" w:tplc="D834DD68">
      <w:start w:val="1"/>
      <w:numFmt w:val="bullet"/>
      <w:lvlText w:val=""/>
      <w:lvlJc w:val="left"/>
      <w:pPr>
        <w:ind w:left="2160" w:hanging="360"/>
      </w:pPr>
      <w:rPr>
        <w:rFonts w:ascii="Wingdings" w:hAnsi="Wingdings" w:hint="default"/>
      </w:rPr>
    </w:lvl>
    <w:lvl w:ilvl="3" w:tplc="949E0912">
      <w:start w:val="1"/>
      <w:numFmt w:val="bullet"/>
      <w:lvlText w:val=""/>
      <w:lvlJc w:val="left"/>
      <w:pPr>
        <w:ind w:left="2880" w:hanging="360"/>
      </w:pPr>
      <w:rPr>
        <w:rFonts w:ascii="Symbol" w:hAnsi="Symbol" w:hint="default"/>
      </w:rPr>
    </w:lvl>
    <w:lvl w:ilvl="4" w:tplc="5F1A01DE">
      <w:start w:val="1"/>
      <w:numFmt w:val="bullet"/>
      <w:lvlText w:val="o"/>
      <w:lvlJc w:val="left"/>
      <w:pPr>
        <w:ind w:left="3600" w:hanging="360"/>
      </w:pPr>
      <w:rPr>
        <w:rFonts w:ascii="Courier New" w:hAnsi="Courier New" w:hint="default"/>
      </w:rPr>
    </w:lvl>
    <w:lvl w:ilvl="5" w:tplc="FC5AC20C">
      <w:start w:val="1"/>
      <w:numFmt w:val="bullet"/>
      <w:lvlText w:val=""/>
      <w:lvlJc w:val="left"/>
      <w:pPr>
        <w:ind w:left="4320" w:hanging="360"/>
      </w:pPr>
      <w:rPr>
        <w:rFonts w:ascii="Wingdings" w:hAnsi="Wingdings" w:hint="default"/>
      </w:rPr>
    </w:lvl>
    <w:lvl w:ilvl="6" w:tplc="EF508126">
      <w:start w:val="1"/>
      <w:numFmt w:val="bullet"/>
      <w:lvlText w:val=""/>
      <w:lvlJc w:val="left"/>
      <w:pPr>
        <w:ind w:left="5040" w:hanging="360"/>
      </w:pPr>
      <w:rPr>
        <w:rFonts w:ascii="Symbol" w:hAnsi="Symbol" w:hint="default"/>
      </w:rPr>
    </w:lvl>
    <w:lvl w:ilvl="7" w:tplc="3724C066">
      <w:start w:val="1"/>
      <w:numFmt w:val="bullet"/>
      <w:lvlText w:val="o"/>
      <w:lvlJc w:val="left"/>
      <w:pPr>
        <w:ind w:left="5760" w:hanging="360"/>
      </w:pPr>
      <w:rPr>
        <w:rFonts w:ascii="Courier New" w:hAnsi="Courier New" w:hint="default"/>
      </w:rPr>
    </w:lvl>
    <w:lvl w:ilvl="8" w:tplc="981CE9C4">
      <w:start w:val="1"/>
      <w:numFmt w:val="bullet"/>
      <w:lvlText w:val=""/>
      <w:lvlJc w:val="left"/>
      <w:pPr>
        <w:ind w:left="6480" w:hanging="360"/>
      </w:pPr>
      <w:rPr>
        <w:rFonts w:ascii="Wingdings" w:hAnsi="Wingdings" w:hint="default"/>
      </w:rPr>
    </w:lvl>
  </w:abstractNum>
  <w:abstractNum w:abstractNumId="6" w15:restartNumberingAfterBreak="0">
    <w:nsid w:val="51E70222"/>
    <w:multiLevelType w:val="hybridMultilevel"/>
    <w:tmpl w:val="FFFFFFFF"/>
    <w:lvl w:ilvl="0" w:tplc="23909884">
      <w:start w:val="1"/>
      <w:numFmt w:val="bullet"/>
      <w:lvlText w:val=""/>
      <w:lvlJc w:val="left"/>
      <w:pPr>
        <w:ind w:left="720" w:hanging="360"/>
      </w:pPr>
      <w:rPr>
        <w:rFonts w:ascii="Symbol" w:hAnsi="Symbol" w:hint="default"/>
      </w:rPr>
    </w:lvl>
    <w:lvl w:ilvl="1" w:tplc="870ECEFC">
      <w:start w:val="1"/>
      <w:numFmt w:val="bullet"/>
      <w:lvlText w:val="o"/>
      <w:lvlJc w:val="left"/>
      <w:pPr>
        <w:ind w:left="1440" w:hanging="360"/>
      </w:pPr>
      <w:rPr>
        <w:rFonts w:ascii="Courier New" w:hAnsi="Courier New" w:hint="default"/>
      </w:rPr>
    </w:lvl>
    <w:lvl w:ilvl="2" w:tplc="1BACF3AC">
      <w:start w:val="1"/>
      <w:numFmt w:val="bullet"/>
      <w:lvlText w:val=""/>
      <w:lvlJc w:val="left"/>
      <w:pPr>
        <w:ind w:left="2160" w:hanging="360"/>
      </w:pPr>
      <w:rPr>
        <w:rFonts w:ascii="Wingdings" w:hAnsi="Wingdings" w:hint="default"/>
      </w:rPr>
    </w:lvl>
    <w:lvl w:ilvl="3" w:tplc="D74E5E18">
      <w:start w:val="1"/>
      <w:numFmt w:val="bullet"/>
      <w:lvlText w:val=""/>
      <w:lvlJc w:val="left"/>
      <w:pPr>
        <w:ind w:left="2880" w:hanging="360"/>
      </w:pPr>
      <w:rPr>
        <w:rFonts w:ascii="Symbol" w:hAnsi="Symbol" w:hint="default"/>
      </w:rPr>
    </w:lvl>
    <w:lvl w:ilvl="4" w:tplc="44306A0A">
      <w:start w:val="1"/>
      <w:numFmt w:val="bullet"/>
      <w:lvlText w:val="o"/>
      <w:lvlJc w:val="left"/>
      <w:pPr>
        <w:ind w:left="3600" w:hanging="360"/>
      </w:pPr>
      <w:rPr>
        <w:rFonts w:ascii="Courier New" w:hAnsi="Courier New" w:hint="default"/>
      </w:rPr>
    </w:lvl>
    <w:lvl w:ilvl="5" w:tplc="5B10DC2C">
      <w:start w:val="1"/>
      <w:numFmt w:val="bullet"/>
      <w:lvlText w:val=""/>
      <w:lvlJc w:val="left"/>
      <w:pPr>
        <w:ind w:left="4320" w:hanging="360"/>
      </w:pPr>
      <w:rPr>
        <w:rFonts w:ascii="Wingdings" w:hAnsi="Wingdings" w:hint="default"/>
      </w:rPr>
    </w:lvl>
    <w:lvl w:ilvl="6" w:tplc="1E1EB4DC">
      <w:start w:val="1"/>
      <w:numFmt w:val="bullet"/>
      <w:lvlText w:val=""/>
      <w:lvlJc w:val="left"/>
      <w:pPr>
        <w:ind w:left="5040" w:hanging="360"/>
      </w:pPr>
      <w:rPr>
        <w:rFonts w:ascii="Symbol" w:hAnsi="Symbol" w:hint="default"/>
      </w:rPr>
    </w:lvl>
    <w:lvl w:ilvl="7" w:tplc="D618DC5E">
      <w:start w:val="1"/>
      <w:numFmt w:val="bullet"/>
      <w:lvlText w:val="o"/>
      <w:lvlJc w:val="left"/>
      <w:pPr>
        <w:ind w:left="5760" w:hanging="360"/>
      </w:pPr>
      <w:rPr>
        <w:rFonts w:ascii="Courier New" w:hAnsi="Courier New" w:hint="default"/>
      </w:rPr>
    </w:lvl>
    <w:lvl w:ilvl="8" w:tplc="C6425B42">
      <w:start w:val="1"/>
      <w:numFmt w:val="bullet"/>
      <w:lvlText w:val=""/>
      <w:lvlJc w:val="left"/>
      <w:pPr>
        <w:ind w:left="6480" w:hanging="360"/>
      </w:pPr>
      <w:rPr>
        <w:rFonts w:ascii="Wingdings" w:hAnsi="Wingdings" w:hint="default"/>
      </w:rPr>
    </w:lvl>
  </w:abstractNum>
  <w:abstractNum w:abstractNumId="7" w15:restartNumberingAfterBreak="0">
    <w:nsid w:val="5488B48C"/>
    <w:multiLevelType w:val="hybridMultilevel"/>
    <w:tmpl w:val="FFFFFFFF"/>
    <w:lvl w:ilvl="0" w:tplc="FC944334">
      <w:start w:val="1"/>
      <w:numFmt w:val="bullet"/>
      <w:lvlText w:val=""/>
      <w:lvlJc w:val="left"/>
      <w:pPr>
        <w:ind w:left="720" w:hanging="360"/>
      </w:pPr>
      <w:rPr>
        <w:rFonts w:ascii="Symbol" w:hAnsi="Symbol" w:hint="default"/>
      </w:rPr>
    </w:lvl>
    <w:lvl w:ilvl="1" w:tplc="B09E1AA6">
      <w:start w:val="1"/>
      <w:numFmt w:val="bullet"/>
      <w:lvlText w:val="o"/>
      <w:lvlJc w:val="left"/>
      <w:pPr>
        <w:ind w:left="1440" w:hanging="360"/>
      </w:pPr>
      <w:rPr>
        <w:rFonts w:ascii="Courier New" w:hAnsi="Courier New" w:hint="default"/>
      </w:rPr>
    </w:lvl>
    <w:lvl w:ilvl="2" w:tplc="A11068FC">
      <w:start w:val="1"/>
      <w:numFmt w:val="bullet"/>
      <w:lvlText w:val=""/>
      <w:lvlJc w:val="left"/>
      <w:pPr>
        <w:ind w:left="2160" w:hanging="360"/>
      </w:pPr>
      <w:rPr>
        <w:rFonts w:ascii="Wingdings" w:hAnsi="Wingdings" w:hint="default"/>
      </w:rPr>
    </w:lvl>
    <w:lvl w:ilvl="3" w:tplc="26F046B8">
      <w:start w:val="1"/>
      <w:numFmt w:val="bullet"/>
      <w:lvlText w:val=""/>
      <w:lvlJc w:val="left"/>
      <w:pPr>
        <w:ind w:left="2880" w:hanging="360"/>
      </w:pPr>
      <w:rPr>
        <w:rFonts w:ascii="Symbol" w:hAnsi="Symbol" w:hint="default"/>
      </w:rPr>
    </w:lvl>
    <w:lvl w:ilvl="4" w:tplc="7AF8E9A4">
      <w:start w:val="1"/>
      <w:numFmt w:val="bullet"/>
      <w:lvlText w:val="o"/>
      <w:lvlJc w:val="left"/>
      <w:pPr>
        <w:ind w:left="3600" w:hanging="360"/>
      </w:pPr>
      <w:rPr>
        <w:rFonts w:ascii="Courier New" w:hAnsi="Courier New" w:hint="default"/>
      </w:rPr>
    </w:lvl>
    <w:lvl w:ilvl="5" w:tplc="D81A1812">
      <w:start w:val="1"/>
      <w:numFmt w:val="bullet"/>
      <w:lvlText w:val=""/>
      <w:lvlJc w:val="left"/>
      <w:pPr>
        <w:ind w:left="4320" w:hanging="360"/>
      </w:pPr>
      <w:rPr>
        <w:rFonts w:ascii="Wingdings" w:hAnsi="Wingdings" w:hint="default"/>
      </w:rPr>
    </w:lvl>
    <w:lvl w:ilvl="6" w:tplc="F1469FB4">
      <w:start w:val="1"/>
      <w:numFmt w:val="bullet"/>
      <w:lvlText w:val=""/>
      <w:lvlJc w:val="left"/>
      <w:pPr>
        <w:ind w:left="5040" w:hanging="360"/>
      </w:pPr>
      <w:rPr>
        <w:rFonts w:ascii="Symbol" w:hAnsi="Symbol" w:hint="default"/>
      </w:rPr>
    </w:lvl>
    <w:lvl w:ilvl="7" w:tplc="6396D71A">
      <w:start w:val="1"/>
      <w:numFmt w:val="bullet"/>
      <w:lvlText w:val="o"/>
      <w:lvlJc w:val="left"/>
      <w:pPr>
        <w:ind w:left="5760" w:hanging="360"/>
      </w:pPr>
      <w:rPr>
        <w:rFonts w:ascii="Courier New" w:hAnsi="Courier New" w:hint="default"/>
      </w:rPr>
    </w:lvl>
    <w:lvl w:ilvl="8" w:tplc="AC5E2CBC">
      <w:start w:val="1"/>
      <w:numFmt w:val="bullet"/>
      <w:lvlText w:val=""/>
      <w:lvlJc w:val="left"/>
      <w:pPr>
        <w:ind w:left="6480" w:hanging="360"/>
      </w:pPr>
      <w:rPr>
        <w:rFonts w:ascii="Wingdings" w:hAnsi="Wingdings" w:hint="default"/>
      </w:rPr>
    </w:lvl>
  </w:abstractNum>
  <w:num w:numId="1" w16cid:durableId="853613563">
    <w:abstractNumId w:val="3"/>
  </w:num>
  <w:num w:numId="2" w16cid:durableId="728387341">
    <w:abstractNumId w:val="6"/>
  </w:num>
  <w:num w:numId="3" w16cid:durableId="811799147">
    <w:abstractNumId w:val="4"/>
  </w:num>
  <w:num w:numId="4" w16cid:durableId="123276270">
    <w:abstractNumId w:val="0"/>
  </w:num>
  <w:num w:numId="5" w16cid:durableId="792209259">
    <w:abstractNumId w:val="5"/>
  </w:num>
  <w:num w:numId="6" w16cid:durableId="106631607">
    <w:abstractNumId w:val="7"/>
  </w:num>
  <w:num w:numId="7" w16cid:durableId="64184403">
    <w:abstractNumId w:val="2"/>
  </w:num>
  <w:num w:numId="8" w16cid:durableId="9452345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28FF93F"/>
    <w:rsid w:val="0079763C"/>
    <w:rsid w:val="00962C0D"/>
    <w:rsid w:val="0391CFED"/>
    <w:rsid w:val="31F90639"/>
    <w:rsid w:val="343A2058"/>
    <w:rsid w:val="3C17E205"/>
    <w:rsid w:val="5A57E83A"/>
    <w:rsid w:val="628FF93F"/>
    <w:rsid w:val="6D237B4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FF93F"/>
  <w15:chartTrackingRefBased/>
  <w15:docId w15:val="{0A936844-6366-46E2-94D7-6E809EEBC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0391CFED"/>
    <w:pPr>
      <w:ind w:left="720"/>
      <w:contextualSpacing/>
    </w:pPr>
  </w:style>
  <w:style w:type="character" w:styleId="Hyperlink">
    <w:name w:val="Hyperlink"/>
    <w:basedOn w:val="DefaultParagraphFont"/>
    <w:uiPriority w:val="99"/>
    <w:unhideWhenUsed/>
    <w:rsid w:val="0391CFED"/>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hyperlink" Target="https://services.loma.org/HIOS/Prod/LOMA281_2022/portal.html?AICC_URL=https%3a%2f%2flearning.loma.org%2fKview%2fCustomCodeBehind%2fBase%2fCourseware%2fAICC%2fAICC_HACP_MODEL.aspx&amp;AICC_SID=2484132E9468428AB9FE7E1BA1068173|EE5C580F67B245C1A98EEB59DEB53ADE|A1" TargetMode="External"/><Relationship Id="rId39" Type="http://schemas.openxmlformats.org/officeDocument/2006/relationships/image" Target="media/image23.jpg"/><Relationship Id="rId21" Type="http://schemas.openxmlformats.org/officeDocument/2006/relationships/hyperlink" Target="https://services.loma.org/HIOS/Prod/LOMA281_2022/portal.html?AICC_URL=https%3a%2f%2flearning.loma.org%2fKview%2fCustomCodeBehind%2fBase%2fCourseware%2fAICC%2fAICC_HACP_MODEL.aspx&amp;AICC_SID=2484132E9468428AB9FE7E1BA1068173|EE5C580F67B245C1A98EEB59DEB53ADE|A1" TargetMode="External"/><Relationship Id="rId34" Type="http://schemas.openxmlformats.org/officeDocument/2006/relationships/image" Target="media/image18.jp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1.jpg"/><Relationship Id="rId20" Type="http://schemas.openxmlformats.org/officeDocument/2006/relationships/image" Target="media/image15.jpg"/><Relationship Id="rId29" Type="http://schemas.openxmlformats.org/officeDocument/2006/relationships/hyperlink" Target="https://services.loma.org/HIOS/Prod/LOMA281_2022/portal.html?AICC_URL=https%3a%2f%2flearning.loma.org%2fKview%2fCustomCodeBehind%2fBase%2fCourseware%2fAICC%2fAICC_HACP_MODEL.aspx&amp;AICC_SID=2484132E9468428AB9FE7E1BA1068173|EE5C580F67B245C1A98EEB59DEB53ADE|A1"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jpg"/><Relationship Id="rId24" Type="http://schemas.openxmlformats.org/officeDocument/2006/relationships/image" Target="media/image16.jpg"/><Relationship Id="rId32" Type="http://schemas.openxmlformats.org/officeDocument/2006/relationships/hyperlink" Target="https://services.loma.org/HIOS/Prod/LOMA281_2022/portal.html?AICC_URL=https%3a%2f%2flearning.loma.org%2fKview%2fCustomCodeBehind%2fBase%2fCourseware%2fAICC%2fAICC_HACP_MODEL.aspx&amp;AICC_SID=2484132E9468428AB9FE7E1BA1068173|EE5C580F67B245C1A98EEB59DEB53ADE|A1" TargetMode="External"/><Relationship Id="rId37" Type="http://schemas.openxmlformats.org/officeDocument/2006/relationships/image" Target="media/image21.png"/><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0.jpg"/><Relationship Id="rId23" Type="http://schemas.openxmlformats.org/officeDocument/2006/relationships/hyperlink" Target="https://services.loma.org/HIOS/Prod/LOMA281_2022/portal.html?AICC_URL=https%3a%2f%2flearning.loma.org%2fKview%2fCustomCodeBehind%2fBase%2fCourseware%2fAICC%2fAICC_HACP_MODEL.aspx&amp;AICC_SID=2484132E9468428AB9FE7E1BA1068173|EE5C580F67B245C1A98EEB59DEB53ADE|A1" TargetMode="External"/><Relationship Id="rId28" Type="http://schemas.openxmlformats.org/officeDocument/2006/relationships/image" Target="media/image17.jpg"/><Relationship Id="rId36" Type="http://schemas.openxmlformats.org/officeDocument/2006/relationships/image" Target="media/image20.jpg"/><Relationship Id="rId10" Type="http://schemas.openxmlformats.org/officeDocument/2006/relationships/image" Target="media/image5.png"/><Relationship Id="rId19" Type="http://schemas.openxmlformats.org/officeDocument/2006/relationships/image" Target="media/image14.jpg"/><Relationship Id="rId31" Type="http://schemas.openxmlformats.org/officeDocument/2006/relationships/hyperlink" Target="https://services.loma.org/HIOS/Prod/LOMA281_2022/portal.html?AICC_URL=https%3a%2f%2flearning.loma.org%2fKview%2fCustomCodeBehind%2fBase%2fCourseware%2fAICC%2fAICC_HACP_MODEL.aspx&amp;AICC_SID=2484132E9468428AB9FE7E1BA1068173|EE5C580F67B245C1A98EEB59DEB53ADE|A1"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jpg"/><Relationship Id="rId22" Type="http://schemas.openxmlformats.org/officeDocument/2006/relationships/hyperlink" Target="https://services.loma.org/HIOS/Prod/LOMA281_2022/portal.html?AICC_URL=https%3a%2f%2flearning.loma.org%2fKview%2fCustomCodeBehind%2fBase%2fCourseware%2fAICC%2fAICC_HACP_MODEL.aspx&amp;AICC_SID=2484132E9468428AB9FE7E1BA1068173|EE5C580F67B245C1A98EEB59DEB53ADE|A1" TargetMode="External"/><Relationship Id="rId27" Type="http://schemas.openxmlformats.org/officeDocument/2006/relationships/hyperlink" Target="https://services.loma.org/HIOS/Prod/LOMA281_2022/portal.html?AICC_URL=https%3a%2f%2flearning.loma.org%2fKview%2fCustomCodeBehind%2fBase%2fCourseware%2fAICC%2fAICC_HACP_MODEL.aspx&amp;AICC_SID=2484132E9468428AB9FE7E1BA1068173|EE5C580F67B245C1A98EEB59DEB53ADE|A1" TargetMode="External"/><Relationship Id="rId30" Type="http://schemas.openxmlformats.org/officeDocument/2006/relationships/hyperlink" Target="https://services.loma.org/HIOS/Prod/LOMA281_2022/portal.html?AICC_URL=https%3a%2f%2flearning.loma.org%2fKview%2fCustomCodeBehind%2fBase%2fCourseware%2fAICC%2fAICC_HACP_MODEL.aspx&amp;AICC_SID=2484132E9468428AB9FE7E1BA1068173|EE5C580F67B245C1A98EEB59DEB53ADE|A1" TargetMode="External"/><Relationship Id="rId35" Type="http://schemas.openxmlformats.org/officeDocument/2006/relationships/image" Target="media/image19.jpg"/><Relationship Id="rId8" Type="http://schemas.openxmlformats.org/officeDocument/2006/relationships/hyperlink" Target="javascript:Question_Comp_Submit(17);" TargetMode="External"/><Relationship Id="rId3" Type="http://schemas.openxmlformats.org/officeDocument/2006/relationships/settings" Target="settings.xml"/><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hyperlink" Target="https://services.loma.org/HIOS/Prod/LOMA281_2022/portal.html?AICC_URL=https%3a%2f%2flearning.loma.org%2fKview%2fCustomCodeBehind%2fBase%2fCourseware%2fAICC%2fAICC_HACP_MODEL.aspx&amp;AICC_SID=2484132E9468428AB9FE7E1BA1068173|EE5C580F67B245C1A98EEB59DEB53ADE|A1" TargetMode="External"/><Relationship Id="rId33" Type="http://schemas.openxmlformats.org/officeDocument/2006/relationships/hyperlink" Target="https://services.loma.org/HIOS/Prod/LOMA281_2022/portal.html?AICC_URL=https%3a%2f%2flearning.loma.org%2fKview%2fCustomCodeBehind%2fBase%2fCourseware%2fAICC%2fAICC_HACP_MODEL.aspx&amp;AICC_SID=2484132E9468428AB9FE7E1BA1068173|EE5C580F67B245C1A98EEB59DEB53ADE|A1" TargetMode="External"/><Relationship Id="rId38" Type="http://schemas.openxmlformats.org/officeDocument/2006/relationships/image" Target="media/image2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b512a4e-bb54-4328-ad34-d43205aaa1ec}" enabled="1" method="Standard" siteId="{f01e930a-b52e-42b1-b70f-a8882b5d043b}"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4274</Words>
  <Characters>24363</Characters>
  <Application>Microsoft Office Word</Application>
  <DocSecurity>0</DocSecurity>
  <Lines>203</Lines>
  <Paragraphs>57</Paragraphs>
  <ScaleCrop>false</ScaleCrop>
  <Company/>
  <LinksUpToDate>false</LinksUpToDate>
  <CharactersWithSpaces>28580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Thuy Le Thi</dc:creator>
  <cp:keywords/>
  <dc:description/>
  <cp:lastModifiedBy>Thuy Le Thi</cp:lastModifiedBy>
  <cp:revision>1</cp:revision>
  <dcterms:created xsi:type="dcterms:W3CDTF">2026-03-19T03:25:00Z</dcterms:created>
  <dcterms:modified xsi:type="dcterms:W3CDTF">2026-03-19T03:25:00Z</dcterms:modified>
</cp:coreProperties>
</file>