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8F1EF" w14:textId="1F958D7D" w:rsidR="00FA07CC" w:rsidRPr="00A677B3" w:rsidRDefault="00A677B3" w:rsidP="00A677B3">
      <w:pPr>
        <w:jc w:val="center"/>
        <w:rPr>
          <w:rFonts w:ascii="Times New Roman" w:hAnsi="Times New Roman" w:cs="Times New Roman"/>
        </w:rPr>
      </w:pPr>
      <w:r w:rsidRPr="00A677B3">
        <w:rPr>
          <w:rFonts w:ascii="Times New Roman" w:hAnsi="Times New Roman" w:cs="Times New Roman"/>
        </w:rPr>
        <w:t>RAG for Hearing Aid Technical Documentation – Analysis</w:t>
      </w:r>
    </w:p>
    <w:p w14:paraId="2503CC37" w14:textId="23A58978" w:rsidR="00A677B3" w:rsidRDefault="00A677B3" w:rsidP="00A677B3">
      <w:pPr>
        <w:jc w:val="center"/>
        <w:rPr>
          <w:rFonts w:ascii="Times New Roman" w:hAnsi="Times New Roman" w:cs="Times New Roman"/>
        </w:rPr>
      </w:pPr>
      <w:r w:rsidRPr="00A677B3">
        <w:rPr>
          <w:rFonts w:ascii="Times New Roman" w:hAnsi="Times New Roman" w:cs="Times New Roman"/>
        </w:rPr>
        <w:t>Dan Nguyen</w:t>
      </w:r>
    </w:p>
    <w:p w14:paraId="04EA3EAA" w14:textId="4C25BF90" w:rsidR="00A677B3" w:rsidRDefault="00A677B3" w:rsidP="00A677B3">
      <w:pPr>
        <w:rPr>
          <w:rFonts w:ascii="Times New Roman" w:hAnsi="Times New Roman" w:cs="Times New Roman"/>
        </w:rPr>
      </w:pPr>
      <w:r>
        <w:rPr>
          <w:rFonts w:ascii="Times New Roman" w:hAnsi="Times New Roman" w:cs="Times New Roman"/>
        </w:rPr>
        <w:t>In my domain, h</w:t>
      </w:r>
      <w:r w:rsidRPr="00A677B3">
        <w:rPr>
          <w:rFonts w:ascii="Times New Roman" w:hAnsi="Times New Roman" w:cs="Times New Roman"/>
        </w:rPr>
        <w:t>earing care professionals routinely look up product specifications – battery life, receiver options, maximum output, accessory compatibility, and feature availability by technology tier – while selecting and fitting hearing aids. This information is scattered across data sheets, handbooks, and feature flyers that change with every product generation.</w:t>
      </w:r>
      <w:r>
        <w:rPr>
          <w:rFonts w:ascii="Times New Roman" w:hAnsi="Times New Roman" w:cs="Times New Roman"/>
        </w:rPr>
        <w:t xml:space="preserve"> Having a LLM powered chatbot supported by a reliable RAG system on public documentation would increase the efficiency of this workflow significantly.</w:t>
      </w:r>
    </w:p>
    <w:p w14:paraId="3BB6D508" w14:textId="51A44C25" w:rsidR="00A677B3" w:rsidRDefault="00A677B3" w:rsidP="00A677B3">
      <w:pPr>
        <w:rPr>
          <w:rFonts w:ascii="Times New Roman" w:hAnsi="Times New Roman" w:cs="Times New Roman"/>
        </w:rPr>
      </w:pPr>
      <w:r>
        <w:rPr>
          <w:rFonts w:ascii="Times New Roman" w:hAnsi="Times New Roman" w:cs="Times New Roman"/>
        </w:rPr>
        <w:t xml:space="preserve">To quickly put together an initial RAG system, I gathered ten publicly available documents on my company’s latest hearing aid lines: </w:t>
      </w:r>
      <w:r w:rsidRPr="00A677B3">
        <w:rPr>
          <w:rFonts w:ascii="Times New Roman" w:hAnsi="Times New Roman" w:cs="Times New Roman"/>
        </w:rPr>
        <w:t>five technical data sheets, the Fall 2026 Technical Product Handbook, an accessory compatibility guide, and three feature summaries</w:t>
      </w:r>
      <w:r>
        <w:rPr>
          <w:rFonts w:ascii="Times New Roman" w:hAnsi="Times New Roman" w:cs="Times New Roman"/>
        </w:rPr>
        <w:t>. Working with Claude Code, e</w:t>
      </w:r>
      <w:r w:rsidRPr="00A677B3">
        <w:rPr>
          <w:rFonts w:ascii="Times New Roman" w:hAnsi="Times New Roman" w:cs="Times New Roman"/>
        </w:rPr>
        <w:t>ach PDF was parsed page by page</w:t>
      </w:r>
      <w:r w:rsidR="00B44D3B" w:rsidRPr="00B44D3B">
        <w:rPr>
          <w:rFonts w:ascii="Times New Roman" w:hAnsi="Times New Roman" w:cs="Times New Roman"/>
        </w:rPr>
        <w:t xml:space="preserve"> </w:t>
      </w:r>
      <w:r w:rsidR="00B44D3B" w:rsidRPr="00B44D3B">
        <w:rPr>
          <w:rFonts w:ascii="Times New Roman" w:hAnsi="Times New Roman" w:cs="Times New Roman"/>
        </w:rPr>
        <w:t xml:space="preserve">using </w:t>
      </w:r>
      <w:proofErr w:type="spellStart"/>
      <w:r w:rsidR="00B44D3B" w:rsidRPr="00B44D3B">
        <w:rPr>
          <w:rFonts w:ascii="Times New Roman" w:hAnsi="Times New Roman" w:cs="Times New Roman"/>
        </w:rPr>
        <w:t>PyMuPDF</w:t>
      </w:r>
      <w:proofErr w:type="spellEnd"/>
      <w:r w:rsidRPr="00A677B3">
        <w:rPr>
          <w:rFonts w:ascii="Times New Roman" w:hAnsi="Times New Roman" w:cs="Times New Roman"/>
        </w:rPr>
        <w:t xml:space="preserve"> and split into 800-character chunks with 120 characters of overlap, and a header naming the source document and page was prepended to each of the resulting 116 chunks. Chunks were embedded locally with BAAI/bge-small-en-v1.5</w:t>
      </w:r>
      <w:r>
        <w:rPr>
          <w:rFonts w:ascii="Times New Roman" w:hAnsi="Times New Roman" w:cs="Times New Roman"/>
        </w:rPr>
        <w:t xml:space="preserve"> (from Hugging Face)</w:t>
      </w:r>
      <w:r w:rsidRPr="00A677B3">
        <w:rPr>
          <w:rFonts w:ascii="Times New Roman" w:hAnsi="Times New Roman" w:cs="Times New Roman"/>
        </w:rPr>
        <w:t xml:space="preserve"> and stored in Chroma. For each question, the four most similar chunks were passed to a</w:t>
      </w:r>
      <w:r>
        <w:rPr>
          <w:rFonts w:ascii="Times New Roman" w:hAnsi="Times New Roman" w:cs="Times New Roman"/>
        </w:rPr>
        <w:t>n</w:t>
      </w:r>
      <w:r w:rsidRPr="00A677B3">
        <w:rPr>
          <w:rFonts w:ascii="Times New Roman" w:hAnsi="Times New Roman" w:cs="Times New Roman"/>
        </w:rPr>
        <w:t xml:space="preserve"> </w:t>
      </w:r>
      <w:r>
        <w:rPr>
          <w:rFonts w:ascii="Times New Roman" w:hAnsi="Times New Roman" w:cs="Times New Roman"/>
        </w:rPr>
        <w:t xml:space="preserve">Azure Foundry </w:t>
      </w:r>
      <w:r w:rsidRPr="00A677B3">
        <w:rPr>
          <w:rFonts w:ascii="Times New Roman" w:hAnsi="Times New Roman" w:cs="Times New Roman"/>
        </w:rPr>
        <w:t>gpt-6-luna deployment instructed to answer only from that context and to abstain otherwise, while the same model without retrieval served as the prompting-only baseline.</w:t>
      </w:r>
    </w:p>
    <w:p w14:paraId="21A28FC5" w14:textId="7E7DD488" w:rsidR="00A677B3" w:rsidRDefault="00A677B3" w:rsidP="00A677B3">
      <w:pPr>
        <w:rPr>
          <w:rFonts w:ascii="Times New Roman" w:hAnsi="Times New Roman" w:cs="Times New Roman"/>
        </w:rPr>
      </w:pPr>
      <w:r>
        <w:rPr>
          <w:rFonts w:ascii="Times New Roman" w:hAnsi="Times New Roman" w:cs="Times New Roman"/>
        </w:rPr>
        <w:t>For evaluation, I created n</w:t>
      </w:r>
      <w:r w:rsidRPr="00A677B3">
        <w:rPr>
          <w:rFonts w:ascii="Times New Roman" w:hAnsi="Times New Roman" w:cs="Times New Roman"/>
        </w:rPr>
        <w:t>ine questions: eight answerable questions designed to stress near-identical products, tables, and footnotes, and one unanswerable question</w:t>
      </w:r>
      <w:r w:rsidR="00AE5F8D">
        <w:rPr>
          <w:rFonts w:ascii="Times New Roman" w:hAnsi="Times New Roman" w:cs="Times New Roman"/>
        </w:rPr>
        <w:t xml:space="preserve"> (see </w:t>
      </w:r>
      <w:r w:rsidR="00AE5F8D" w:rsidRPr="00AE5F8D">
        <w:rPr>
          <w:rFonts w:ascii="Times New Roman" w:hAnsi="Times New Roman" w:cs="Times New Roman"/>
          <w:color w:val="156082" w:themeColor="accent1"/>
        </w:rPr>
        <w:t>omega_rag_eval_questions</w:t>
      </w:r>
      <w:r w:rsidR="00AE5F8D" w:rsidRPr="00AE5F8D">
        <w:rPr>
          <w:rFonts w:ascii="Times New Roman" w:hAnsi="Times New Roman" w:cs="Times New Roman"/>
          <w:color w:val="156082" w:themeColor="accent1"/>
        </w:rPr>
        <w:t>.xlsx</w:t>
      </w:r>
      <w:r w:rsidR="00AE5F8D">
        <w:rPr>
          <w:rFonts w:ascii="Times New Roman" w:hAnsi="Times New Roman" w:cs="Times New Roman"/>
        </w:rPr>
        <w:t>)</w:t>
      </w:r>
      <w:r w:rsidRPr="00A677B3">
        <w:rPr>
          <w:rFonts w:ascii="Times New Roman" w:hAnsi="Times New Roman" w:cs="Times New Roman"/>
        </w:rPr>
        <w:t xml:space="preserve">. Retrieval was </w:t>
      </w:r>
      <w:r>
        <w:rPr>
          <w:rFonts w:ascii="Times New Roman" w:hAnsi="Times New Roman" w:cs="Times New Roman"/>
        </w:rPr>
        <w:t xml:space="preserve">automatically </w:t>
      </w:r>
      <w:r w:rsidRPr="00A677B3">
        <w:rPr>
          <w:rFonts w:ascii="Times New Roman" w:hAnsi="Times New Roman" w:cs="Times New Roman"/>
        </w:rPr>
        <w:t>scored with precision@4 and recall@4 against page-level relevance labels, and answers were</w:t>
      </w:r>
      <w:r>
        <w:rPr>
          <w:rFonts w:ascii="Times New Roman" w:hAnsi="Times New Roman" w:cs="Times New Roman"/>
        </w:rPr>
        <w:t xml:space="preserve"> manually</w:t>
      </w:r>
      <w:r w:rsidRPr="00A677B3">
        <w:rPr>
          <w:rFonts w:ascii="Times New Roman" w:hAnsi="Times New Roman" w:cs="Times New Roman"/>
        </w:rPr>
        <w:t xml:space="preserve"> scored for correctness (0–2), faithfulness to the retrieved context, and hallucination.</w:t>
      </w:r>
    </w:p>
    <w:p w14:paraId="4F080001" w14:textId="77777777" w:rsidR="00AE5F8D" w:rsidRDefault="00A677B3" w:rsidP="00A677B3">
      <w:pPr>
        <w:rPr>
          <w:rFonts w:ascii="Times New Roman" w:hAnsi="Times New Roman" w:cs="Times New Roman"/>
        </w:rPr>
      </w:pPr>
      <w:r>
        <w:rPr>
          <w:rFonts w:ascii="Times New Roman" w:hAnsi="Times New Roman" w:cs="Times New Roman"/>
        </w:rPr>
        <w:t>Overall results</w:t>
      </w:r>
      <w:r w:rsidR="00AE5F8D">
        <w:rPr>
          <w:rFonts w:ascii="Times New Roman" w:hAnsi="Times New Roman" w:cs="Times New Roman"/>
        </w:rPr>
        <w:t xml:space="preserve"> (see </w:t>
      </w:r>
      <w:r w:rsidR="00AE5F8D" w:rsidRPr="00AE5F8D">
        <w:rPr>
          <w:rFonts w:ascii="Times New Roman" w:hAnsi="Times New Roman" w:cs="Times New Roman"/>
          <w:color w:val="156082" w:themeColor="accent1"/>
        </w:rPr>
        <w:t>results_cs800_prefix_k4</w:t>
      </w:r>
      <w:r w:rsidR="00AE5F8D" w:rsidRPr="00AE5F8D">
        <w:rPr>
          <w:rFonts w:ascii="Times New Roman" w:hAnsi="Times New Roman" w:cs="Times New Roman"/>
          <w:color w:val="156082" w:themeColor="accent1"/>
        </w:rPr>
        <w:t>.xlsx</w:t>
      </w:r>
      <w:r w:rsidR="00AE5F8D">
        <w:rPr>
          <w:rFonts w:ascii="Times New Roman" w:hAnsi="Times New Roman" w:cs="Times New Roman"/>
        </w:rPr>
        <w:t>)</w:t>
      </w:r>
      <w:r>
        <w:rPr>
          <w:rFonts w:ascii="Times New Roman" w:hAnsi="Times New Roman" w:cs="Times New Roman"/>
        </w:rPr>
        <w:t xml:space="preserve"> showed that r</w:t>
      </w:r>
      <w:r w:rsidRPr="00A677B3">
        <w:rPr>
          <w:rFonts w:ascii="Times New Roman" w:hAnsi="Times New Roman" w:cs="Times New Roman"/>
        </w:rPr>
        <w:t>etrieval substantially improved answer quality. RAG answered five of nine questions fully correctly compared with two for the baseline, and none of its answers contained claims unsupported by the retrieved context. The baseline, by contrast, hallucinated in six of nine cases. Its only fully correct answers came from general audiological knowledge and from abstaining on the unanswerable question. This suggests retrieval adds the most value for product-specific facts that are unlikely to appear in training data.</w:t>
      </w:r>
      <w:r w:rsidR="00AE5F8D">
        <w:rPr>
          <w:rFonts w:ascii="Times New Roman" w:hAnsi="Times New Roman" w:cs="Times New Roman"/>
        </w:rPr>
        <w:t xml:space="preserve"> </w:t>
      </w:r>
    </w:p>
    <w:p w14:paraId="6C517865" w14:textId="5C8E02A3" w:rsidR="00AE5F8D" w:rsidRPr="00A677B3" w:rsidRDefault="00AE5F8D" w:rsidP="00A677B3">
      <w:pPr>
        <w:rPr>
          <w:rFonts w:ascii="Times New Roman" w:hAnsi="Times New Roman" w:cs="Times New Roman"/>
        </w:rPr>
      </w:pPr>
      <w:r>
        <w:rPr>
          <w:rFonts w:ascii="Times New Roman" w:hAnsi="Times New Roman" w:cs="Times New Roman"/>
        </w:rPr>
        <w:t>A</w:t>
      </w:r>
      <w:r w:rsidRPr="00AE5F8D">
        <w:rPr>
          <w:rFonts w:ascii="Times New Roman" w:hAnsi="Times New Roman" w:cs="Times New Roman"/>
        </w:rPr>
        <w:t xml:space="preserve">ll four RAG errors originated in retrieval rather than generation. </w:t>
      </w:r>
      <w:r>
        <w:rPr>
          <w:rFonts w:ascii="Times New Roman" w:hAnsi="Times New Roman" w:cs="Times New Roman"/>
        </w:rPr>
        <w:t xml:space="preserve">Upon checking </w:t>
      </w:r>
      <w:r w:rsidRPr="00AE5F8D">
        <w:rPr>
          <w:rFonts w:ascii="Times New Roman" w:hAnsi="Times New Roman" w:cs="Times New Roman"/>
        </w:rPr>
        <w:t>a</w:t>
      </w:r>
      <w:r>
        <w:rPr>
          <w:rFonts w:ascii="Times New Roman" w:hAnsi="Times New Roman" w:cs="Times New Roman"/>
        </w:rPr>
        <w:t>t the</w:t>
      </w:r>
      <w:r w:rsidRPr="00AE5F8D">
        <w:rPr>
          <w:rFonts w:ascii="Times New Roman" w:hAnsi="Times New Roman" w:cs="Times New Roman"/>
        </w:rPr>
        <w:t xml:space="preserve"> chunk-level</w:t>
      </w:r>
      <w:r>
        <w:rPr>
          <w:rFonts w:ascii="Times New Roman" w:hAnsi="Times New Roman" w:cs="Times New Roman"/>
        </w:rPr>
        <w:t xml:space="preserve">, it was </w:t>
      </w:r>
      <w:r w:rsidRPr="00AE5F8D">
        <w:rPr>
          <w:rFonts w:ascii="Times New Roman" w:hAnsi="Times New Roman" w:cs="Times New Roman"/>
        </w:rPr>
        <w:t>revealed that the answer-bearing text reached the model in only four of eight cases. In three failures, chunking separated the deciding detail from the rest of its page</w:t>
      </w:r>
      <w:r>
        <w:rPr>
          <w:rFonts w:ascii="Times New Roman" w:hAnsi="Times New Roman" w:cs="Times New Roman"/>
        </w:rPr>
        <w:t>. This highlighted the unique difficulty of handling pdf documents, especially one flooded with custom figures and tables. Furthermore, l</w:t>
      </w:r>
      <w:r w:rsidRPr="00AE5F8D">
        <w:rPr>
          <w:rFonts w:ascii="Times New Roman" w:hAnsi="Times New Roman" w:cs="Times New Roman"/>
        </w:rPr>
        <w:t>ow precision shows that near-identical data sheets from sibling products routinely crowded the top four results.</w:t>
      </w:r>
    </w:p>
    <w:p w14:paraId="5A324E62" w14:textId="44282C9D" w:rsidR="00B44D3B" w:rsidRPr="00A677B3" w:rsidRDefault="00AE5F8D" w:rsidP="00A677B3">
      <w:pPr>
        <w:rPr>
          <w:rFonts w:ascii="Times New Roman" w:hAnsi="Times New Roman" w:cs="Times New Roman"/>
        </w:rPr>
      </w:pPr>
      <w:r>
        <w:rPr>
          <w:rFonts w:ascii="Times New Roman" w:hAnsi="Times New Roman" w:cs="Times New Roman"/>
        </w:rPr>
        <w:lastRenderedPageBreak/>
        <w:t>Since most of the failures were due to chunking, two clear improvements can be made.</w:t>
      </w:r>
      <w:r w:rsidRPr="00AE5F8D">
        <w:rPr>
          <w:rFonts w:ascii="Times New Roman" w:hAnsi="Times New Roman" w:cs="Times New Roman"/>
        </w:rPr>
        <w:t xml:space="preserve"> First, structure-aware chunking that keeps table headers, rows, and footnotes together</w:t>
      </w:r>
      <w:r>
        <w:rPr>
          <w:rFonts w:ascii="Times New Roman" w:hAnsi="Times New Roman" w:cs="Times New Roman"/>
        </w:rPr>
        <w:t xml:space="preserve"> </w:t>
      </w:r>
      <w:r w:rsidRPr="00AE5F8D">
        <w:rPr>
          <w:rFonts w:ascii="Times New Roman" w:hAnsi="Times New Roman" w:cs="Times New Roman"/>
        </w:rPr>
        <w:t xml:space="preserve">would likely resolve </w:t>
      </w:r>
      <w:r>
        <w:rPr>
          <w:rFonts w:ascii="Times New Roman" w:hAnsi="Times New Roman" w:cs="Times New Roman"/>
        </w:rPr>
        <w:t>the</w:t>
      </w:r>
      <w:r w:rsidRPr="00AE5F8D">
        <w:rPr>
          <w:rFonts w:ascii="Times New Roman" w:hAnsi="Times New Roman" w:cs="Times New Roman"/>
        </w:rPr>
        <w:t xml:space="preserve"> errors. Second, chunk headers should name the page variant (e.g., Custom Cased) rather than only the source file. </w:t>
      </w:r>
    </w:p>
    <w:sectPr w:rsidR="00B44D3B" w:rsidRPr="00A67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B3"/>
    <w:rsid w:val="00384EC6"/>
    <w:rsid w:val="00A677B3"/>
    <w:rsid w:val="00AE5F8D"/>
    <w:rsid w:val="00B44D3B"/>
    <w:rsid w:val="00B91CFB"/>
    <w:rsid w:val="00FA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9F76"/>
  <w15:chartTrackingRefBased/>
  <w15:docId w15:val="{D27323D1-878E-4E9E-BA9C-D9B805EB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7B3"/>
    <w:rPr>
      <w:rFonts w:eastAsiaTheme="majorEastAsia" w:cstheme="majorBidi"/>
      <w:color w:val="272727" w:themeColor="text1" w:themeTint="D8"/>
    </w:rPr>
  </w:style>
  <w:style w:type="paragraph" w:styleId="Title">
    <w:name w:val="Title"/>
    <w:basedOn w:val="Normal"/>
    <w:next w:val="Normal"/>
    <w:link w:val="TitleChar"/>
    <w:uiPriority w:val="10"/>
    <w:qFormat/>
    <w:rsid w:val="00A6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7B3"/>
    <w:pPr>
      <w:spacing w:before="160"/>
      <w:jc w:val="center"/>
    </w:pPr>
    <w:rPr>
      <w:i/>
      <w:iCs/>
      <w:color w:val="404040" w:themeColor="text1" w:themeTint="BF"/>
    </w:rPr>
  </w:style>
  <w:style w:type="character" w:customStyle="1" w:styleId="QuoteChar">
    <w:name w:val="Quote Char"/>
    <w:basedOn w:val="DefaultParagraphFont"/>
    <w:link w:val="Quote"/>
    <w:uiPriority w:val="29"/>
    <w:rsid w:val="00A677B3"/>
    <w:rPr>
      <w:i/>
      <w:iCs/>
      <w:color w:val="404040" w:themeColor="text1" w:themeTint="BF"/>
    </w:rPr>
  </w:style>
  <w:style w:type="paragraph" w:styleId="ListParagraph">
    <w:name w:val="List Paragraph"/>
    <w:basedOn w:val="Normal"/>
    <w:uiPriority w:val="34"/>
    <w:qFormat/>
    <w:rsid w:val="00A677B3"/>
    <w:pPr>
      <w:ind w:left="720"/>
      <w:contextualSpacing/>
    </w:pPr>
  </w:style>
  <w:style w:type="character" w:styleId="IntenseEmphasis">
    <w:name w:val="Intense Emphasis"/>
    <w:basedOn w:val="DefaultParagraphFont"/>
    <w:uiPriority w:val="21"/>
    <w:qFormat/>
    <w:rsid w:val="00A677B3"/>
    <w:rPr>
      <w:i/>
      <w:iCs/>
      <w:color w:val="0F4761" w:themeColor="accent1" w:themeShade="BF"/>
    </w:rPr>
  </w:style>
  <w:style w:type="paragraph" w:styleId="IntenseQuote">
    <w:name w:val="Intense Quote"/>
    <w:basedOn w:val="Normal"/>
    <w:next w:val="Normal"/>
    <w:link w:val="IntenseQuoteChar"/>
    <w:uiPriority w:val="30"/>
    <w:qFormat/>
    <w:rsid w:val="00A6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7B3"/>
    <w:rPr>
      <w:i/>
      <w:iCs/>
      <w:color w:val="0F4761" w:themeColor="accent1" w:themeShade="BF"/>
    </w:rPr>
  </w:style>
  <w:style w:type="character" w:styleId="IntenseReference">
    <w:name w:val="Intense Reference"/>
    <w:basedOn w:val="DefaultParagraphFont"/>
    <w:uiPriority w:val="32"/>
    <w:qFormat/>
    <w:rsid w:val="00A67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91571">
      <w:bodyDiv w:val="1"/>
      <w:marLeft w:val="0"/>
      <w:marRight w:val="0"/>
      <w:marTop w:val="0"/>
      <w:marBottom w:val="0"/>
      <w:divBdr>
        <w:top w:val="none" w:sz="0" w:space="0" w:color="auto"/>
        <w:left w:val="none" w:sz="0" w:space="0" w:color="auto"/>
        <w:bottom w:val="none" w:sz="0" w:space="0" w:color="auto"/>
        <w:right w:val="none" w:sz="0" w:space="0" w:color="auto"/>
      </w:divBdr>
    </w:div>
    <w:div w:id="155149764">
      <w:bodyDiv w:val="1"/>
      <w:marLeft w:val="0"/>
      <w:marRight w:val="0"/>
      <w:marTop w:val="0"/>
      <w:marBottom w:val="0"/>
      <w:divBdr>
        <w:top w:val="none" w:sz="0" w:space="0" w:color="auto"/>
        <w:left w:val="none" w:sz="0" w:space="0" w:color="auto"/>
        <w:bottom w:val="none" w:sz="0" w:space="0" w:color="auto"/>
        <w:right w:val="none" w:sz="0" w:space="0" w:color="auto"/>
      </w:divBdr>
    </w:div>
    <w:div w:id="395202108">
      <w:bodyDiv w:val="1"/>
      <w:marLeft w:val="0"/>
      <w:marRight w:val="0"/>
      <w:marTop w:val="0"/>
      <w:marBottom w:val="0"/>
      <w:divBdr>
        <w:top w:val="none" w:sz="0" w:space="0" w:color="auto"/>
        <w:left w:val="none" w:sz="0" w:space="0" w:color="auto"/>
        <w:bottom w:val="none" w:sz="0" w:space="0" w:color="auto"/>
        <w:right w:val="none" w:sz="0" w:space="0" w:color="auto"/>
      </w:divBdr>
    </w:div>
    <w:div w:id="446391616">
      <w:bodyDiv w:val="1"/>
      <w:marLeft w:val="0"/>
      <w:marRight w:val="0"/>
      <w:marTop w:val="0"/>
      <w:marBottom w:val="0"/>
      <w:divBdr>
        <w:top w:val="none" w:sz="0" w:space="0" w:color="auto"/>
        <w:left w:val="none" w:sz="0" w:space="0" w:color="auto"/>
        <w:bottom w:val="none" w:sz="0" w:space="0" w:color="auto"/>
        <w:right w:val="none" w:sz="0" w:space="0" w:color="auto"/>
      </w:divBdr>
    </w:div>
    <w:div w:id="554245708">
      <w:bodyDiv w:val="1"/>
      <w:marLeft w:val="0"/>
      <w:marRight w:val="0"/>
      <w:marTop w:val="0"/>
      <w:marBottom w:val="0"/>
      <w:divBdr>
        <w:top w:val="none" w:sz="0" w:space="0" w:color="auto"/>
        <w:left w:val="none" w:sz="0" w:space="0" w:color="auto"/>
        <w:bottom w:val="none" w:sz="0" w:space="0" w:color="auto"/>
        <w:right w:val="none" w:sz="0" w:space="0" w:color="auto"/>
      </w:divBdr>
    </w:div>
    <w:div w:id="613903809">
      <w:bodyDiv w:val="1"/>
      <w:marLeft w:val="0"/>
      <w:marRight w:val="0"/>
      <w:marTop w:val="0"/>
      <w:marBottom w:val="0"/>
      <w:divBdr>
        <w:top w:val="none" w:sz="0" w:space="0" w:color="auto"/>
        <w:left w:val="none" w:sz="0" w:space="0" w:color="auto"/>
        <w:bottom w:val="none" w:sz="0" w:space="0" w:color="auto"/>
        <w:right w:val="none" w:sz="0" w:space="0" w:color="auto"/>
      </w:divBdr>
    </w:div>
    <w:div w:id="624241096">
      <w:bodyDiv w:val="1"/>
      <w:marLeft w:val="0"/>
      <w:marRight w:val="0"/>
      <w:marTop w:val="0"/>
      <w:marBottom w:val="0"/>
      <w:divBdr>
        <w:top w:val="none" w:sz="0" w:space="0" w:color="auto"/>
        <w:left w:val="none" w:sz="0" w:space="0" w:color="auto"/>
        <w:bottom w:val="none" w:sz="0" w:space="0" w:color="auto"/>
        <w:right w:val="none" w:sz="0" w:space="0" w:color="auto"/>
      </w:divBdr>
    </w:div>
    <w:div w:id="691028059">
      <w:bodyDiv w:val="1"/>
      <w:marLeft w:val="0"/>
      <w:marRight w:val="0"/>
      <w:marTop w:val="0"/>
      <w:marBottom w:val="0"/>
      <w:divBdr>
        <w:top w:val="none" w:sz="0" w:space="0" w:color="auto"/>
        <w:left w:val="none" w:sz="0" w:space="0" w:color="auto"/>
        <w:bottom w:val="none" w:sz="0" w:space="0" w:color="auto"/>
        <w:right w:val="none" w:sz="0" w:space="0" w:color="auto"/>
      </w:divBdr>
    </w:div>
    <w:div w:id="1316105901">
      <w:bodyDiv w:val="1"/>
      <w:marLeft w:val="0"/>
      <w:marRight w:val="0"/>
      <w:marTop w:val="0"/>
      <w:marBottom w:val="0"/>
      <w:divBdr>
        <w:top w:val="none" w:sz="0" w:space="0" w:color="auto"/>
        <w:left w:val="none" w:sz="0" w:space="0" w:color="auto"/>
        <w:bottom w:val="none" w:sz="0" w:space="0" w:color="auto"/>
        <w:right w:val="none" w:sz="0" w:space="0" w:color="auto"/>
      </w:divBdr>
    </w:div>
    <w:div w:id="1397704228">
      <w:bodyDiv w:val="1"/>
      <w:marLeft w:val="0"/>
      <w:marRight w:val="0"/>
      <w:marTop w:val="0"/>
      <w:marBottom w:val="0"/>
      <w:divBdr>
        <w:top w:val="none" w:sz="0" w:space="0" w:color="auto"/>
        <w:left w:val="none" w:sz="0" w:space="0" w:color="auto"/>
        <w:bottom w:val="none" w:sz="0" w:space="0" w:color="auto"/>
        <w:right w:val="none" w:sz="0" w:space="0" w:color="auto"/>
      </w:divBdr>
    </w:div>
    <w:div w:id="1550846463">
      <w:bodyDiv w:val="1"/>
      <w:marLeft w:val="0"/>
      <w:marRight w:val="0"/>
      <w:marTop w:val="0"/>
      <w:marBottom w:val="0"/>
      <w:divBdr>
        <w:top w:val="none" w:sz="0" w:space="0" w:color="auto"/>
        <w:left w:val="none" w:sz="0" w:space="0" w:color="auto"/>
        <w:bottom w:val="none" w:sz="0" w:space="0" w:color="auto"/>
        <w:right w:val="none" w:sz="0" w:space="0" w:color="auto"/>
      </w:divBdr>
    </w:div>
    <w:div w:id="1587688478">
      <w:bodyDiv w:val="1"/>
      <w:marLeft w:val="0"/>
      <w:marRight w:val="0"/>
      <w:marTop w:val="0"/>
      <w:marBottom w:val="0"/>
      <w:divBdr>
        <w:top w:val="none" w:sz="0" w:space="0" w:color="auto"/>
        <w:left w:val="none" w:sz="0" w:space="0" w:color="auto"/>
        <w:bottom w:val="none" w:sz="0" w:space="0" w:color="auto"/>
        <w:right w:val="none" w:sz="0" w:space="0" w:color="auto"/>
      </w:divBdr>
    </w:div>
    <w:div w:id="1783918678">
      <w:bodyDiv w:val="1"/>
      <w:marLeft w:val="0"/>
      <w:marRight w:val="0"/>
      <w:marTop w:val="0"/>
      <w:marBottom w:val="0"/>
      <w:divBdr>
        <w:top w:val="none" w:sz="0" w:space="0" w:color="auto"/>
        <w:left w:val="none" w:sz="0" w:space="0" w:color="auto"/>
        <w:bottom w:val="none" w:sz="0" w:space="0" w:color="auto"/>
        <w:right w:val="none" w:sz="0" w:space="0" w:color="auto"/>
      </w:divBdr>
    </w:div>
    <w:div w:id="1835489932">
      <w:bodyDiv w:val="1"/>
      <w:marLeft w:val="0"/>
      <w:marRight w:val="0"/>
      <w:marTop w:val="0"/>
      <w:marBottom w:val="0"/>
      <w:divBdr>
        <w:top w:val="none" w:sz="0" w:space="0" w:color="auto"/>
        <w:left w:val="none" w:sz="0" w:space="0" w:color="auto"/>
        <w:bottom w:val="none" w:sz="0" w:space="0" w:color="auto"/>
        <w:right w:val="none" w:sz="0" w:space="0" w:color="auto"/>
      </w:divBdr>
    </w:div>
    <w:div w:id="1890461283">
      <w:bodyDiv w:val="1"/>
      <w:marLeft w:val="0"/>
      <w:marRight w:val="0"/>
      <w:marTop w:val="0"/>
      <w:marBottom w:val="0"/>
      <w:divBdr>
        <w:top w:val="none" w:sz="0" w:space="0" w:color="auto"/>
        <w:left w:val="none" w:sz="0" w:space="0" w:color="auto"/>
        <w:bottom w:val="none" w:sz="0" w:space="0" w:color="auto"/>
        <w:right w:val="none" w:sz="0" w:space="0" w:color="auto"/>
      </w:divBdr>
    </w:div>
    <w:div w:id="1903251355">
      <w:bodyDiv w:val="1"/>
      <w:marLeft w:val="0"/>
      <w:marRight w:val="0"/>
      <w:marTop w:val="0"/>
      <w:marBottom w:val="0"/>
      <w:divBdr>
        <w:top w:val="none" w:sz="0" w:space="0" w:color="auto"/>
        <w:left w:val="none" w:sz="0" w:space="0" w:color="auto"/>
        <w:bottom w:val="none" w:sz="0" w:space="0" w:color="auto"/>
        <w:right w:val="none" w:sz="0" w:space="0" w:color="auto"/>
      </w:divBdr>
    </w:div>
    <w:div w:id="1922980609">
      <w:bodyDiv w:val="1"/>
      <w:marLeft w:val="0"/>
      <w:marRight w:val="0"/>
      <w:marTop w:val="0"/>
      <w:marBottom w:val="0"/>
      <w:divBdr>
        <w:top w:val="none" w:sz="0" w:space="0" w:color="auto"/>
        <w:left w:val="none" w:sz="0" w:space="0" w:color="auto"/>
        <w:bottom w:val="none" w:sz="0" w:space="0" w:color="auto"/>
        <w:right w:val="none" w:sz="0" w:space="0" w:color="auto"/>
      </w:divBdr>
    </w:div>
    <w:div w:id="201348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Nguyen</dc:creator>
  <cp:keywords/>
  <dc:description/>
  <cp:lastModifiedBy>Dan Nguyen</cp:lastModifiedBy>
  <cp:revision>1</cp:revision>
  <dcterms:created xsi:type="dcterms:W3CDTF">2026-10-25T21:24:00Z</dcterms:created>
  <dcterms:modified xsi:type="dcterms:W3CDTF">2026-10-25T21:48:00Z</dcterms:modified>
</cp:coreProperties>
</file>