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7F0D6" w14:textId="77777777" w:rsidR="00C15AAE" w:rsidRDefault="00000000">
      <w:pPr>
        <w:spacing w:before="2400" w:after="200"/>
        <w:jc w:val="center"/>
      </w:pPr>
      <w:r>
        <w:rPr>
          <w:b/>
          <w:bCs/>
          <w:color w:val="0F1F3D"/>
          <w:sz w:val="56"/>
          <w:szCs w:val="56"/>
        </w:rPr>
        <w:t>Rookies — Pitch Companion</w:t>
      </w:r>
    </w:p>
    <w:p w14:paraId="356F3E6D" w14:textId="77777777" w:rsidR="00C15AAE" w:rsidRDefault="00000000">
      <w:pPr>
        <w:spacing w:after="200"/>
        <w:jc w:val="center"/>
      </w:pPr>
      <w:r>
        <w:rPr>
          <w:i/>
          <w:iCs/>
          <w:color w:val="E8622A"/>
          <w:sz w:val="28"/>
          <w:szCs w:val="28"/>
        </w:rPr>
        <w:t>Everything we built, explained from first principles</w:t>
      </w:r>
    </w:p>
    <w:p w14:paraId="07BA98AB" w14:textId="77777777" w:rsidR="00C15AAE" w:rsidRDefault="00000000">
      <w:pPr>
        <w:spacing w:after="200"/>
        <w:jc w:val="center"/>
      </w:pPr>
      <w:r>
        <w:rPr>
          <w:i/>
          <w:iCs/>
          <w:color w:val="6B6F76"/>
        </w:rPr>
        <w:t>Walkthrough of the deck, strategic thesis, sourced data, and market sizing — written for someone who has not pitched before.</w:t>
      </w:r>
    </w:p>
    <w:p w14:paraId="1C7F8D06" w14:textId="77777777" w:rsidR="00C15AAE" w:rsidRDefault="00000000">
      <w:pPr>
        <w:spacing w:before="600"/>
        <w:jc w:val="center"/>
      </w:pPr>
      <w:r>
        <w:rPr>
          <w:color w:val="6B6F76"/>
          <w:sz w:val="20"/>
          <w:szCs w:val="20"/>
        </w:rPr>
        <w:t>Prepared for Dan Poenaru · May 2026</w:t>
      </w:r>
    </w:p>
    <w:p w14:paraId="6451DBCB" w14:textId="77777777" w:rsidR="00C15AAE" w:rsidRDefault="00000000">
      <w:r>
        <w:br w:type="page"/>
      </w:r>
    </w:p>
    <w:p w14:paraId="3369F8ED" w14:textId="77777777" w:rsidR="00C15AAE" w:rsidRDefault="00000000">
      <w:pPr>
        <w:pStyle w:val="Heading1"/>
      </w:pPr>
      <w:r>
        <w:lastRenderedPageBreak/>
        <w:t>Table of contents</w:t>
      </w:r>
    </w:p>
    <w:p w14:paraId="037F7172" w14:textId="77777777" w:rsidR="00C15AAE" w:rsidRDefault="00000000">
      <w:pPr>
        <w:spacing w:after="120"/>
      </w:pPr>
      <w:r>
        <w:t xml:space="preserve">This document mirrors the structure of the pitch deck and the work we have done together so far. Read it in order if it is the first </w:t>
      </w:r>
      <w:proofErr w:type="gramStart"/>
      <w:r>
        <w:t>time, or</w:t>
      </w:r>
      <w:proofErr w:type="gramEnd"/>
      <w:r>
        <w:t xml:space="preserve"> jump to a section using the links below.</w:t>
      </w:r>
    </w:p>
    <w:p w14:paraId="4B2FD19E" w14:textId="77777777" w:rsidR="00C15AAE" w:rsidRDefault="00000000">
      <w:pPr>
        <w:spacing w:after="120"/>
      </w:pPr>
      <w:r>
        <w:t xml:space="preserve"> </w:t>
      </w:r>
    </w:p>
    <w:p w14:paraId="048984E0" w14:textId="77777777" w:rsidR="00C15AAE" w:rsidRDefault="00000000">
      <w:pPr>
        <w:spacing w:after="60"/>
      </w:pPr>
      <w:r>
        <w:rPr>
          <w:b/>
          <w:bCs/>
          <w:color w:val="E8622A"/>
        </w:rPr>
        <w:t xml:space="preserve">1.  </w:t>
      </w:r>
      <w:r>
        <w:t>How to use this document</w:t>
      </w:r>
    </w:p>
    <w:p w14:paraId="2ABB3D20" w14:textId="77777777" w:rsidR="00C15AAE" w:rsidRDefault="00000000">
      <w:pPr>
        <w:spacing w:after="60"/>
      </w:pPr>
      <w:r>
        <w:rPr>
          <w:b/>
          <w:bCs/>
          <w:color w:val="E8622A"/>
        </w:rPr>
        <w:t xml:space="preserve">2.  </w:t>
      </w:r>
      <w:r>
        <w:t>What a pitch deck is (and what it is not)</w:t>
      </w:r>
    </w:p>
    <w:p w14:paraId="6C24AD7E" w14:textId="77777777" w:rsidR="00C15AAE" w:rsidRDefault="00000000">
      <w:pPr>
        <w:spacing w:after="60"/>
      </w:pPr>
      <w:r>
        <w:rPr>
          <w:b/>
          <w:bCs/>
          <w:color w:val="E8622A"/>
        </w:rPr>
        <w:t xml:space="preserve">3.  </w:t>
      </w:r>
      <w:r>
        <w:t xml:space="preserve">The standard 12 to 14 slide </w:t>
      </w:r>
      <w:proofErr w:type="gramStart"/>
      <w:r>
        <w:t>arc</w:t>
      </w:r>
      <w:proofErr w:type="gramEnd"/>
    </w:p>
    <w:p w14:paraId="5620B5CE" w14:textId="77777777" w:rsidR="00C15AAE" w:rsidRDefault="00000000">
      <w:pPr>
        <w:spacing w:after="60"/>
      </w:pPr>
      <w:r>
        <w:rPr>
          <w:b/>
          <w:bCs/>
          <w:color w:val="E8622A"/>
        </w:rPr>
        <w:t xml:space="preserve">4.  </w:t>
      </w:r>
      <w:r>
        <w:t>The Rookies deck — slide by slide</w:t>
      </w:r>
    </w:p>
    <w:p w14:paraId="3FEB836A" w14:textId="77777777" w:rsidR="00C15AAE" w:rsidRDefault="00000000">
      <w:pPr>
        <w:spacing w:after="60"/>
      </w:pPr>
      <w:r>
        <w:rPr>
          <w:b/>
          <w:bCs/>
          <w:color w:val="E8622A"/>
        </w:rPr>
        <w:t xml:space="preserve">5.  </w:t>
      </w:r>
      <w:r>
        <w:t>The strategic thesis behind the deck</w:t>
      </w:r>
    </w:p>
    <w:p w14:paraId="491D62B5" w14:textId="77777777" w:rsidR="00C15AAE" w:rsidRDefault="00000000">
      <w:pPr>
        <w:spacing w:after="60"/>
      </w:pPr>
      <w:r>
        <w:rPr>
          <w:b/>
          <w:bCs/>
          <w:color w:val="E8622A"/>
        </w:rPr>
        <w:t xml:space="preserve">6.  </w:t>
      </w:r>
      <w:r>
        <w:t>The data, with citations</w:t>
      </w:r>
    </w:p>
    <w:p w14:paraId="0760947F" w14:textId="77777777" w:rsidR="00C15AAE" w:rsidRDefault="00000000">
      <w:pPr>
        <w:spacing w:after="60"/>
      </w:pPr>
      <w:r>
        <w:rPr>
          <w:b/>
          <w:bCs/>
          <w:color w:val="E8622A"/>
        </w:rPr>
        <w:t xml:space="preserve">7.  </w:t>
      </w:r>
      <w:r>
        <w:t>Market sizing — TAM, SAM, SOM explained and calculated</w:t>
      </w:r>
    </w:p>
    <w:p w14:paraId="1F2D7E57" w14:textId="77777777" w:rsidR="00C15AAE" w:rsidRDefault="00000000">
      <w:pPr>
        <w:spacing w:after="60"/>
      </w:pPr>
      <w:r>
        <w:rPr>
          <w:b/>
          <w:bCs/>
          <w:color w:val="E8622A"/>
        </w:rPr>
        <w:t xml:space="preserve">8.  </w:t>
      </w:r>
      <w:r>
        <w:t>Glossary of startup terms used</w:t>
      </w:r>
    </w:p>
    <w:p w14:paraId="2F549DE8" w14:textId="77777777" w:rsidR="00C15AAE" w:rsidRDefault="00000000">
      <w:pPr>
        <w:spacing w:after="60"/>
      </w:pPr>
      <w:r>
        <w:rPr>
          <w:b/>
          <w:bCs/>
          <w:color w:val="E8622A"/>
        </w:rPr>
        <w:t xml:space="preserve">9.  </w:t>
      </w:r>
      <w:r>
        <w:t>What to do next</w:t>
      </w:r>
    </w:p>
    <w:p w14:paraId="5C3AA000" w14:textId="77777777" w:rsidR="00C15AAE" w:rsidRDefault="00000000">
      <w:r>
        <w:br w:type="page"/>
      </w:r>
    </w:p>
    <w:p w14:paraId="50190E38" w14:textId="77777777" w:rsidR="00C15AAE" w:rsidRDefault="00000000">
      <w:pPr>
        <w:pStyle w:val="Heading1"/>
      </w:pPr>
      <w:r>
        <w:lastRenderedPageBreak/>
        <w:t>1. How to use this document</w:t>
      </w:r>
    </w:p>
    <w:p w14:paraId="6C435B99" w14:textId="77777777" w:rsidR="00C15AAE" w:rsidRDefault="00000000">
      <w:pPr>
        <w:spacing w:after="120"/>
      </w:pPr>
      <w:r>
        <w:t>This is a companion to your Rookies pitch deck. The deck itself is the visual artifact you show to investors, partners, and universities. This document is the underlying thinking — the why behind every choice, the data behind every number, and the framework behind the market sizing.</w:t>
      </w:r>
    </w:p>
    <w:p w14:paraId="6F1DF3F1" w14:textId="77777777" w:rsidR="00C15AAE" w:rsidRDefault="00000000">
      <w:pPr>
        <w:spacing w:after="120"/>
      </w:pPr>
      <w:r>
        <w:t>You said you do not know much about startups. I have written this assuming you are smart, curious, and short on time — but new to the language. I will define jargon the first time it appears and there is a full glossary at the end.</w:t>
      </w:r>
    </w:p>
    <w:p w14:paraId="6B244C06" w14:textId="77777777" w:rsidR="00C15AAE" w:rsidRDefault="00000000">
      <w:pPr>
        <w:spacing w:after="120"/>
      </w:pPr>
      <w:r>
        <w:t>Three small habits will make the rest of the document make more sense:</w:t>
      </w:r>
    </w:p>
    <w:p w14:paraId="6A857C89" w14:textId="77777777" w:rsidR="00C15AAE" w:rsidRDefault="00000000">
      <w:pPr>
        <w:pStyle w:val="ListParagraph"/>
        <w:numPr>
          <w:ilvl w:val="0"/>
          <w:numId w:val="2"/>
        </w:numPr>
        <w:spacing w:after="80"/>
      </w:pPr>
      <w:r>
        <w:t>Whenever you see a term in italics for the first time, that is a piece of startup vocabulary. Most are in the glossary.</w:t>
      </w:r>
    </w:p>
    <w:p w14:paraId="1E078570" w14:textId="77777777" w:rsidR="00C15AAE" w:rsidRDefault="00000000">
      <w:pPr>
        <w:pStyle w:val="ListParagraph"/>
        <w:numPr>
          <w:ilvl w:val="0"/>
          <w:numId w:val="2"/>
        </w:numPr>
        <w:spacing w:after="80"/>
      </w:pPr>
      <w:r>
        <w:t>Whenever you see a number, ask yourself: where did this come from? Sourced numbers carry a citation. Estimated numbers are clearly marked as such.</w:t>
      </w:r>
    </w:p>
    <w:p w14:paraId="2196E238" w14:textId="77777777" w:rsidR="00C15AAE" w:rsidRDefault="00000000">
      <w:pPr>
        <w:pStyle w:val="ListParagraph"/>
        <w:numPr>
          <w:ilvl w:val="0"/>
          <w:numId w:val="2"/>
        </w:numPr>
        <w:spacing w:after="80"/>
      </w:pPr>
      <w:r>
        <w:t>Whenever you read a strategic claim ("this is our moat," "this is the right go-to-market," etc.), notice that it ties back to a specific choice we made in the deck. The two are not separate.</w:t>
      </w:r>
    </w:p>
    <w:p w14:paraId="34715197" w14:textId="77777777" w:rsidR="00C15AAE" w:rsidRDefault="00000000">
      <w:r>
        <w:br w:type="page"/>
      </w:r>
    </w:p>
    <w:p w14:paraId="7A53E020" w14:textId="77777777" w:rsidR="00C15AAE" w:rsidRDefault="00000000">
      <w:pPr>
        <w:pStyle w:val="Heading1"/>
      </w:pPr>
      <w:r>
        <w:lastRenderedPageBreak/>
        <w:t>2. What a pitch deck is (and what it is not)</w:t>
      </w:r>
    </w:p>
    <w:p w14:paraId="7ECA1665" w14:textId="77777777" w:rsidR="00C15AAE" w:rsidRDefault="00000000">
      <w:pPr>
        <w:pStyle w:val="Heading2"/>
      </w:pPr>
      <w:r>
        <w:t>What it is</w:t>
      </w:r>
    </w:p>
    <w:p w14:paraId="29CA1AC0" w14:textId="77777777" w:rsidR="00C15AAE" w:rsidRDefault="00000000">
      <w:pPr>
        <w:spacing w:after="120"/>
      </w:pPr>
      <w:r>
        <w:t>A pitch deck is a short slide presentation — usually 10 to 18 slides — that tells the story of your company in a way that someone can grasp in five minutes. It is not a business plan. It is not a product manual. It is a story device.</w:t>
      </w:r>
    </w:p>
    <w:p w14:paraId="49710D8B" w14:textId="77777777" w:rsidR="00C15AAE" w:rsidRDefault="00000000">
      <w:pPr>
        <w:spacing w:after="120"/>
      </w:pPr>
      <w:r>
        <w:t>A good deck answers four questions, in order, fast:</w:t>
      </w:r>
    </w:p>
    <w:p w14:paraId="11216684" w14:textId="77777777" w:rsidR="00C15AAE" w:rsidRDefault="00000000">
      <w:pPr>
        <w:pStyle w:val="ListParagraph"/>
        <w:numPr>
          <w:ilvl w:val="0"/>
          <w:numId w:val="3"/>
        </w:numPr>
        <w:spacing w:after="80"/>
      </w:pPr>
      <w:r>
        <w:t>What is broken in the world?</w:t>
      </w:r>
    </w:p>
    <w:p w14:paraId="49668156" w14:textId="77777777" w:rsidR="00C15AAE" w:rsidRDefault="00000000">
      <w:pPr>
        <w:pStyle w:val="ListParagraph"/>
        <w:numPr>
          <w:ilvl w:val="0"/>
          <w:numId w:val="3"/>
        </w:numPr>
        <w:spacing w:after="80"/>
      </w:pPr>
      <w:r>
        <w:t>Why is now the right moment to fix it?</w:t>
      </w:r>
    </w:p>
    <w:p w14:paraId="7C7CA099" w14:textId="77777777" w:rsidR="00C15AAE" w:rsidRDefault="00000000">
      <w:pPr>
        <w:pStyle w:val="ListParagraph"/>
        <w:numPr>
          <w:ilvl w:val="0"/>
          <w:numId w:val="3"/>
        </w:numPr>
        <w:spacing w:after="80"/>
      </w:pPr>
      <w:r>
        <w:t>Why are you the right people to do it?</w:t>
      </w:r>
    </w:p>
    <w:p w14:paraId="5429FE0C" w14:textId="77777777" w:rsidR="00C15AAE" w:rsidRDefault="00000000">
      <w:pPr>
        <w:pStyle w:val="ListParagraph"/>
        <w:numPr>
          <w:ilvl w:val="0"/>
          <w:numId w:val="3"/>
        </w:numPr>
        <w:spacing w:after="80"/>
      </w:pPr>
      <w:r>
        <w:t>What do you need from me to make it happen?</w:t>
      </w:r>
    </w:p>
    <w:p w14:paraId="6A0404EC" w14:textId="77777777" w:rsidR="00C15AAE" w:rsidRDefault="00000000">
      <w:pPr>
        <w:spacing w:after="120"/>
      </w:pPr>
      <w:r>
        <w:t>Every slide should be doing work toward one of those four questions. If a slide is not, cut it.</w:t>
      </w:r>
    </w:p>
    <w:p w14:paraId="373DC786" w14:textId="77777777" w:rsidR="00C15AAE" w:rsidRDefault="00000000">
      <w:pPr>
        <w:pStyle w:val="Heading2"/>
      </w:pPr>
      <w:r>
        <w:t>Who reads it</w:t>
      </w:r>
    </w:p>
    <w:p w14:paraId="581C27D6" w14:textId="77777777" w:rsidR="00C15AAE" w:rsidRDefault="00000000">
      <w:pPr>
        <w:spacing w:after="120"/>
      </w:pPr>
      <w:r>
        <w:t>The same deck rarely works for every audience, but the bones are the same. The most common audiences are:</w:t>
      </w:r>
    </w:p>
    <w:p w14:paraId="4B311382" w14:textId="77777777" w:rsidR="00C15AAE" w:rsidRDefault="00000000">
      <w:pPr>
        <w:pStyle w:val="ListParagraph"/>
        <w:numPr>
          <w:ilvl w:val="0"/>
          <w:numId w:val="2"/>
        </w:numPr>
        <w:spacing w:after="80"/>
      </w:pPr>
      <w:r>
        <w:rPr>
          <w:b/>
          <w:bCs/>
        </w:rPr>
        <w:t>Investors</w:t>
      </w:r>
      <w:r>
        <w:t xml:space="preserve"> — angels (individuals investing their own money), early-stage funds, larger venture funds. They are evaluating whether the business is worth funding. They care most about the market size, the team, the moat, and the ask.</w:t>
      </w:r>
    </w:p>
    <w:p w14:paraId="34C6491B" w14:textId="77777777" w:rsidR="00C15AAE" w:rsidRDefault="00000000">
      <w:pPr>
        <w:pStyle w:val="ListParagraph"/>
        <w:numPr>
          <w:ilvl w:val="0"/>
          <w:numId w:val="2"/>
        </w:numPr>
        <w:spacing w:after="80"/>
      </w:pPr>
      <w:r>
        <w:rPr>
          <w:b/>
          <w:bCs/>
        </w:rPr>
        <w:t>Partners</w:t>
      </w:r>
      <w:r>
        <w:t xml:space="preserve"> — for Rookies, this is universities, employers, and adjacent platforms. They are evaluating whether to work with you. They care most about the value to them, the trust signals, and the pilot terms.</w:t>
      </w:r>
    </w:p>
    <w:p w14:paraId="35EF5359" w14:textId="77777777" w:rsidR="00C15AAE" w:rsidRDefault="00000000">
      <w:pPr>
        <w:pStyle w:val="ListParagraph"/>
        <w:numPr>
          <w:ilvl w:val="0"/>
          <w:numId w:val="2"/>
        </w:numPr>
        <w:spacing w:after="80"/>
      </w:pPr>
      <w:r>
        <w:rPr>
          <w:b/>
          <w:bCs/>
        </w:rPr>
        <w:t>Talent</w:t>
      </w:r>
      <w:r>
        <w:t xml:space="preserve"> — potential hires, advisors, co-founders. They care most about the mission, the vision, and the team.</w:t>
      </w:r>
    </w:p>
    <w:p w14:paraId="395D3C33" w14:textId="77777777" w:rsidR="00C15AAE" w:rsidRDefault="00000000">
      <w:pPr>
        <w:spacing w:after="120"/>
      </w:pPr>
      <w:r>
        <w:t>Your deck has been designed to be flexible across these audiences. Slides like the cover, the problem, the engine, and the vision read the same way to everyone. Slides like the ask change depending on whether you are pitching investors or universities.</w:t>
      </w:r>
    </w:p>
    <w:p w14:paraId="48DB3337" w14:textId="77777777" w:rsidR="00C15AAE" w:rsidRDefault="00000000">
      <w:pPr>
        <w:pStyle w:val="Heading2"/>
      </w:pPr>
      <w:r>
        <w:t>What it is not</w:t>
      </w:r>
    </w:p>
    <w:p w14:paraId="1C4891C9" w14:textId="77777777" w:rsidR="00C15AAE" w:rsidRDefault="00000000">
      <w:pPr>
        <w:spacing w:after="120"/>
      </w:pPr>
      <w:r>
        <w:t>A pitch deck is not a place to cram every detail of the business. It is also not a place to be coy or clever — clarity beats cleverness every time. And it is not a place to ask the reader to draw conclusions: every slide must tell them what to think.</w:t>
      </w:r>
    </w:p>
    <w:p w14:paraId="270D8677" w14:textId="77777777" w:rsidR="00C15AAE" w:rsidRDefault="00000000">
      <w:pPr>
        <w:spacing w:after="120"/>
      </w:pPr>
      <w:r>
        <w:t>The two failure modes are equally bad: a deck that is too long, and a deck that is too vague. Most first drafts are both.</w:t>
      </w:r>
    </w:p>
    <w:p w14:paraId="4CEC50C8" w14:textId="77777777" w:rsidR="00C15AAE" w:rsidRDefault="00000000">
      <w:r>
        <w:br w:type="page"/>
      </w:r>
    </w:p>
    <w:p w14:paraId="20E3E26C" w14:textId="77777777" w:rsidR="00C15AAE" w:rsidRDefault="00000000">
      <w:pPr>
        <w:pStyle w:val="Heading1"/>
      </w:pPr>
      <w:r>
        <w:lastRenderedPageBreak/>
        <w:t xml:space="preserve">3. The standard 12 to 14 slide </w:t>
      </w:r>
      <w:proofErr w:type="gramStart"/>
      <w:r>
        <w:t>arc</w:t>
      </w:r>
      <w:proofErr w:type="gramEnd"/>
    </w:p>
    <w:p w14:paraId="617213F0" w14:textId="77777777" w:rsidR="00C15AAE" w:rsidRDefault="00000000">
      <w:pPr>
        <w:spacing w:after="120"/>
      </w:pPr>
      <w:r>
        <w:t>Decades of pitch decks have converged on roughly the same structure. Your deck follows it. Here is the canonical arc, with what each slide is meant to accomplish:</w:t>
      </w:r>
    </w:p>
    <w:p w14:paraId="7073BBB2" w14:textId="77777777" w:rsidR="00C15AAE"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700"/>
        <w:gridCol w:w="3160"/>
      </w:tblGrid>
      <w:tr w:rsidR="00C15AAE" w14:paraId="5D48006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22F48FE1" w14:textId="77777777" w:rsidR="00C15AAE" w:rsidRDefault="00000000">
            <w:r>
              <w:rPr>
                <w:b/>
                <w:bCs/>
                <w:color w:val="FFFFFF"/>
                <w:sz w:val="19"/>
                <w:szCs w:val="19"/>
              </w:rPr>
              <w:t>Slide</w:t>
            </w:r>
          </w:p>
        </w:tc>
        <w:tc>
          <w:tcPr>
            <w:tcW w:w="47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1B407A17" w14:textId="77777777" w:rsidR="00C15AAE" w:rsidRDefault="00000000">
            <w:r>
              <w:rPr>
                <w:b/>
                <w:bCs/>
                <w:color w:val="FFFFFF"/>
                <w:sz w:val="19"/>
                <w:szCs w:val="19"/>
              </w:rPr>
              <w:t>What it does</w:t>
            </w:r>
          </w:p>
        </w:tc>
        <w:tc>
          <w:tcPr>
            <w:tcW w:w="316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1398858C" w14:textId="77777777" w:rsidR="00C15AAE" w:rsidRDefault="00000000">
            <w:r>
              <w:rPr>
                <w:b/>
                <w:bCs/>
                <w:color w:val="FFFFFF"/>
                <w:sz w:val="19"/>
                <w:szCs w:val="19"/>
              </w:rPr>
              <w:t>Key question</w:t>
            </w:r>
          </w:p>
        </w:tc>
      </w:tr>
      <w:tr w:rsidR="00C15AAE" w14:paraId="42632513"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E43961B" w14:textId="77777777" w:rsidR="00C15AAE" w:rsidRDefault="00000000">
            <w:r>
              <w:rPr>
                <w:color w:val="1A1A1A"/>
                <w:sz w:val="19"/>
                <w:szCs w:val="19"/>
              </w:rPr>
              <w:t>1. Cover</w:t>
            </w:r>
          </w:p>
        </w:tc>
        <w:tc>
          <w:tcPr>
            <w:tcW w:w="4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1E24FDD" w14:textId="77777777" w:rsidR="00C15AAE" w:rsidRDefault="00000000">
            <w:r>
              <w:rPr>
                <w:color w:val="1A1A1A"/>
                <w:sz w:val="19"/>
                <w:szCs w:val="19"/>
              </w:rPr>
              <w:t>Sets the name, tagline, and tone</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21ECB1F" w14:textId="77777777" w:rsidR="00C15AAE" w:rsidRDefault="00000000">
            <w:r>
              <w:rPr>
                <w:color w:val="1A1A1A"/>
                <w:sz w:val="19"/>
                <w:szCs w:val="19"/>
              </w:rPr>
              <w:t>What is this about?</w:t>
            </w:r>
          </w:p>
        </w:tc>
      </w:tr>
      <w:tr w:rsidR="00C15AAE" w14:paraId="5BC05A8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092284F" w14:textId="77777777" w:rsidR="00C15AAE" w:rsidRDefault="00000000">
            <w:r>
              <w:rPr>
                <w:color w:val="1A1A1A"/>
                <w:sz w:val="19"/>
                <w:szCs w:val="19"/>
              </w:rPr>
              <w:t>2. Problem</w:t>
            </w:r>
          </w:p>
        </w:tc>
        <w:tc>
          <w:tcPr>
            <w:tcW w:w="47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22159CF" w14:textId="77777777" w:rsidR="00C15AAE" w:rsidRDefault="00000000">
            <w:r>
              <w:rPr>
                <w:color w:val="1A1A1A"/>
                <w:sz w:val="19"/>
                <w:szCs w:val="19"/>
              </w:rPr>
              <w:t>Names the pain in the market</w:t>
            </w:r>
          </w:p>
        </w:tc>
        <w:tc>
          <w:tcPr>
            <w:tcW w:w="31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47F1E75" w14:textId="77777777" w:rsidR="00C15AAE" w:rsidRDefault="00000000">
            <w:r>
              <w:rPr>
                <w:color w:val="1A1A1A"/>
                <w:sz w:val="19"/>
                <w:szCs w:val="19"/>
              </w:rPr>
              <w:t>Who is hurting, and why?</w:t>
            </w:r>
          </w:p>
        </w:tc>
      </w:tr>
      <w:tr w:rsidR="00C15AAE" w14:paraId="27173536"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D5EAA36" w14:textId="77777777" w:rsidR="00C15AAE" w:rsidRDefault="00000000">
            <w:r>
              <w:rPr>
                <w:color w:val="1A1A1A"/>
                <w:sz w:val="19"/>
                <w:szCs w:val="19"/>
              </w:rPr>
              <w:t>3. Evidence</w:t>
            </w:r>
          </w:p>
        </w:tc>
        <w:tc>
          <w:tcPr>
            <w:tcW w:w="4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3B4D566" w14:textId="77777777" w:rsidR="00C15AAE" w:rsidRDefault="00000000">
            <w:r>
              <w:rPr>
                <w:color w:val="1A1A1A"/>
                <w:sz w:val="19"/>
                <w:szCs w:val="19"/>
              </w:rPr>
              <w:t>Proves the problem with data</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B6B8697" w14:textId="77777777" w:rsidR="00C15AAE" w:rsidRDefault="00000000">
            <w:r>
              <w:rPr>
                <w:color w:val="1A1A1A"/>
                <w:sz w:val="19"/>
                <w:szCs w:val="19"/>
              </w:rPr>
              <w:t>How big is the pain?</w:t>
            </w:r>
          </w:p>
        </w:tc>
      </w:tr>
      <w:tr w:rsidR="00C15AAE" w14:paraId="4DC8A4A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06110BD" w14:textId="77777777" w:rsidR="00C15AAE" w:rsidRDefault="00000000">
            <w:r>
              <w:rPr>
                <w:color w:val="1A1A1A"/>
                <w:sz w:val="19"/>
                <w:szCs w:val="19"/>
              </w:rPr>
              <w:t>4. Pivot</w:t>
            </w:r>
          </w:p>
        </w:tc>
        <w:tc>
          <w:tcPr>
            <w:tcW w:w="47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6CBFE5F" w14:textId="77777777" w:rsidR="00C15AAE" w:rsidRDefault="00000000">
            <w:r>
              <w:rPr>
                <w:color w:val="1A1A1A"/>
                <w:sz w:val="19"/>
                <w:szCs w:val="19"/>
              </w:rPr>
              <w:t>Emotional transition slide</w:t>
            </w:r>
          </w:p>
        </w:tc>
        <w:tc>
          <w:tcPr>
            <w:tcW w:w="31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AEA68F0" w14:textId="77777777" w:rsidR="00C15AAE" w:rsidRDefault="00000000">
            <w:r>
              <w:rPr>
                <w:color w:val="1A1A1A"/>
                <w:sz w:val="19"/>
                <w:szCs w:val="19"/>
              </w:rPr>
              <w:t>What if it could be different?</w:t>
            </w:r>
          </w:p>
        </w:tc>
      </w:tr>
      <w:tr w:rsidR="00C15AAE" w14:paraId="266D749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560FF2C" w14:textId="77777777" w:rsidR="00C15AAE" w:rsidRDefault="00000000">
            <w:r>
              <w:rPr>
                <w:color w:val="1A1A1A"/>
                <w:sz w:val="19"/>
                <w:szCs w:val="19"/>
              </w:rPr>
              <w:t>5. What we model / Product philosophy</w:t>
            </w:r>
          </w:p>
        </w:tc>
        <w:tc>
          <w:tcPr>
            <w:tcW w:w="4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529FB6D" w14:textId="77777777" w:rsidR="00C15AAE" w:rsidRDefault="00000000">
            <w:r>
              <w:rPr>
                <w:color w:val="1A1A1A"/>
                <w:sz w:val="19"/>
                <w:szCs w:val="19"/>
              </w:rPr>
              <w:t>Names the unique approach</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69F402B" w14:textId="77777777" w:rsidR="00C15AAE" w:rsidRDefault="00000000">
            <w:r>
              <w:rPr>
                <w:color w:val="1A1A1A"/>
                <w:sz w:val="19"/>
                <w:szCs w:val="19"/>
              </w:rPr>
              <w:t>How are we different?</w:t>
            </w:r>
          </w:p>
        </w:tc>
      </w:tr>
      <w:tr w:rsidR="00C15AAE" w14:paraId="66FF0C7D"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01F46FC" w14:textId="77777777" w:rsidR="00C15AAE" w:rsidRDefault="00000000">
            <w:r>
              <w:rPr>
                <w:color w:val="1A1A1A"/>
                <w:sz w:val="19"/>
                <w:szCs w:val="19"/>
              </w:rPr>
              <w:t>6. How it ships</w:t>
            </w:r>
          </w:p>
        </w:tc>
        <w:tc>
          <w:tcPr>
            <w:tcW w:w="47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AF301DE" w14:textId="77777777" w:rsidR="00C15AAE" w:rsidRDefault="00000000">
            <w:r>
              <w:rPr>
                <w:color w:val="1A1A1A"/>
                <w:sz w:val="19"/>
                <w:szCs w:val="19"/>
              </w:rPr>
              <w:t>Names the actual products</w:t>
            </w:r>
          </w:p>
        </w:tc>
        <w:tc>
          <w:tcPr>
            <w:tcW w:w="31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79B9710" w14:textId="77777777" w:rsidR="00C15AAE" w:rsidRDefault="00000000">
            <w:r>
              <w:rPr>
                <w:color w:val="1A1A1A"/>
                <w:sz w:val="19"/>
                <w:szCs w:val="19"/>
              </w:rPr>
              <w:t xml:space="preserve">What are you </w:t>
            </w:r>
            <w:proofErr w:type="gramStart"/>
            <w:r>
              <w:rPr>
                <w:color w:val="1A1A1A"/>
                <w:sz w:val="19"/>
                <w:szCs w:val="19"/>
              </w:rPr>
              <w:t>actually building</w:t>
            </w:r>
            <w:proofErr w:type="gramEnd"/>
            <w:r>
              <w:rPr>
                <w:color w:val="1A1A1A"/>
                <w:sz w:val="19"/>
                <w:szCs w:val="19"/>
              </w:rPr>
              <w:t>?</w:t>
            </w:r>
          </w:p>
        </w:tc>
      </w:tr>
      <w:tr w:rsidR="00C15AAE" w14:paraId="45F3414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18F02C8" w14:textId="77777777" w:rsidR="00C15AAE" w:rsidRDefault="00000000">
            <w:r>
              <w:rPr>
                <w:color w:val="1A1A1A"/>
                <w:sz w:val="19"/>
                <w:szCs w:val="19"/>
              </w:rPr>
              <w:t>7. Market</w:t>
            </w:r>
          </w:p>
        </w:tc>
        <w:tc>
          <w:tcPr>
            <w:tcW w:w="4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66A97A9" w14:textId="77777777" w:rsidR="00C15AAE" w:rsidRDefault="00000000">
            <w:r>
              <w:rPr>
                <w:color w:val="1A1A1A"/>
                <w:sz w:val="19"/>
                <w:szCs w:val="19"/>
              </w:rPr>
              <w:t>Sizes the opportunity</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249028B" w14:textId="77777777" w:rsidR="00C15AAE" w:rsidRDefault="00000000">
            <w:r>
              <w:rPr>
                <w:color w:val="1A1A1A"/>
                <w:sz w:val="19"/>
                <w:szCs w:val="19"/>
              </w:rPr>
              <w:t>Is this worth pursuing?</w:t>
            </w:r>
          </w:p>
        </w:tc>
      </w:tr>
      <w:tr w:rsidR="00C15AAE" w14:paraId="31E1C41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01CE04C" w14:textId="77777777" w:rsidR="00C15AAE" w:rsidRDefault="00000000">
            <w:r>
              <w:rPr>
                <w:color w:val="1A1A1A"/>
                <w:sz w:val="19"/>
                <w:szCs w:val="19"/>
              </w:rPr>
              <w:t>8. Business model</w:t>
            </w:r>
          </w:p>
        </w:tc>
        <w:tc>
          <w:tcPr>
            <w:tcW w:w="47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ED58C5E" w14:textId="77777777" w:rsidR="00C15AAE" w:rsidRDefault="00000000">
            <w:r>
              <w:rPr>
                <w:color w:val="1A1A1A"/>
                <w:sz w:val="19"/>
                <w:szCs w:val="19"/>
              </w:rPr>
              <w:t>Names how money is made</w:t>
            </w:r>
          </w:p>
        </w:tc>
        <w:tc>
          <w:tcPr>
            <w:tcW w:w="31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176B3F0" w14:textId="77777777" w:rsidR="00C15AAE" w:rsidRDefault="00000000">
            <w:r>
              <w:rPr>
                <w:color w:val="1A1A1A"/>
                <w:sz w:val="19"/>
                <w:szCs w:val="19"/>
              </w:rPr>
              <w:t>How will you make money?</w:t>
            </w:r>
          </w:p>
        </w:tc>
      </w:tr>
      <w:tr w:rsidR="00C15AAE" w14:paraId="00E0B54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D2CB89E" w14:textId="77777777" w:rsidR="00C15AAE" w:rsidRDefault="00000000">
            <w:r>
              <w:rPr>
                <w:color w:val="1A1A1A"/>
                <w:sz w:val="19"/>
                <w:szCs w:val="19"/>
              </w:rPr>
              <w:t>9. Go-to-market</w:t>
            </w:r>
          </w:p>
        </w:tc>
        <w:tc>
          <w:tcPr>
            <w:tcW w:w="4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7B34E73" w14:textId="77777777" w:rsidR="00C15AAE" w:rsidRDefault="00000000">
            <w:r>
              <w:rPr>
                <w:color w:val="1A1A1A"/>
                <w:sz w:val="19"/>
                <w:szCs w:val="19"/>
              </w:rPr>
              <w:t>Names the strategy</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4D595CD" w14:textId="77777777" w:rsidR="00C15AAE" w:rsidRDefault="00000000">
            <w:r>
              <w:rPr>
                <w:color w:val="1A1A1A"/>
                <w:sz w:val="19"/>
                <w:szCs w:val="19"/>
              </w:rPr>
              <w:t>How will you reach customers?</w:t>
            </w:r>
          </w:p>
        </w:tc>
      </w:tr>
      <w:tr w:rsidR="00C15AAE" w14:paraId="7FF98EE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796925F" w14:textId="77777777" w:rsidR="00C15AAE" w:rsidRDefault="00000000">
            <w:r>
              <w:rPr>
                <w:color w:val="1A1A1A"/>
                <w:sz w:val="19"/>
                <w:szCs w:val="19"/>
              </w:rPr>
              <w:t>10. Competition</w:t>
            </w:r>
          </w:p>
        </w:tc>
        <w:tc>
          <w:tcPr>
            <w:tcW w:w="47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67A27D7" w14:textId="77777777" w:rsidR="00C15AAE" w:rsidRDefault="00000000">
            <w:r>
              <w:rPr>
                <w:color w:val="1A1A1A"/>
                <w:sz w:val="19"/>
                <w:szCs w:val="19"/>
              </w:rPr>
              <w:t>Names the alternatives and the moat</w:t>
            </w:r>
          </w:p>
        </w:tc>
        <w:tc>
          <w:tcPr>
            <w:tcW w:w="31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7576CE6" w14:textId="77777777" w:rsidR="00C15AAE" w:rsidRDefault="00000000">
            <w:r>
              <w:rPr>
                <w:color w:val="1A1A1A"/>
                <w:sz w:val="19"/>
                <w:szCs w:val="19"/>
              </w:rPr>
              <w:t>Why won't someone else win?</w:t>
            </w:r>
          </w:p>
        </w:tc>
      </w:tr>
      <w:tr w:rsidR="00C15AAE" w14:paraId="5EA5348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3EBAAC7" w14:textId="77777777" w:rsidR="00C15AAE" w:rsidRDefault="00000000">
            <w:r>
              <w:rPr>
                <w:color w:val="1A1A1A"/>
                <w:sz w:val="19"/>
                <w:szCs w:val="19"/>
              </w:rPr>
              <w:t>11. Team</w:t>
            </w:r>
          </w:p>
        </w:tc>
        <w:tc>
          <w:tcPr>
            <w:tcW w:w="4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30367FD" w14:textId="77777777" w:rsidR="00C15AAE" w:rsidRDefault="00000000">
            <w:r>
              <w:rPr>
                <w:color w:val="1A1A1A"/>
                <w:sz w:val="19"/>
                <w:szCs w:val="19"/>
              </w:rPr>
              <w:t>Names the people</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4B92AA1" w14:textId="77777777" w:rsidR="00C15AAE" w:rsidRDefault="00000000">
            <w:r>
              <w:rPr>
                <w:color w:val="1A1A1A"/>
                <w:sz w:val="19"/>
                <w:szCs w:val="19"/>
              </w:rPr>
              <w:t>Why you?</w:t>
            </w:r>
          </w:p>
        </w:tc>
      </w:tr>
      <w:tr w:rsidR="00C15AAE" w14:paraId="43A8F3D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2DD41A4" w14:textId="77777777" w:rsidR="00C15AAE" w:rsidRDefault="00000000">
            <w:r>
              <w:rPr>
                <w:color w:val="1A1A1A"/>
                <w:sz w:val="19"/>
                <w:szCs w:val="19"/>
              </w:rPr>
              <w:t>12. The ask</w:t>
            </w:r>
          </w:p>
        </w:tc>
        <w:tc>
          <w:tcPr>
            <w:tcW w:w="47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D2BEA32" w14:textId="77777777" w:rsidR="00C15AAE" w:rsidRDefault="00000000">
            <w:r>
              <w:rPr>
                <w:color w:val="1A1A1A"/>
                <w:sz w:val="19"/>
                <w:szCs w:val="19"/>
              </w:rPr>
              <w:t>Names what you need</w:t>
            </w:r>
          </w:p>
        </w:tc>
        <w:tc>
          <w:tcPr>
            <w:tcW w:w="31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8C47428" w14:textId="77777777" w:rsidR="00C15AAE" w:rsidRDefault="00000000">
            <w:r>
              <w:rPr>
                <w:color w:val="1A1A1A"/>
                <w:sz w:val="19"/>
                <w:szCs w:val="19"/>
              </w:rPr>
              <w:t>What are you asking for?</w:t>
            </w:r>
          </w:p>
        </w:tc>
      </w:tr>
      <w:tr w:rsidR="00C15AAE" w14:paraId="0A94A932"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39EE8ED" w14:textId="77777777" w:rsidR="00C15AAE" w:rsidRDefault="00000000">
            <w:r>
              <w:rPr>
                <w:color w:val="1A1A1A"/>
                <w:sz w:val="19"/>
                <w:szCs w:val="19"/>
              </w:rPr>
              <w:t>13. Vision</w:t>
            </w:r>
          </w:p>
        </w:tc>
        <w:tc>
          <w:tcPr>
            <w:tcW w:w="4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25AAEEE" w14:textId="77777777" w:rsidR="00C15AAE" w:rsidRDefault="00000000">
            <w:r>
              <w:rPr>
                <w:color w:val="1A1A1A"/>
                <w:sz w:val="19"/>
                <w:szCs w:val="19"/>
              </w:rPr>
              <w:t>Names the future you are building</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BF5AA57" w14:textId="77777777" w:rsidR="00C15AAE" w:rsidRDefault="00000000">
            <w:r>
              <w:rPr>
                <w:color w:val="1A1A1A"/>
                <w:sz w:val="19"/>
                <w:szCs w:val="19"/>
              </w:rPr>
              <w:t>Where does this go?</w:t>
            </w:r>
          </w:p>
        </w:tc>
      </w:tr>
    </w:tbl>
    <w:p w14:paraId="042B91A0" w14:textId="77777777" w:rsidR="00C15AAE" w:rsidRDefault="00000000">
      <w:pPr>
        <w:spacing w:after="120"/>
      </w:pPr>
      <w:r>
        <w:t xml:space="preserve"> </w:t>
      </w:r>
    </w:p>
    <w:p w14:paraId="167E4BEB" w14:textId="77777777" w:rsidR="00C15AAE" w:rsidRDefault="00000000">
      <w:pPr>
        <w:spacing w:after="120"/>
      </w:pPr>
      <w:r>
        <w:t>Notice the rhythm: problem → evidence → pivot → solution → market → execution → team → ask → vision. It is a movie. Investors who have seen hundreds of decks expect this rhythm. You can break it occasionally, but the breaks should be deliberate.</w:t>
      </w:r>
    </w:p>
    <w:p w14:paraId="063330F8" w14:textId="77777777" w:rsidR="00C15AAE" w:rsidRDefault="00000000">
      <w:r>
        <w:br w:type="page"/>
      </w:r>
    </w:p>
    <w:p w14:paraId="74EA4F37" w14:textId="77777777" w:rsidR="00C15AAE" w:rsidRDefault="00000000">
      <w:pPr>
        <w:pStyle w:val="Heading1"/>
      </w:pPr>
      <w:r>
        <w:lastRenderedPageBreak/>
        <w:t>4. The Rookies deck — slide by slide</w:t>
      </w:r>
    </w:p>
    <w:p w14:paraId="5BEDE8DD" w14:textId="77777777" w:rsidR="00C15AAE" w:rsidRDefault="00000000">
      <w:pPr>
        <w:spacing w:after="120"/>
      </w:pPr>
      <w:r>
        <w:t>This section walks through every slide in your current deck, explains what is on it, and — more importantly — why it is there. The deck is 13 slides (we cut one along the way; see slide 4 for the reasoning).</w:t>
      </w:r>
    </w:p>
    <w:p w14:paraId="510B581A" w14:textId="77777777" w:rsidR="00C15AAE" w:rsidRDefault="00000000">
      <w:pPr>
        <w:pStyle w:val="Heading2"/>
      </w:pPr>
      <w:r>
        <w:t>Slide 1 — Cover</w:t>
      </w:r>
    </w:p>
    <w:p w14:paraId="3B3FB3EA" w14:textId="77777777" w:rsidR="00C15AAE" w:rsidRDefault="00000000">
      <w:pPr>
        <w:spacing w:after="120"/>
      </w:pPr>
      <w:r>
        <w:t>The cover sets the brand and the headline thesis. The Rookies wordmark is huge and italic in Cambria (matching the Tilburg deck font). The tagline reads: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AAE" w14:paraId="2F42BD1D" w14:textId="77777777">
        <w:tblPrEx>
          <w:tblCellMar>
            <w:top w:w="0" w:type="dxa"/>
            <w:bottom w:w="0" w:type="dxa"/>
          </w:tblCellMar>
        </w:tblPrEx>
        <w:tc>
          <w:tcPr>
            <w:tcW w:w="9360" w:type="dxa"/>
            <w:tcBorders>
              <w:top w:val="single" w:sz="4" w:space="0" w:color="E8622A"/>
              <w:left w:val="single" w:sz="4" w:space="0" w:color="E8622A"/>
              <w:bottom w:val="single" w:sz="4" w:space="0" w:color="E8622A"/>
              <w:right w:val="single" w:sz="4" w:space="0" w:color="E8622A"/>
            </w:tcBorders>
            <w:shd w:val="clear" w:color="auto" w:fill="FDF1EA"/>
            <w:tcMar>
              <w:top w:w="160" w:type="dxa"/>
              <w:left w:w="240" w:type="dxa"/>
              <w:bottom w:w="160" w:type="dxa"/>
              <w:right w:w="240" w:type="dxa"/>
            </w:tcMar>
          </w:tcPr>
          <w:p w14:paraId="15E5E304" w14:textId="77777777" w:rsidR="00C15AAE" w:rsidRDefault="00000000">
            <w:r>
              <w:rPr>
                <w:i/>
                <w:iCs/>
              </w:rPr>
              <w:t>The math sees what's measurable. The model sees what isn't.</w:t>
            </w:r>
          </w:p>
        </w:tc>
      </w:tr>
    </w:tbl>
    <w:p w14:paraId="2E5DBEE7" w14:textId="77777777" w:rsidR="00C15AAE" w:rsidRDefault="00000000">
      <w:pPr>
        <w:spacing w:after="120"/>
      </w:pPr>
      <w:r>
        <w:t>That sentence does two jobs at once. First, it announces the dual-architecture thesis (math + AI) without using those words. Second, it gives any reader — even an investor scanning quickly — an immediate sense that this company has a specific point of view. The subhead under it explains the words in plain language: "A two-layer matching architecture for the early-career market — econometric where it can be, intelligent where it must be."</w:t>
      </w:r>
    </w:p>
    <w:p w14:paraId="5D7174B0" w14:textId="77777777" w:rsidR="00C15AAE" w:rsidRDefault="00000000">
      <w:pPr>
        <w:spacing w:after="120"/>
      </w:pPr>
      <w:r>
        <w:t>The cover does not try to do everything. It just hooks attention.</w:t>
      </w:r>
    </w:p>
    <w:p w14:paraId="64967CCC" w14:textId="77777777" w:rsidR="00C15AAE" w:rsidRDefault="00000000">
      <w:pPr>
        <w:pStyle w:val="Heading2"/>
      </w:pPr>
      <w:r>
        <w:t>Slide 2 — The Problem</w:t>
      </w:r>
    </w:p>
    <w:p w14:paraId="7C3E776C" w14:textId="77777777" w:rsidR="00C15AAE" w:rsidRDefault="00000000">
      <w:pPr>
        <w:spacing w:after="120"/>
      </w:pPr>
      <w:r>
        <w:t>The problem slide makes the case that the current system is broken. It uses four named reasons, laid out in a 2-by-2 grid:</w:t>
      </w:r>
    </w:p>
    <w:p w14:paraId="037857DC" w14:textId="77777777" w:rsidR="00C15AAE" w:rsidRDefault="00000000">
      <w:pPr>
        <w:pStyle w:val="ListParagraph"/>
        <w:numPr>
          <w:ilvl w:val="0"/>
          <w:numId w:val="3"/>
        </w:numPr>
        <w:spacing w:after="80"/>
      </w:pPr>
      <w:r>
        <w:t>The Visibility Tax. Subscription-based platforms reward the biggest recruitment budgets. SMEs and startups get buried.</w:t>
      </w:r>
    </w:p>
    <w:p w14:paraId="3ACF3C82" w14:textId="77777777" w:rsidR="00C15AAE" w:rsidRDefault="00000000">
      <w:pPr>
        <w:pStyle w:val="ListParagraph"/>
        <w:numPr>
          <w:ilvl w:val="0"/>
          <w:numId w:val="3"/>
        </w:numPr>
        <w:spacing w:after="80"/>
      </w:pPr>
      <w:r>
        <w:t>One-Sided Matching. Either companies hire agencies for "the perfect candidate," or students push themselves into the void. There is friction, opinion, but never modelled data.</w:t>
      </w:r>
    </w:p>
    <w:p w14:paraId="3B5119CC" w14:textId="77777777" w:rsidR="00C15AAE" w:rsidRDefault="00000000">
      <w:pPr>
        <w:pStyle w:val="ListParagraph"/>
        <w:numPr>
          <w:ilvl w:val="0"/>
          <w:numId w:val="3"/>
        </w:numPr>
        <w:spacing w:after="80"/>
      </w:pPr>
      <w:r>
        <w:t>AI vs AI. Recruiters scan hundreds of CVs in seconds. Students spray-apply hoping their AI-tailored CV gets along with the AI that scans it.</w:t>
      </w:r>
    </w:p>
    <w:p w14:paraId="31578765" w14:textId="77777777" w:rsidR="00C15AAE" w:rsidRDefault="00000000">
      <w:pPr>
        <w:pStyle w:val="ListParagraph"/>
        <w:numPr>
          <w:ilvl w:val="0"/>
          <w:numId w:val="3"/>
        </w:numPr>
        <w:spacing w:after="80"/>
      </w:pPr>
      <w:r>
        <w:t>Universities Standing Still. Wooden tools in an age of disruption. No way to follow students longitudinally.</w:t>
      </w:r>
    </w:p>
    <w:p w14:paraId="05F1F0D5" w14:textId="77777777" w:rsidR="00C15AAE" w:rsidRDefault="00000000">
      <w:pPr>
        <w:spacing w:after="120"/>
      </w:pPr>
      <w:r>
        <w:t>Then comes the diagnostic line at the bottom of the slide — the one that ties the four reasons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AAE" w14:paraId="718C89C8" w14:textId="77777777">
        <w:tblPrEx>
          <w:tblCellMar>
            <w:top w:w="0" w:type="dxa"/>
            <w:bottom w:w="0" w:type="dxa"/>
          </w:tblCellMar>
        </w:tblPrEx>
        <w:tc>
          <w:tcPr>
            <w:tcW w:w="9360" w:type="dxa"/>
            <w:tcBorders>
              <w:top w:val="single" w:sz="4" w:space="0" w:color="E8622A"/>
              <w:left w:val="single" w:sz="4" w:space="0" w:color="E8622A"/>
              <w:bottom w:val="single" w:sz="4" w:space="0" w:color="E8622A"/>
              <w:right w:val="single" w:sz="4" w:space="0" w:color="E8622A"/>
            </w:tcBorders>
            <w:shd w:val="clear" w:color="auto" w:fill="FDF1EA"/>
            <w:tcMar>
              <w:top w:w="160" w:type="dxa"/>
              <w:left w:w="240" w:type="dxa"/>
              <w:bottom w:w="160" w:type="dxa"/>
              <w:right w:w="240" w:type="dxa"/>
            </w:tcMar>
          </w:tcPr>
          <w:p w14:paraId="2DB0C544" w14:textId="77777777" w:rsidR="00C15AAE" w:rsidRDefault="00000000">
            <w:r>
              <w:rPr>
                <w:i/>
                <w:iCs/>
              </w:rPr>
              <w:t>The cause: fragmentation — three sides solving the same problem, alone.</w:t>
            </w:r>
          </w:p>
        </w:tc>
      </w:tr>
    </w:tbl>
    <w:p w14:paraId="378EB3D2" w14:textId="77777777" w:rsidR="00C15AAE" w:rsidRDefault="00000000">
      <w:pPr>
        <w:spacing w:after="120"/>
      </w:pPr>
      <w:r>
        <w:t>Why this matters: most pitch decks list problems as a series of complaints. The fragmentation diagnosis turns the problem from "the market is bad" into "the market is structurally broken because the three players (students, employers, universities) are not connected." That changes the company's positioning. You are not another platform competing on features. You are the structural fix.</w:t>
      </w:r>
    </w:p>
    <w:p w14:paraId="789543FF" w14:textId="77777777" w:rsidR="00C15AAE" w:rsidRDefault="00000000">
      <w:pPr>
        <w:pStyle w:val="Heading2"/>
      </w:pPr>
      <w:r>
        <w:t>Slide 3 — The Evidence</w:t>
      </w:r>
    </w:p>
    <w:p w14:paraId="115E7D22" w14:textId="77777777" w:rsidR="00C15AAE" w:rsidRDefault="00000000">
      <w:pPr>
        <w:spacing w:after="120"/>
      </w:pPr>
      <w:r>
        <w:t>The evidence slide proves the problem with data. Four stats:</w:t>
      </w:r>
    </w:p>
    <w:p w14:paraId="70F33F9D" w14:textId="77777777" w:rsidR="00C15AAE" w:rsidRDefault="00000000">
      <w:pPr>
        <w:pStyle w:val="ListParagraph"/>
        <w:numPr>
          <w:ilvl w:val="0"/>
          <w:numId w:val="2"/>
        </w:numPr>
        <w:spacing w:after="80"/>
      </w:pPr>
      <w:r>
        <w:t>6+ months average time-to-</w:t>
      </w:r>
      <w:proofErr w:type="gramStart"/>
      <w:r>
        <w:t>first-job</w:t>
      </w:r>
      <w:proofErr w:type="gramEnd"/>
      <w:r>
        <w:t xml:space="preserve"> for Dutch graduates</w:t>
      </w:r>
    </w:p>
    <w:p w14:paraId="3EDC6811" w14:textId="77777777" w:rsidR="00C15AAE" w:rsidRDefault="00000000">
      <w:pPr>
        <w:pStyle w:val="ListParagraph"/>
        <w:numPr>
          <w:ilvl w:val="0"/>
          <w:numId w:val="2"/>
        </w:numPr>
        <w:spacing w:after="80"/>
      </w:pPr>
      <w:r>
        <w:lastRenderedPageBreak/>
        <w:t>200+ applications per junior opening — most irrelevant</w:t>
      </w:r>
    </w:p>
    <w:p w14:paraId="28911B96" w14:textId="77777777" w:rsidR="00C15AAE" w:rsidRDefault="00000000">
      <w:pPr>
        <w:pStyle w:val="ListParagraph"/>
        <w:numPr>
          <w:ilvl w:val="0"/>
          <w:numId w:val="2"/>
        </w:numPr>
        <w:spacing w:after="80"/>
      </w:pPr>
      <w:r>
        <w:t>1 in 3 early-career hires leave within 12 months</w:t>
      </w:r>
    </w:p>
    <w:p w14:paraId="61DC00F0" w14:textId="77777777" w:rsidR="00C15AAE" w:rsidRDefault="00000000">
      <w:pPr>
        <w:pStyle w:val="ListParagraph"/>
        <w:numPr>
          <w:ilvl w:val="0"/>
          <w:numId w:val="2"/>
        </w:numPr>
        <w:spacing w:after="80"/>
      </w:pPr>
      <w:r>
        <w:t>7 seconds average recruiter attention per CV</w:t>
      </w:r>
    </w:p>
    <w:p w14:paraId="501CE0E9" w14:textId="77777777" w:rsidR="00C15AAE" w:rsidRDefault="00000000">
      <w:pPr>
        <w:spacing w:after="120"/>
      </w:pPr>
      <w:r>
        <w:t>Below the stats is the pull quote — the single best line in the deck: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AAE" w14:paraId="6C4F8730" w14:textId="77777777">
        <w:tblPrEx>
          <w:tblCellMar>
            <w:top w:w="0" w:type="dxa"/>
            <w:bottom w:w="0" w:type="dxa"/>
          </w:tblCellMar>
        </w:tblPrEx>
        <w:tc>
          <w:tcPr>
            <w:tcW w:w="9360" w:type="dxa"/>
            <w:tcBorders>
              <w:top w:val="single" w:sz="4" w:space="0" w:color="E8622A"/>
              <w:left w:val="single" w:sz="4" w:space="0" w:color="E8622A"/>
              <w:bottom w:val="single" w:sz="4" w:space="0" w:color="E8622A"/>
              <w:right w:val="single" w:sz="4" w:space="0" w:color="E8622A"/>
            </w:tcBorders>
            <w:shd w:val="clear" w:color="auto" w:fill="FDF1EA"/>
            <w:tcMar>
              <w:top w:w="160" w:type="dxa"/>
              <w:left w:w="240" w:type="dxa"/>
              <w:bottom w:w="160" w:type="dxa"/>
              <w:right w:w="240" w:type="dxa"/>
            </w:tcMar>
          </w:tcPr>
          <w:p w14:paraId="7EED2FCB" w14:textId="77777777" w:rsidR="00C15AAE" w:rsidRDefault="00000000">
            <w:r>
              <w:rPr>
                <w:i/>
                <w:iCs/>
              </w:rPr>
              <w:t>"Two AIs negotiating a job. Neither has ever met the person."</w:t>
            </w:r>
          </w:p>
        </w:tc>
      </w:tr>
    </w:tbl>
    <w:p w14:paraId="420233CC" w14:textId="77777777" w:rsidR="00C15AAE" w:rsidRDefault="00000000">
      <w:pPr>
        <w:spacing w:after="120"/>
      </w:pPr>
      <w:r>
        <w:t>Important caveat: in our later research, the "6+ months" stat does not survive scrutiny for Dutch graduates specifically (87% of HBO grads find work immediately; Master's grads average around 3 months). Section 6 of this document gives the alternative stats with citations. You should update the slide to use the sourced numbers.</w:t>
      </w:r>
    </w:p>
    <w:p w14:paraId="698A0095" w14:textId="77777777" w:rsidR="00C15AAE" w:rsidRDefault="00000000">
      <w:pPr>
        <w:pStyle w:val="Heading2"/>
      </w:pPr>
      <w:r>
        <w:t>Slide 4 — Game of Chance (pivot)</w:t>
      </w:r>
    </w:p>
    <w:p w14:paraId="6E454E69" w14:textId="77777777" w:rsidR="00C15AAE" w:rsidRDefault="00000000">
      <w:pPr>
        <w:spacing w:after="120"/>
      </w:pPr>
      <w:r>
        <w:t>This is what I will call a "breath slide." A single line on a dark navy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AAE" w14:paraId="2636D754" w14:textId="77777777">
        <w:tblPrEx>
          <w:tblCellMar>
            <w:top w:w="0" w:type="dxa"/>
            <w:bottom w:w="0" w:type="dxa"/>
          </w:tblCellMar>
        </w:tblPrEx>
        <w:tc>
          <w:tcPr>
            <w:tcW w:w="9360" w:type="dxa"/>
            <w:tcBorders>
              <w:top w:val="single" w:sz="4" w:space="0" w:color="E8622A"/>
              <w:left w:val="single" w:sz="4" w:space="0" w:color="E8622A"/>
              <w:bottom w:val="single" w:sz="4" w:space="0" w:color="E8622A"/>
              <w:right w:val="single" w:sz="4" w:space="0" w:color="E8622A"/>
            </w:tcBorders>
            <w:shd w:val="clear" w:color="auto" w:fill="FDF1EA"/>
            <w:tcMar>
              <w:top w:w="160" w:type="dxa"/>
              <w:left w:w="240" w:type="dxa"/>
              <w:bottom w:w="160" w:type="dxa"/>
              <w:right w:w="240" w:type="dxa"/>
            </w:tcMar>
          </w:tcPr>
          <w:p w14:paraId="73DDFCC4" w14:textId="77777777" w:rsidR="00C15AAE" w:rsidRDefault="00000000">
            <w:r>
              <w:rPr>
                <w:i/>
                <w:iCs/>
              </w:rPr>
              <w:t>Getting your first job has become a game of chance. It doesn't have to be.</w:t>
            </w:r>
          </w:p>
        </w:tc>
      </w:tr>
    </w:tbl>
    <w:p w14:paraId="20EF6931" w14:textId="77777777" w:rsidR="00C15AAE" w:rsidRDefault="00000000">
      <w:pPr>
        <w:spacing w:after="120"/>
      </w:pPr>
      <w:r>
        <w:t>There is no eyebrow label, no stats, no diagram. The purpose is purely emotional — to give the audience a moment to absorb the problem before you pivot to the solution. Decks without these breath slides feel like a wall of facts. Decks with them feel like a story.</w:t>
      </w:r>
    </w:p>
    <w:p w14:paraId="1BA32EB5" w14:textId="77777777" w:rsidR="00C15AAE" w:rsidRDefault="00000000">
      <w:pPr>
        <w:pStyle w:val="Heading2"/>
      </w:pPr>
      <w:r>
        <w:t>Slide 5 — What we model</w:t>
      </w:r>
    </w:p>
    <w:p w14:paraId="5E43882E" w14:textId="77777777" w:rsidR="00C15AAE" w:rsidRDefault="00000000">
      <w:pPr>
        <w:spacing w:after="120"/>
      </w:pPr>
      <w:r>
        <w:t>This is the philosophical heart of the deck. The slide says you model three things that nobody has modelled together:</w:t>
      </w:r>
    </w:p>
    <w:p w14:paraId="5FCC2FEA" w14:textId="77777777" w:rsidR="00C15AAE" w:rsidRDefault="00000000">
      <w:pPr>
        <w:pStyle w:val="ListParagraph"/>
        <w:numPr>
          <w:ilvl w:val="0"/>
          <w:numId w:val="2"/>
        </w:numPr>
        <w:spacing w:after="80"/>
      </w:pPr>
      <w:r>
        <w:rPr>
          <w:b/>
          <w:bCs/>
        </w:rPr>
        <w:t>Layer 01 — Hard Skills.</w:t>
      </w:r>
      <w:r>
        <w:t xml:space="preserve"> Technical and non-technical, drawn from experiences, projects, and self-learning. Modelled mathematically (linear optimization), guided by career officers, recruiters, and early-career research.</w:t>
      </w:r>
    </w:p>
    <w:p w14:paraId="375710BB" w14:textId="77777777" w:rsidR="00C15AAE" w:rsidRDefault="00000000">
      <w:pPr>
        <w:pStyle w:val="ListParagraph"/>
        <w:numPr>
          <w:ilvl w:val="0"/>
          <w:numId w:val="2"/>
        </w:numPr>
        <w:spacing w:after="80"/>
      </w:pPr>
      <w:r>
        <w:rPr>
          <w:b/>
          <w:bCs/>
        </w:rPr>
        <w:t>Layer 02 — Soft Skills.</w:t>
      </w:r>
      <w:r>
        <w:t xml:space="preserve"> Ownership, drive, transferability — the signal that doesn't fit a regression. Read by Claude Sonnet 4.6, supporting role to the math.</w:t>
      </w:r>
    </w:p>
    <w:p w14:paraId="22299EEA" w14:textId="77777777" w:rsidR="00C15AAE" w:rsidRDefault="00000000">
      <w:pPr>
        <w:pStyle w:val="ListParagraph"/>
        <w:numPr>
          <w:ilvl w:val="0"/>
          <w:numId w:val="2"/>
        </w:numPr>
        <w:spacing w:after="80"/>
      </w:pPr>
      <w:r>
        <w:rPr>
          <w:b/>
          <w:bCs/>
        </w:rPr>
        <w:t>The Moat — Community.</w:t>
      </w:r>
      <w:r>
        <w:t xml:space="preserve"> The part everyone else skips. Events, engagement, longitudinal follow-up. Not an ad page — a movement.</w:t>
      </w:r>
    </w:p>
    <w:p w14:paraId="31C24DB3" w14:textId="77777777" w:rsidR="00C15AAE" w:rsidRDefault="00000000">
      <w:pPr>
        <w:spacing w:after="120"/>
      </w:pPr>
      <w:r>
        <w:t>The Community card is visually emphasized — it is orange instead of navy, slightly larger than the other two, and labeled "The Moat" instead of "Layer 03." That is deliberate. Hard skills modelling and AI for soft skills will become table-stakes within 12-18 months — every AI hiring startup will claim them. Community is the thing that cannot be cloned overnight.</w:t>
      </w:r>
    </w:p>
    <w:p w14:paraId="062BABF0" w14:textId="77777777" w:rsidR="00C15AAE" w:rsidRDefault="00000000">
      <w:pPr>
        <w:spacing w:after="120"/>
      </w:pPr>
      <w:r>
        <w:t>The closing line on the slide: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AAE" w14:paraId="62782F52" w14:textId="77777777">
        <w:tblPrEx>
          <w:tblCellMar>
            <w:top w:w="0" w:type="dxa"/>
            <w:bottom w:w="0" w:type="dxa"/>
          </w:tblCellMar>
        </w:tblPrEx>
        <w:tc>
          <w:tcPr>
            <w:tcW w:w="9360" w:type="dxa"/>
            <w:tcBorders>
              <w:top w:val="single" w:sz="4" w:space="0" w:color="E8622A"/>
              <w:left w:val="single" w:sz="4" w:space="0" w:color="E8622A"/>
              <w:bottom w:val="single" w:sz="4" w:space="0" w:color="E8622A"/>
              <w:right w:val="single" w:sz="4" w:space="0" w:color="E8622A"/>
            </w:tcBorders>
            <w:shd w:val="clear" w:color="auto" w:fill="FDF1EA"/>
            <w:tcMar>
              <w:top w:w="160" w:type="dxa"/>
              <w:left w:w="240" w:type="dxa"/>
              <w:bottom w:w="160" w:type="dxa"/>
              <w:right w:w="240" w:type="dxa"/>
            </w:tcMar>
          </w:tcPr>
          <w:p w14:paraId="546FDCD8" w14:textId="77777777" w:rsidR="00C15AAE" w:rsidRDefault="00000000">
            <w:r>
              <w:rPr>
                <w:i/>
                <w:iCs/>
              </w:rPr>
              <w:t xml:space="preserve">Tomorrow's </w:t>
            </w:r>
            <w:proofErr w:type="gramStart"/>
            <w:r>
              <w:rPr>
                <w:i/>
                <w:iCs/>
              </w:rPr>
              <w:t>early-careers</w:t>
            </w:r>
            <w:proofErr w:type="gramEnd"/>
            <w:r>
              <w:rPr>
                <w:i/>
                <w:iCs/>
              </w:rPr>
              <w:t xml:space="preserve"> won't be applicants. They'll be Rookies.</w:t>
            </w:r>
          </w:p>
        </w:tc>
      </w:tr>
    </w:tbl>
    <w:p w14:paraId="37BC495C" w14:textId="77777777" w:rsidR="00C15AAE" w:rsidRDefault="00000000">
      <w:pPr>
        <w:pStyle w:val="Heading2"/>
      </w:pPr>
      <w:r>
        <w:t>Slide 6 — How it ships</w:t>
      </w:r>
    </w:p>
    <w:p w14:paraId="4D572FD4" w14:textId="77777777" w:rsidR="00C15AAE" w:rsidRDefault="00000000">
      <w:pPr>
        <w:spacing w:after="120"/>
      </w:pPr>
      <w:r>
        <w:t>If slide 5 is the philosophy, slide 6 is the engineering. It names the four concrete products that flow from the philosophy:</w:t>
      </w:r>
    </w:p>
    <w:p w14:paraId="24D2B6F4" w14:textId="77777777" w:rsidR="00C15AAE" w:rsidRDefault="00000000">
      <w:pPr>
        <w:pStyle w:val="ListParagraph"/>
        <w:numPr>
          <w:ilvl w:val="0"/>
          <w:numId w:val="3"/>
        </w:numPr>
        <w:spacing w:after="80"/>
      </w:pPr>
      <w:r>
        <w:rPr>
          <w:b/>
          <w:bCs/>
        </w:rPr>
        <w:t>Matchmaking Architecture</w:t>
      </w:r>
      <w:r>
        <w:t xml:space="preserve"> — the two-layer engine (math + AI)</w:t>
      </w:r>
    </w:p>
    <w:p w14:paraId="42C16770" w14:textId="77777777" w:rsidR="00C15AAE" w:rsidRDefault="00000000">
      <w:pPr>
        <w:pStyle w:val="ListParagraph"/>
        <w:numPr>
          <w:ilvl w:val="0"/>
          <w:numId w:val="3"/>
        </w:numPr>
        <w:spacing w:after="80"/>
      </w:pPr>
      <w:r>
        <w:rPr>
          <w:b/>
          <w:bCs/>
        </w:rPr>
        <w:lastRenderedPageBreak/>
        <w:t>Career-Services Analytics</w:t>
      </w:r>
      <w:r>
        <w:t xml:space="preserve"> — the dashboard for career officers and university management</w:t>
      </w:r>
    </w:p>
    <w:p w14:paraId="10AA0164" w14:textId="77777777" w:rsidR="00C15AAE" w:rsidRDefault="00000000">
      <w:pPr>
        <w:pStyle w:val="ListParagraph"/>
        <w:numPr>
          <w:ilvl w:val="0"/>
          <w:numId w:val="3"/>
        </w:numPr>
        <w:spacing w:after="80"/>
      </w:pPr>
      <w:r>
        <w:rPr>
          <w:b/>
          <w:bCs/>
        </w:rPr>
        <w:t>SME &amp; Startup Visibility</w:t>
      </w:r>
      <w:r>
        <w:t xml:space="preserve"> — the feature that lets smaller employers compete on signal, not budget</w:t>
      </w:r>
    </w:p>
    <w:p w14:paraId="65041AAA" w14:textId="77777777" w:rsidR="00C15AAE" w:rsidRDefault="00000000">
      <w:pPr>
        <w:pStyle w:val="ListParagraph"/>
        <w:numPr>
          <w:ilvl w:val="0"/>
          <w:numId w:val="3"/>
        </w:numPr>
        <w:spacing w:after="80"/>
      </w:pPr>
      <w:r>
        <w:rPr>
          <w:b/>
          <w:bCs/>
        </w:rPr>
        <w:t>Recruiter Outreach</w:t>
      </w:r>
      <w:r>
        <w:t xml:space="preserve"> — pre-scored shortlists with explainable rationale</w:t>
      </w:r>
    </w:p>
    <w:p w14:paraId="697FD495" w14:textId="77777777" w:rsidR="00C15AAE" w:rsidRDefault="00000000">
      <w:pPr>
        <w:spacing w:after="120"/>
      </w:pPr>
      <w:r>
        <w:t>Each maps directly to one of the four problems on slide 2. That mirroring is intentional. A reader who saw the problem slide should think "yes, that is exactly what is needed" when they read the products slide. The closing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AAE" w14:paraId="11326123" w14:textId="77777777">
        <w:tblPrEx>
          <w:tblCellMar>
            <w:top w:w="0" w:type="dxa"/>
            <w:bottom w:w="0" w:type="dxa"/>
          </w:tblCellMar>
        </w:tblPrEx>
        <w:tc>
          <w:tcPr>
            <w:tcW w:w="9360" w:type="dxa"/>
            <w:tcBorders>
              <w:top w:val="single" w:sz="4" w:space="0" w:color="E8622A"/>
              <w:left w:val="single" w:sz="4" w:space="0" w:color="E8622A"/>
              <w:bottom w:val="single" w:sz="4" w:space="0" w:color="E8622A"/>
              <w:right w:val="single" w:sz="4" w:space="0" w:color="E8622A"/>
            </w:tcBorders>
            <w:shd w:val="clear" w:color="auto" w:fill="FDF1EA"/>
            <w:tcMar>
              <w:top w:w="160" w:type="dxa"/>
              <w:left w:w="240" w:type="dxa"/>
              <w:bottom w:w="160" w:type="dxa"/>
              <w:right w:w="240" w:type="dxa"/>
            </w:tcMar>
          </w:tcPr>
          <w:p w14:paraId="680B3663" w14:textId="77777777" w:rsidR="00C15AAE" w:rsidRDefault="00000000">
            <w:r>
              <w:rPr>
                <w:i/>
                <w:iCs/>
              </w:rPr>
              <w:t>Built so all three sides finally pull in the same direction.</w:t>
            </w:r>
          </w:p>
        </w:tc>
      </w:tr>
    </w:tbl>
    <w:p w14:paraId="54C54824" w14:textId="77777777" w:rsidR="00C15AAE" w:rsidRDefault="00000000">
      <w:pPr>
        <w:spacing w:after="120"/>
      </w:pPr>
      <w:r>
        <w:t>That is the explicit antidote to the "fragmentation" diagnosis on slide 2.</w:t>
      </w:r>
    </w:p>
    <w:p w14:paraId="2F6D7169" w14:textId="77777777" w:rsidR="00C15AAE" w:rsidRDefault="00000000">
      <w:pPr>
        <w:pStyle w:val="Heading2"/>
      </w:pPr>
      <w:r>
        <w:t>Slide 7 — Market</w:t>
      </w:r>
    </w:p>
    <w:p w14:paraId="14A484F1" w14:textId="77777777" w:rsidR="00C15AAE" w:rsidRDefault="00000000">
      <w:pPr>
        <w:spacing w:after="120"/>
      </w:pPr>
      <w:r>
        <w:t>The market slide leads with a defensible bottom-up framing: "A €100M home market. A €2-3B European prize." The left side shows four sourced stats — 800K+ students in Dutch higher ed, 183K higher-ed graduates per year, 50 Dutch universities (14 WO + 36 HBO), and a ~€100M NL TAM at maturity.</w:t>
      </w:r>
    </w:p>
    <w:p w14:paraId="068CC315" w14:textId="77777777" w:rsidR="00C15AAE" w:rsidRDefault="00000000">
      <w:pPr>
        <w:spacing w:after="120"/>
      </w:pPr>
      <w:r>
        <w:t>The right side is the navy panel titled "Revenue Path" — a year-by-year ARR build that tells investors what the realistic plan looks like:</w:t>
      </w:r>
    </w:p>
    <w:p w14:paraId="6124B293" w14:textId="77777777" w:rsidR="00C15AAE" w:rsidRDefault="00000000">
      <w:pPr>
        <w:pStyle w:val="ListParagraph"/>
        <w:numPr>
          <w:ilvl w:val="0"/>
          <w:numId w:val="2"/>
        </w:numPr>
        <w:spacing w:after="80"/>
      </w:pPr>
      <w:r>
        <w:t>2026 · NL pilot · ~€60K ARR</w:t>
      </w:r>
    </w:p>
    <w:p w14:paraId="57E3A936" w14:textId="77777777" w:rsidR="00C15AAE" w:rsidRDefault="00000000">
      <w:pPr>
        <w:pStyle w:val="ListParagraph"/>
        <w:numPr>
          <w:ilvl w:val="0"/>
          <w:numId w:val="2"/>
        </w:numPr>
        <w:spacing w:after="80"/>
      </w:pPr>
      <w:r>
        <w:t>2027 · NL scale · ~€430K ARR</w:t>
      </w:r>
    </w:p>
    <w:p w14:paraId="53DF6777" w14:textId="77777777" w:rsidR="00C15AAE" w:rsidRDefault="00000000">
      <w:pPr>
        <w:pStyle w:val="ListParagraph"/>
        <w:numPr>
          <w:ilvl w:val="0"/>
          <w:numId w:val="2"/>
        </w:numPr>
        <w:spacing w:after="80"/>
      </w:pPr>
      <w:r>
        <w:t>2028 · Full NL · ~€1.65M ARR</w:t>
      </w:r>
    </w:p>
    <w:p w14:paraId="3C911AD2" w14:textId="77777777" w:rsidR="00C15AAE" w:rsidRDefault="00000000">
      <w:pPr>
        <w:pStyle w:val="ListParagraph"/>
        <w:numPr>
          <w:ilvl w:val="0"/>
          <w:numId w:val="2"/>
        </w:numPr>
        <w:spacing w:after="80"/>
      </w:pPr>
      <w:r>
        <w:t>2030 · EU rollout · €13M+ ARR</w:t>
      </w:r>
    </w:p>
    <w:p w14:paraId="25BEB4EB" w14:textId="77777777" w:rsidR="00C15AAE" w:rsidRDefault="00000000">
      <w:pPr>
        <w:spacing w:after="120"/>
      </w:pPr>
      <w:r>
        <w:t>This pairing — TAM as ceiling on the left, year-by-year trajectory on the right — is deliberate. Investors who see only TAM mentally discount it 90%. Investors who see a credible revenue path alongside it trust the founder. The full math behind the revenue path is in Section 7.</w:t>
      </w:r>
    </w:p>
    <w:p w14:paraId="202F71EA" w14:textId="77777777" w:rsidR="00C15AAE" w:rsidRDefault="00000000">
      <w:pPr>
        <w:pStyle w:val="Heading2"/>
      </w:pPr>
      <w:r>
        <w:t>Slide 8 — Business Model</w:t>
      </w:r>
    </w:p>
    <w:p w14:paraId="5731EFFA" w14:textId="77777777" w:rsidR="00C15AAE" w:rsidRDefault="00000000">
      <w:pPr>
        <w:spacing w:after="120"/>
      </w:pPr>
      <w:r>
        <w:t>Three revenue streams, one flywheel. Each card has a tag, a heading, a description, and a single line about its strategic role:</w:t>
      </w:r>
    </w:p>
    <w:p w14:paraId="31D03F16" w14:textId="77777777" w:rsidR="00C15AAE" w:rsidRDefault="00000000">
      <w:pPr>
        <w:pStyle w:val="ListParagraph"/>
        <w:numPr>
          <w:ilvl w:val="0"/>
          <w:numId w:val="2"/>
        </w:numPr>
        <w:spacing w:after="80"/>
      </w:pPr>
      <w:r>
        <w:rPr>
          <w:b/>
          <w:bCs/>
        </w:rPr>
        <w:t>Employer Platform (Freemium → SaaS)</w:t>
      </w:r>
      <w:r>
        <w:t xml:space="preserve"> — free for every NL employer to post and discover. Paid tier unlocks AI-scored shortlists, employer branding, and longitudinal hiring analytics. </w:t>
      </w:r>
      <w:r>
        <w:rPr>
          <w:i/>
          <w:iCs/>
        </w:rPr>
        <w:t>Growth engine today, primary ARR tomorrow.</w:t>
      </w:r>
    </w:p>
    <w:p w14:paraId="1D10ECBC" w14:textId="77777777" w:rsidR="00C15AAE" w:rsidRDefault="00000000">
      <w:pPr>
        <w:pStyle w:val="ListParagraph"/>
        <w:numPr>
          <w:ilvl w:val="0"/>
          <w:numId w:val="2"/>
        </w:numPr>
        <w:spacing w:after="80"/>
      </w:pPr>
      <w:r>
        <w:rPr>
          <w:b/>
          <w:bCs/>
        </w:rPr>
        <w:t>University Licenses</w:t>
      </w:r>
      <w:r>
        <w:t xml:space="preserve"> — €5-15K per institution per year. Career office software, cohort analytics, skills-gap intelligence. </w:t>
      </w:r>
      <w:r>
        <w:rPr>
          <w:i/>
          <w:iCs/>
        </w:rPr>
        <w:t>Distribution + qualification, not primary revenue.</w:t>
      </w:r>
    </w:p>
    <w:p w14:paraId="2D56B58D" w14:textId="77777777" w:rsidR="00C15AAE" w:rsidRDefault="00000000">
      <w:pPr>
        <w:pStyle w:val="ListParagraph"/>
        <w:numPr>
          <w:ilvl w:val="0"/>
          <w:numId w:val="2"/>
        </w:numPr>
        <w:spacing w:after="80"/>
      </w:pPr>
      <w:r>
        <w:rPr>
          <w:b/>
          <w:bCs/>
        </w:rPr>
        <w:t>Talent Services (light)</w:t>
      </w:r>
      <w:r>
        <w:t xml:space="preserve"> — optional premium services for students, intentionally lean. </w:t>
      </w:r>
      <w:r>
        <w:rPr>
          <w:i/>
          <w:iCs/>
        </w:rPr>
        <w:t>Margin layer, not the core.</w:t>
      </w:r>
    </w:p>
    <w:p w14:paraId="727FA01C" w14:textId="77777777" w:rsidR="00C15AAE" w:rsidRDefault="00000000">
      <w:pPr>
        <w:spacing w:after="120"/>
      </w:pPr>
      <w:r>
        <w:t>Two things to know about freemium. First, it directly answers the Visibility Tax problem from slide 2 — SMEs and startups get on Rookies for free, removing the subscription paywall that buries them on competitor platforms. Second, freemium economics push monetization out by 6-18 months but build a much larger user base. Investors will look at conversion rate (target 5-10% by year 3) and platform engagement, not just ARR, in years 1-2.</w:t>
      </w:r>
    </w:p>
    <w:p w14:paraId="252E53BA" w14:textId="77777777" w:rsidR="00C15AAE" w:rsidRDefault="00000000">
      <w:pPr>
        <w:spacing w:after="120"/>
      </w:pPr>
      <w:r>
        <w:lastRenderedPageBreak/>
        <w:t>The university licenses line is doing strategic work, not revenue work. At €5-15K per institution it is small money — but every signed university brings student volume and employer credibility. Frame the universities as the qualification layer that makes the employer freemium funnel possible.</w:t>
      </w:r>
    </w:p>
    <w:p w14:paraId="7D4EBC4A" w14:textId="77777777" w:rsidR="00C15AAE" w:rsidRDefault="00000000">
      <w:pPr>
        <w:pStyle w:val="Heading2"/>
      </w:pPr>
      <w:r>
        <w:t>Slide 9 — Go-to-Market</w:t>
      </w:r>
    </w:p>
    <w:p w14:paraId="509A6C27" w14:textId="77777777" w:rsidR="00C15AAE" w:rsidRDefault="00000000">
      <w:pPr>
        <w:spacing w:after="120"/>
      </w:pPr>
      <w:r>
        <w:t>Three phases over time:</w:t>
      </w:r>
    </w:p>
    <w:p w14:paraId="4F33E504" w14:textId="77777777" w:rsidR="00C15AAE" w:rsidRDefault="00000000">
      <w:pPr>
        <w:pStyle w:val="ListParagraph"/>
        <w:numPr>
          <w:ilvl w:val="0"/>
          <w:numId w:val="2"/>
        </w:numPr>
        <w:spacing w:after="80"/>
      </w:pPr>
      <w:r>
        <w:rPr>
          <w:b/>
          <w:bCs/>
        </w:rPr>
        <w:t>Phase 01 — 2026:</w:t>
      </w:r>
      <w:r>
        <w:t xml:space="preserve"> Tilburg plus 2 anchor pilots. Prove conversion. Embed the Career Officer Console. Seed the founding Rookies community.</w:t>
      </w:r>
    </w:p>
    <w:p w14:paraId="14E5A3EC" w14:textId="77777777" w:rsidR="00C15AAE" w:rsidRDefault="00000000">
      <w:pPr>
        <w:pStyle w:val="ListParagraph"/>
        <w:numPr>
          <w:ilvl w:val="0"/>
          <w:numId w:val="2"/>
        </w:numPr>
        <w:spacing w:after="80"/>
      </w:pPr>
      <w:r>
        <w:rPr>
          <w:b/>
          <w:bCs/>
        </w:rPr>
        <w:t>Phase 02 — 2027:</w:t>
      </w:r>
      <w:r>
        <w:t xml:space="preserve"> Top 14 research universities. Replicate the pilot. Employer demand pulled by trusted university partners.</w:t>
      </w:r>
    </w:p>
    <w:p w14:paraId="48CE4390" w14:textId="77777777" w:rsidR="00C15AAE" w:rsidRDefault="00000000">
      <w:pPr>
        <w:pStyle w:val="ListParagraph"/>
        <w:numPr>
          <w:ilvl w:val="0"/>
          <w:numId w:val="2"/>
        </w:numPr>
        <w:spacing w:after="80"/>
      </w:pPr>
      <w:r>
        <w:rPr>
          <w:b/>
          <w:bCs/>
        </w:rPr>
        <w:t>Phase 03 — 2028+:</w:t>
      </w:r>
      <w:r>
        <w:t xml:space="preserve"> Applied sciences and EU rollout. All 50 Dutch institutions, then Belgium and Germany.</w:t>
      </w:r>
    </w:p>
    <w:p w14:paraId="2C02D94F" w14:textId="77777777" w:rsidR="00C15AAE" w:rsidRDefault="00000000">
      <w:pPr>
        <w:spacing w:after="120"/>
      </w:pPr>
      <w:r>
        <w:t>The headline of the slide is "Win universities first. Everything follows." That is the strategic claim. Universities are your distribution channel — they bring students for free and they bring credibility with employers.</w:t>
      </w:r>
    </w:p>
    <w:p w14:paraId="0457780E" w14:textId="77777777" w:rsidR="00C15AAE" w:rsidRDefault="00000000">
      <w:pPr>
        <w:pStyle w:val="Heading2"/>
      </w:pPr>
      <w:r>
        <w:t>Slide 10 — Competition</w:t>
      </w:r>
    </w:p>
    <w:p w14:paraId="2AA56816" w14:textId="77777777" w:rsidR="00C15AAE" w:rsidRDefault="00000000">
      <w:pPr>
        <w:spacing w:after="120"/>
      </w:pPr>
      <w:r>
        <w:t>A comparison table with four attribute columns (Quantitative scoring, Reasoning layer, Community / longitudinal, NL · University-embedded) and five competitor rows (LinkedIn, Magnet.me, Indeed, GenAI hiring tools, Rookies). Rookies is the only row with all four attributes.</w:t>
      </w:r>
    </w:p>
    <w:p w14:paraId="2696D3E8" w14:textId="77777777" w:rsidR="00C15AAE" w:rsidRDefault="00000000">
      <w:pPr>
        <w:spacing w:after="120"/>
      </w:pPr>
      <w:r>
        <w:t>The title — "Everyone's solving a fragment. We built the system." — ties directly back to the fragmentation diagnosis on slide 2.</w:t>
      </w:r>
    </w:p>
    <w:p w14:paraId="034C42CD" w14:textId="77777777" w:rsidR="00C15AAE" w:rsidRDefault="00000000">
      <w:pPr>
        <w:spacing w:after="120"/>
      </w:pPr>
      <w:r>
        <w:t>A note on competition slides: never claim "no competitors." Investors interpret that as either naive or dishonest. The right move is to acknowledge competitors, show what dimension they all share, and show the dimension they all miss.</w:t>
      </w:r>
    </w:p>
    <w:p w14:paraId="1FAB6BF2" w14:textId="77777777" w:rsidR="00C15AAE" w:rsidRDefault="00000000">
      <w:pPr>
        <w:pStyle w:val="Heading2"/>
      </w:pPr>
      <w:r>
        <w:t>Slide 11 — Team</w:t>
      </w:r>
    </w:p>
    <w:p w14:paraId="0E58E29C" w14:textId="77777777" w:rsidR="00C15AAE" w:rsidRDefault="00000000">
      <w:pPr>
        <w:spacing w:after="120"/>
      </w:pPr>
      <w:r>
        <w:t>Three cards: founder, co-founder placeholder, advisor placeholder. The intro line — "Founder-led. Technical. On the ground." — does the work of positioning the team.</w:t>
      </w:r>
    </w:p>
    <w:p w14:paraId="02FA2DED" w14:textId="77777777" w:rsidR="00C15AAE" w:rsidRDefault="00000000">
      <w:pPr>
        <w:spacing w:after="120"/>
      </w:pPr>
      <w:r>
        <w:t>For early-stage pitches, team is one of the top three things investors evaluate. The pattern they look for: have these people lived the problem, do they have the technical chops, do they have access to the market. The team slide needs to answer all three quickly. You should fill in the co-founder and advisor names before pitching.</w:t>
      </w:r>
    </w:p>
    <w:p w14:paraId="52C099DD" w14:textId="77777777" w:rsidR="00C15AAE" w:rsidRDefault="00000000">
      <w:pPr>
        <w:pStyle w:val="Heading2"/>
      </w:pPr>
      <w:r>
        <w:t>Slide 12 — The Ask</w:t>
      </w:r>
    </w:p>
    <w:p w14:paraId="41DB990A" w14:textId="77777777" w:rsidR="00C15AAE" w:rsidRDefault="00000000">
      <w:pPr>
        <w:spacing w:after="120"/>
      </w:pPr>
      <w:r>
        <w:t>Headline: "Fund the next 18 months. Own the European standard." Then a two-column body: "What we're raising" on the left (Pre-seed round, with target investor profile), "Use of funds · 18 months" on the right — broken into the three pillars plus runway:</w:t>
      </w:r>
    </w:p>
    <w:p w14:paraId="208AF8BD" w14:textId="77777777" w:rsidR="00C15AAE" w:rsidRDefault="00000000">
      <w:pPr>
        <w:pStyle w:val="ListParagraph"/>
        <w:numPr>
          <w:ilvl w:val="0"/>
          <w:numId w:val="2"/>
        </w:numPr>
        <w:spacing w:after="80"/>
      </w:pPr>
      <w:r>
        <w:t>Architecture — engineering hires, ship the math and reasoning layers</w:t>
      </w:r>
    </w:p>
    <w:p w14:paraId="0E7537EA" w14:textId="77777777" w:rsidR="00C15AAE" w:rsidRDefault="00000000">
      <w:pPr>
        <w:pStyle w:val="ListParagraph"/>
        <w:numPr>
          <w:ilvl w:val="0"/>
          <w:numId w:val="2"/>
        </w:numPr>
        <w:spacing w:after="80"/>
      </w:pPr>
      <w:r>
        <w:t>Community — events, content, longitudinal engagement at 5 pilots</w:t>
      </w:r>
    </w:p>
    <w:p w14:paraId="41EEC9E6" w14:textId="77777777" w:rsidR="00C15AAE" w:rsidRDefault="00000000">
      <w:pPr>
        <w:pStyle w:val="ListParagraph"/>
        <w:numPr>
          <w:ilvl w:val="0"/>
          <w:numId w:val="2"/>
        </w:numPr>
        <w:spacing w:after="80"/>
      </w:pPr>
      <w:r>
        <w:t>Distribution — 5 universities, 10K employers on platform, 5% paid conversion</w:t>
      </w:r>
    </w:p>
    <w:p w14:paraId="00C457BF" w14:textId="77777777" w:rsidR="00C15AAE" w:rsidRDefault="00000000">
      <w:pPr>
        <w:pStyle w:val="ListParagraph"/>
        <w:numPr>
          <w:ilvl w:val="0"/>
          <w:numId w:val="2"/>
        </w:numPr>
        <w:spacing w:after="80"/>
      </w:pPr>
      <w:r>
        <w:lastRenderedPageBreak/>
        <w:t>Runway — 18 months to Series A milestones</w:t>
      </w:r>
    </w:p>
    <w:p w14:paraId="0766F00A" w14:textId="77777777" w:rsidR="00C15AAE" w:rsidRDefault="00000000">
      <w:pPr>
        <w:spacing w:after="120"/>
      </w:pPr>
      <w:r>
        <w:t>This is the slide where you should fill in the specific amount you are raising before pitching. Investors expect a number.</w:t>
      </w:r>
    </w:p>
    <w:p w14:paraId="13136536" w14:textId="77777777" w:rsidR="00C15AAE" w:rsidRDefault="00000000">
      <w:pPr>
        <w:pStyle w:val="Heading2"/>
      </w:pPr>
      <w:r>
        <w:t>Slide 13 — Vision (2030)</w:t>
      </w:r>
    </w:p>
    <w:p w14:paraId="6A1E82B9" w14:textId="77777777" w:rsidR="00C15AAE" w:rsidRDefault="00000000">
      <w:pPr>
        <w:spacing w:after="120"/>
      </w:pPr>
      <w:r>
        <w:t>The closing slide is a single forward-looking statement on a navy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AAE" w14:paraId="56A14F14" w14:textId="77777777">
        <w:tblPrEx>
          <w:tblCellMar>
            <w:top w:w="0" w:type="dxa"/>
            <w:bottom w:w="0" w:type="dxa"/>
          </w:tblCellMar>
        </w:tblPrEx>
        <w:tc>
          <w:tcPr>
            <w:tcW w:w="9360" w:type="dxa"/>
            <w:tcBorders>
              <w:top w:val="single" w:sz="4" w:space="0" w:color="E8622A"/>
              <w:left w:val="single" w:sz="4" w:space="0" w:color="E8622A"/>
              <w:bottom w:val="single" w:sz="4" w:space="0" w:color="E8622A"/>
              <w:right w:val="single" w:sz="4" w:space="0" w:color="E8622A"/>
            </w:tcBorders>
            <w:shd w:val="clear" w:color="auto" w:fill="FDF1EA"/>
            <w:tcMar>
              <w:top w:w="160" w:type="dxa"/>
              <w:left w:w="240" w:type="dxa"/>
              <w:bottom w:w="160" w:type="dxa"/>
              <w:right w:w="240" w:type="dxa"/>
            </w:tcMar>
          </w:tcPr>
          <w:p w14:paraId="2F89DAF2" w14:textId="77777777" w:rsidR="00C15AAE" w:rsidRDefault="00000000">
            <w:r>
              <w:rPr>
                <w:i/>
                <w:iCs/>
              </w:rPr>
              <w:t>In five years, no graduate in Europe finds their first job through a CV black hole. They find it as Rookies.</w:t>
            </w:r>
          </w:p>
        </w:tc>
      </w:tr>
    </w:tbl>
    <w:p w14:paraId="056391F4" w14:textId="77777777" w:rsidR="00C15AAE" w:rsidRDefault="00000000">
      <w:pPr>
        <w:spacing w:after="120"/>
      </w:pPr>
      <w:r>
        <w:t>Two purposes. First, it is aspirational — investors want to know you are aiming for something big, not just a feature. Second, it echoes the language of the problem slide ("CV black hole" maps back to the "AI vs AI" failure mode on slide 2). The deck closes by reminding the reader of the journey they just took.</w:t>
      </w:r>
    </w:p>
    <w:p w14:paraId="57E2EF64" w14:textId="77777777" w:rsidR="00C15AAE" w:rsidRDefault="00000000">
      <w:r>
        <w:br w:type="page"/>
      </w:r>
    </w:p>
    <w:p w14:paraId="3806C08C" w14:textId="77777777" w:rsidR="00C15AAE" w:rsidRDefault="00000000">
      <w:pPr>
        <w:pStyle w:val="Heading1"/>
      </w:pPr>
      <w:r>
        <w:lastRenderedPageBreak/>
        <w:t>5. The strategic thesis behind the deck</w:t>
      </w:r>
    </w:p>
    <w:p w14:paraId="76157FF1" w14:textId="77777777" w:rsidR="00C15AAE" w:rsidRDefault="00000000">
      <w:pPr>
        <w:spacing w:after="120"/>
      </w:pPr>
      <w:r>
        <w:t>Six strategic choices ribbon through every slide. Each is the result of a real decision; understanding them helps you defend the deck under pressure.</w:t>
      </w:r>
    </w:p>
    <w:p w14:paraId="31DA2C86" w14:textId="77777777" w:rsidR="00C15AAE" w:rsidRDefault="00000000">
      <w:pPr>
        <w:pStyle w:val="Heading2"/>
      </w:pPr>
      <w:r>
        <w:t>5.1 The dual architecture (math + AI)</w:t>
      </w:r>
    </w:p>
    <w:p w14:paraId="19EAE0C8" w14:textId="77777777" w:rsidR="00C15AAE" w:rsidRDefault="00000000">
      <w:pPr>
        <w:spacing w:after="120"/>
      </w:pPr>
      <w:r>
        <w:t>Most AI hiring startups today position themselves as "AI-native." That phrase is becoming a red flag. It signals to investors that the product is opaque, undifferentiated, and unprovable.</w:t>
      </w:r>
    </w:p>
    <w:p w14:paraId="62BE12CC" w14:textId="77777777" w:rsidR="00C15AAE" w:rsidRDefault="00000000">
      <w:pPr>
        <w:spacing w:after="120"/>
      </w:pPr>
      <w:r>
        <w:t>Your positioning is different. You have a quantitative scoring layer (the math) that handles the measurable signal — degree fit, skills overlap, location, work authorization, experience depth, job-type alignment. This layer is deterministic. It is auditable. It can be defended in a regulatory conversation or a procurement meeting.</w:t>
      </w:r>
    </w:p>
    <w:p w14:paraId="30E41A84" w14:textId="77777777" w:rsidR="00C15AAE" w:rsidRDefault="00000000">
      <w:pPr>
        <w:spacing w:after="120"/>
      </w:pPr>
      <w:r>
        <w:t xml:space="preserve">On top of that, you have a reasoning layer (the AI — specifically Claude Sonnet 4.6) that handles the unmeasurable signal — project depth, trajectory, voice, ambition. This layer is explainable: it does not just output a </w:t>
      </w:r>
      <w:proofErr w:type="gramStart"/>
      <w:r>
        <w:t>score,</w:t>
      </w:r>
      <w:proofErr w:type="gramEnd"/>
      <w:r>
        <w:t xml:space="preserve"> it outputs a rationale.</w:t>
      </w:r>
    </w:p>
    <w:p w14:paraId="39D9FDD7" w14:textId="77777777" w:rsidR="00C15AAE" w:rsidRDefault="00000000">
      <w:pPr>
        <w:spacing w:after="120"/>
      </w:pPr>
      <w:r>
        <w:t>The combination is the moat. AI alone is a black box. Math alone is too rigid. Together, the architecture is defensible. That is why the engine slide closes with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AAE" w14:paraId="4788C44C" w14:textId="77777777">
        <w:tblPrEx>
          <w:tblCellMar>
            <w:top w:w="0" w:type="dxa"/>
            <w:bottom w:w="0" w:type="dxa"/>
          </w:tblCellMar>
        </w:tblPrEx>
        <w:tc>
          <w:tcPr>
            <w:tcW w:w="9360" w:type="dxa"/>
            <w:tcBorders>
              <w:top w:val="single" w:sz="4" w:space="0" w:color="E8622A"/>
              <w:left w:val="single" w:sz="4" w:space="0" w:color="E8622A"/>
              <w:bottom w:val="single" w:sz="4" w:space="0" w:color="E8622A"/>
              <w:right w:val="single" w:sz="4" w:space="0" w:color="E8622A"/>
            </w:tcBorders>
            <w:shd w:val="clear" w:color="auto" w:fill="FDF1EA"/>
            <w:tcMar>
              <w:top w:w="160" w:type="dxa"/>
              <w:left w:w="240" w:type="dxa"/>
              <w:bottom w:w="160" w:type="dxa"/>
              <w:right w:w="240" w:type="dxa"/>
            </w:tcMar>
          </w:tcPr>
          <w:p w14:paraId="7AEBEA4F" w14:textId="77777777" w:rsidR="00C15AAE" w:rsidRDefault="00000000">
            <w:r>
              <w:rPr>
                <w:i/>
                <w:iCs/>
              </w:rPr>
              <w:t>AI alone is a black box. Math alone is too rigid. Together — the architecture is the moat.</w:t>
            </w:r>
          </w:p>
        </w:tc>
      </w:tr>
    </w:tbl>
    <w:p w14:paraId="64DF6B27" w14:textId="77777777" w:rsidR="00C15AAE" w:rsidRDefault="00000000">
      <w:pPr>
        <w:pStyle w:val="Heading2"/>
      </w:pPr>
      <w:r>
        <w:t>5.2 Why community is the real moat</w:t>
      </w:r>
    </w:p>
    <w:p w14:paraId="6A1EA54F" w14:textId="77777777" w:rsidR="00C15AAE" w:rsidRDefault="00000000">
      <w:pPr>
        <w:spacing w:after="120"/>
      </w:pPr>
      <w:r>
        <w:t>The math layer and the AI layer will both become commoditized. Within 18 months, every AI hiring startup will claim some version of "explainable AI for hiring." The vendor that wins will not be the one with the best AI — it will be the one with the deepest relationship with the students.</w:t>
      </w:r>
    </w:p>
    <w:p w14:paraId="34B8C85A" w14:textId="77777777" w:rsidR="00C15AAE" w:rsidRDefault="00000000">
      <w:pPr>
        <w:spacing w:after="120"/>
      </w:pPr>
      <w:r>
        <w:t>That is what community gives you. Events, longitudinal engagement, brand identity ("Rookies" as a noun for the people on the platform). It compounds. Once a student identifies as a Rookie at Tilburg, they bring the next cohort with them. Once a university trusts the community, they renew. Once an employer hires from the community, they come back.</w:t>
      </w:r>
    </w:p>
    <w:p w14:paraId="2FEAF9D1" w14:textId="77777777" w:rsidR="00C15AAE" w:rsidRDefault="00000000">
      <w:pPr>
        <w:spacing w:after="120"/>
      </w:pPr>
      <w:r>
        <w:t>This is the hardest thing to copy, and the hardest thing to start. Frame it on the deck as a strategic choice, not a marketing afterthought.</w:t>
      </w:r>
    </w:p>
    <w:p w14:paraId="647E8796" w14:textId="77777777" w:rsidR="00C15AAE" w:rsidRDefault="00000000">
      <w:pPr>
        <w:pStyle w:val="Heading2"/>
      </w:pPr>
      <w:r>
        <w:t>5.3 The fragmentation diagnosis</w:t>
      </w:r>
    </w:p>
    <w:p w14:paraId="65247C54" w14:textId="77777777" w:rsidR="00C15AAE" w:rsidRDefault="00000000">
      <w:pPr>
        <w:spacing w:after="120"/>
      </w:pPr>
      <w:r>
        <w:t>Most pitch decks frame the problem as "the market sucks." Yours frames it as "the market is fragmented." That single word change is doing a lot of work.</w:t>
      </w:r>
    </w:p>
    <w:p w14:paraId="43C27F80" w14:textId="77777777" w:rsidR="00C15AAE" w:rsidRDefault="00000000">
      <w:pPr>
        <w:spacing w:after="120"/>
      </w:pPr>
      <w:r>
        <w:t>It implies that the problem is structural — not the fault of any one player. That makes you look diagnostic, not blame-y. It also makes the solution look architectural — Rookies is not another player adding to the fragmentation; it is the system that connects the players. That positions Rookies above the competition rather than alongside it.</w:t>
      </w:r>
    </w:p>
    <w:p w14:paraId="17A23B4D" w14:textId="77777777" w:rsidR="00C15AAE" w:rsidRDefault="00000000">
      <w:pPr>
        <w:spacing w:after="120"/>
      </w:pPr>
      <w:r>
        <w:t xml:space="preserve">Investors are pattern-matchers. A founder who </w:t>
      </w:r>
      <w:proofErr w:type="gramStart"/>
      <w:r>
        <w:t>says</w:t>
      </w:r>
      <w:proofErr w:type="gramEnd"/>
      <w:r>
        <w:t xml:space="preserve"> "we are the integration layer" reads as more sophisticated than one who </w:t>
      </w:r>
      <w:proofErr w:type="gramStart"/>
      <w:r>
        <w:t>says</w:t>
      </w:r>
      <w:proofErr w:type="gramEnd"/>
      <w:r>
        <w:t xml:space="preserve"> "we are the best matching platform."</w:t>
      </w:r>
    </w:p>
    <w:p w14:paraId="45C9BEBB" w14:textId="77777777" w:rsidR="00C15AAE" w:rsidRDefault="00000000">
      <w:pPr>
        <w:pStyle w:val="Heading2"/>
      </w:pPr>
      <w:r>
        <w:t>5.4 Universities first</w:t>
      </w:r>
    </w:p>
    <w:p w14:paraId="67A6E9E4" w14:textId="77777777" w:rsidR="00C15AAE" w:rsidRDefault="00000000">
      <w:pPr>
        <w:spacing w:after="120"/>
      </w:pPr>
      <w:r>
        <w:lastRenderedPageBreak/>
        <w:t>Most consumer-facing startups go directly to the end users. You are not doing that, and the reasoning matters.</w:t>
      </w:r>
    </w:p>
    <w:p w14:paraId="0967C77E" w14:textId="77777777" w:rsidR="00C15AAE" w:rsidRDefault="00000000">
      <w:pPr>
        <w:spacing w:after="120"/>
      </w:pPr>
      <w:r>
        <w:t>Going to students first means competing on marketing budget with LinkedIn and Indeed. You lose.</w:t>
      </w:r>
    </w:p>
    <w:p w14:paraId="6D5CE352" w14:textId="77777777" w:rsidR="00C15AAE" w:rsidRDefault="00000000">
      <w:pPr>
        <w:spacing w:after="120"/>
      </w:pPr>
      <w:r>
        <w:t>Going to employers first means competing on sales motion with established recruitment platforms. You lose.</w:t>
      </w:r>
    </w:p>
    <w:p w14:paraId="1F89A39F" w14:textId="77777777" w:rsidR="00C15AAE" w:rsidRDefault="00000000">
      <w:pPr>
        <w:spacing w:after="120"/>
      </w:pPr>
      <w:r>
        <w:t>Going to universities first means competing on partnership trust, where you have an advantage (a Tilburg founder, real research backing, an embedded career-officer console). Universities give you the students for free (they bring the cohort), and they give you credibility with employers (employers trust university-vetted candidates).</w:t>
      </w:r>
    </w:p>
    <w:p w14:paraId="7E56D4B6" w14:textId="77777777" w:rsidR="00C15AAE" w:rsidRDefault="00000000">
      <w:pPr>
        <w:spacing w:after="120"/>
      </w:pPr>
      <w:r>
        <w:t>This is what investors call a "distribution moat." Frame it explicitly.</w:t>
      </w:r>
    </w:p>
    <w:p w14:paraId="642B5508" w14:textId="77777777" w:rsidR="00C15AAE" w:rsidRDefault="00000000">
      <w:pPr>
        <w:pStyle w:val="Heading2"/>
      </w:pPr>
      <w:r>
        <w:t>5.5 Rookies as a noun, not a verb</w:t>
      </w:r>
    </w:p>
    <w:p w14:paraId="6D6A0AF7" w14:textId="77777777" w:rsidR="00C15AAE" w:rsidRDefault="00000000">
      <w:pPr>
        <w:spacing w:after="120"/>
      </w:pPr>
      <w:r>
        <w:t>There is a temptation to verb-</w:t>
      </w:r>
      <w:proofErr w:type="spellStart"/>
      <w:r>
        <w:t>ify</w:t>
      </w:r>
      <w:proofErr w:type="spellEnd"/>
      <w:r>
        <w:t xml:space="preserve"> your brand name ("to Google," "to Uber," "to Rookie"). It feels punchy. It is also wrong for you.</w:t>
      </w:r>
    </w:p>
    <w:p w14:paraId="183397A0" w14:textId="77777777" w:rsidR="00C15AAE" w:rsidRDefault="00000000">
      <w:pPr>
        <w:spacing w:after="120"/>
      </w:pPr>
      <w:r>
        <w:t xml:space="preserve">Rookies is a noun — it is what you call the people on the platform. "Tomorrow's </w:t>
      </w:r>
      <w:proofErr w:type="gramStart"/>
      <w:r>
        <w:t>early-careers</w:t>
      </w:r>
      <w:proofErr w:type="gramEnd"/>
      <w:r>
        <w:t xml:space="preserve"> won't be applicants. They'll be Rookies." This matters because the identity is the community. If you turn it into a verb, you cheapen it into an action. If you keep it as a noun, you make it a tribe.</w:t>
      </w:r>
    </w:p>
    <w:p w14:paraId="0E4C8C33" w14:textId="77777777" w:rsidR="00C15AAE" w:rsidRDefault="00000000">
      <w:pPr>
        <w:spacing w:after="120"/>
      </w:pPr>
      <w:r>
        <w:t>This is a small detail with large brand implications. Be vigilant about it in copy.</w:t>
      </w:r>
    </w:p>
    <w:p w14:paraId="29AB4769" w14:textId="77777777" w:rsidR="00C15AAE" w:rsidRDefault="00000000">
      <w:pPr>
        <w:pStyle w:val="Heading2"/>
      </w:pPr>
      <w:r>
        <w:t>5.6 The three-pillar Ask</w:t>
      </w:r>
    </w:p>
    <w:p w14:paraId="2ADF5A8B" w14:textId="77777777" w:rsidR="00C15AAE" w:rsidRDefault="00000000">
      <w:pPr>
        <w:spacing w:after="120"/>
      </w:pPr>
      <w:r>
        <w:t>Use-of-funds slides often default to functional categories (Engineering, Sales, Marketing, Runway). Yours is mapped to the three pillars (Architecture, Community, Distribution, plus Runway). That is intentional.</w:t>
      </w:r>
    </w:p>
    <w:p w14:paraId="55A14057" w14:textId="77777777" w:rsidR="00C15AAE" w:rsidRDefault="00000000">
      <w:pPr>
        <w:spacing w:after="120"/>
      </w:pPr>
      <w:r>
        <w:t>It tells the investor that the money is going toward the same thesis the deck has been building. Architecture = the math + AI engine. Community = the moat. Distribution = the GTM. Runway = the time to prove it.</w:t>
      </w:r>
    </w:p>
    <w:p w14:paraId="262E2C23" w14:textId="77777777" w:rsidR="00C15AAE" w:rsidRDefault="00000000">
      <w:pPr>
        <w:spacing w:after="120"/>
      </w:pPr>
      <w:r>
        <w:t>The investor walks away knowing exactly what they are funding.</w:t>
      </w:r>
    </w:p>
    <w:p w14:paraId="54600F15" w14:textId="77777777" w:rsidR="00C15AAE" w:rsidRDefault="00000000">
      <w:r>
        <w:br w:type="page"/>
      </w:r>
    </w:p>
    <w:p w14:paraId="042F86B4" w14:textId="77777777" w:rsidR="00C15AAE" w:rsidRDefault="00000000">
      <w:pPr>
        <w:pStyle w:val="Heading1"/>
      </w:pPr>
      <w:r>
        <w:lastRenderedPageBreak/>
        <w:t>6. The data, with citations</w:t>
      </w:r>
    </w:p>
    <w:p w14:paraId="2E4F5459" w14:textId="77777777" w:rsidR="00C15AAE" w:rsidRDefault="00000000">
      <w:pPr>
        <w:spacing w:after="120"/>
      </w:pPr>
      <w:r>
        <w:t>This section contains the sourced data we surfaced during research for slides 3 (Evidence) and 7 (Market). Every number has a citation. Where a stat is unsourced or only available behind paywalls, that is explicitly flagged.</w:t>
      </w:r>
    </w:p>
    <w:p w14:paraId="3463B393" w14:textId="77777777" w:rsidR="00C15AAE" w:rsidRDefault="00000000">
      <w:pPr>
        <w:pStyle w:val="Heading2"/>
      </w:pPr>
      <w:r>
        <w:t>6.1 Slide 3 (Evidence) — recommended stats</w:t>
      </w:r>
    </w:p>
    <w:p w14:paraId="6FECCEB0" w14:textId="77777777" w:rsidR="00C15AAE" w:rsidRDefault="00000000">
      <w:pPr>
        <w:spacing w:after="120"/>
      </w:pPr>
      <w:r>
        <w:t xml:space="preserve">One honest issue first: the current slide 3 says "6+ </w:t>
      </w:r>
      <w:proofErr w:type="spellStart"/>
      <w:r>
        <w:t>months time</w:t>
      </w:r>
      <w:proofErr w:type="spellEnd"/>
      <w:r>
        <w:t>-to-</w:t>
      </w:r>
      <w:proofErr w:type="gramStart"/>
      <w:r>
        <w:t>first-job</w:t>
      </w:r>
      <w:proofErr w:type="gramEnd"/>
      <w:r>
        <w:t xml:space="preserve"> for Dutch graduates." That number does not survive scrutiny. The Dutch reality is </w:t>
      </w:r>
      <w:proofErr w:type="gramStart"/>
      <w:r>
        <w:t>actually quite</w:t>
      </w:r>
      <w:proofErr w:type="gramEnd"/>
      <w:r>
        <w:t xml:space="preserve"> good — 87 percent of HBO graduates find work immediately, and Master's graduates average about 3 months. So that stat undermines the "broken market" narrative.</w:t>
      </w:r>
    </w:p>
    <w:p w14:paraId="6AC2304B" w14:textId="77777777" w:rsidR="00C15AAE" w:rsidRDefault="00000000">
      <w:pPr>
        <w:spacing w:after="120"/>
      </w:pPr>
      <w:r>
        <w:t xml:space="preserve">What is </w:t>
      </w:r>
      <w:proofErr w:type="gramStart"/>
      <w:r>
        <w:t>actually broken</w:t>
      </w:r>
      <w:proofErr w:type="gramEnd"/>
      <w:r>
        <w:t xml:space="preserve"> is the matching process — too many irrelevant applications, recruiters reduced to seconds per CV, and now AI on both sides of the screen. The recommended stat lineup leans into that:</w:t>
      </w:r>
    </w:p>
    <w:p w14:paraId="36C39EEA" w14:textId="77777777" w:rsidR="00C15AAE"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00"/>
        <w:gridCol w:w="3760"/>
        <w:gridCol w:w="1000"/>
      </w:tblGrid>
      <w:tr w:rsidR="00C15AAE" w14:paraId="7D8F489E"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09B43F8B" w14:textId="77777777" w:rsidR="00C15AAE" w:rsidRDefault="00000000">
            <w:r>
              <w:rPr>
                <w:b/>
                <w:bCs/>
                <w:color w:val="FFFFFF"/>
                <w:sz w:val="19"/>
                <w:szCs w:val="19"/>
              </w:rPr>
              <w:t>#</w:t>
            </w:r>
          </w:p>
        </w:tc>
        <w:tc>
          <w:tcPr>
            <w:tcW w:w="40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62F66460" w14:textId="77777777" w:rsidR="00C15AAE" w:rsidRDefault="00000000">
            <w:r>
              <w:rPr>
                <w:b/>
                <w:bCs/>
                <w:color w:val="FFFFFF"/>
                <w:sz w:val="19"/>
                <w:szCs w:val="19"/>
              </w:rPr>
              <w:t>Stat</w:t>
            </w:r>
          </w:p>
        </w:tc>
        <w:tc>
          <w:tcPr>
            <w:tcW w:w="376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2175AF83" w14:textId="77777777" w:rsidR="00C15AAE" w:rsidRDefault="00000000">
            <w:r>
              <w:rPr>
                <w:b/>
                <w:bCs/>
                <w:color w:val="FFFFFF"/>
                <w:sz w:val="19"/>
                <w:szCs w:val="19"/>
              </w:rPr>
              <w:t>Source</w:t>
            </w:r>
          </w:p>
        </w:tc>
        <w:tc>
          <w:tcPr>
            <w:tcW w:w="10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3ADAF900" w14:textId="77777777" w:rsidR="00C15AAE" w:rsidRDefault="00000000">
            <w:r>
              <w:rPr>
                <w:b/>
                <w:bCs/>
                <w:color w:val="FFFFFF"/>
                <w:sz w:val="19"/>
                <w:szCs w:val="19"/>
              </w:rPr>
              <w:t>Year</w:t>
            </w:r>
          </w:p>
        </w:tc>
      </w:tr>
      <w:tr w:rsidR="00C15AAE" w14:paraId="7E7DBEC6"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CE1CA82" w14:textId="77777777" w:rsidR="00C15AAE" w:rsidRDefault="00000000">
            <w:r>
              <w:rPr>
                <w:color w:val="1A1A1A"/>
                <w:sz w:val="19"/>
                <w:szCs w:val="19"/>
              </w:rPr>
              <w:t>01</w:t>
            </w:r>
          </w:p>
        </w:tc>
        <w:tc>
          <w:tcPr>
            <w:tcW w:w="4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D22D9D4" w14:textId="77777777" w:rsidR="00C15AAE" w:rsidRDefault="00000000">
            <w:r>
              <w:rPr>
                <w:color w:val="1A1A1A"/>
                <w:sz w:val="19"/>
                <w:szCs w:val="19"/>
              </w:rPr>
              <w:t>~120 applications per job posting</w:t>
            </w:r>
          </w:p>
        </w:tc>
        <w:tc>
          <w:tcPr>
            <w:tcW w:w="37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D0B9CEA" w14:textId="77777777" w:rsidR="00C15AAE" w:rsidRDefault="00000000">
            <w:r>
              <w:rPr>
                <w:color w:val="1A1A1A"/>
                <w:sz w:val="19"/>
                <w:szCs w:val="19"/>
              </w:rPr>
              <w:t>LinkedIn Talent Solutions (global, not NL-specific)</w:t>
            </w:r>
          </w:p>
        </w:tc>
        <w:tc>
          <w:tcPr>
            <w:tcW w:w="1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18FA370" w14:textId="77777777" w:rsidR="00C15AAE" w:rsidRDefault="00000000">
            <w:r>
              <w:rPr>
                <w:color w:val="1A1A1A"/>
                <w:sz w:val="19"/>
                <w:szCs w:val="19"/>
              </w:rPr>
              <w:t>2024</w:t>
            </w:r>
          </w:p>
        </w:tc>
      </w:tr>
      <w:tr w:rsidR="00C15AAE" w14:paraId="06601C6A"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90CAFE3" w14:textId="77777777" w:rsidR="00C15AAE" w:rsidRDefault="00000000">
            <w:r>
              <w:rPr>
                <w:color w:val="1A1A1A"/>
                <w:sz w:val="19"/>
                <w:szCs w:val="19"/>
              </w:rPr>
              <w:t>02</w:t>
            </w:r>
          </w:p>
        </w:tc>
        <w:tc>
          <w:tcPr>
            <w:tcW w:w="40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6C4635E" w14:textId="77777777" w:rsidR="00C15AAE" w:rsidRDefault="00000000">
            <w:r>
              <w:rPr>
                <w:color w:val="1A1A1A"/>
                <w:sz w:val="19"/>
                <w:szCs w:val="19"/>
              </w:rPr>
              <w:t>75% of job seekers use AI in applications</w:t>
            </w:r>
          </w:p>
        </w:tc>
        <w:tc>
          <w:tcPr>
            <w:tcW w:w="37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724E710" w14:textId="77777777" w:rsidR="00C15AAE" w:rsidRDefault="00000000">
            <w:r>
              <w:rPr>
                <w:color w:val="1A1A1A"/>
                <w:sz w:val="19"/>
                <w:szCs w:val="19"/>
              </w:rPr>
              <w:t>Career Group Companies, via CNBC</w:t>
            </w:r>
          </w:p>
        </w:tc>
        <w:tc>
          <w:tcPr>
            <w:tcW w:w="10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DC12974" w14:textId="77777777" w:rsidR="00C15AAE" w:rsidRDefault="00000000">
            <w:r>
              <w:rPr>
                <w:color w:val="1A1A1A"/>
                <w:sz w:val="19"/>
                <w:szCs w:val="19"/>
              </w:rPr>
              <w:t>2025</w:t>
            </w:r>
          </w:p>
        </w:tc>
      </w:tr>
      <w:tr w:rsidR="00C15AAE" w14:paraId="41CEE01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02EB6BF" w14:textId="77777777" w:rsidR="00C15AAE" w:rsidRDefault="00000000">
            <w:r>
              <w:rPr>
                <w:color w:val="1A1A1A"/>
                <w:sz w:val="19"/>
                <w:szCs w:val="19"/>
              </w:rPr>
              <w:t>03</w:t>
            </w:r>
          </w:p>
        </w:tc>
        <w:tc>
          <w:tcPr>
            <w:tcW w:w="4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B25859F" w14:textId="77777777" w:rsidR="00C15AAE" w:rsidRDefault="00000000">
            <w:r>
              <w:rPr>
                <w:color w:val="1A1A1A"/>
                <w:sz w:val="19"/>
                <w:szCs w:val="19"/>
              </w:rPr>
              <w:t>83% of companies will use AI to screen CVs by 2025</w:t>
            </w:r>
          </w:p>
        </w:tc>
        <w:tc>
          <w:tcPr>
            <w:tcW w:w="37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983DC22" w14:textId="77777777" w:rsidR="00C15AAE" w:rsidRDefault="00000000">
            <w:proofErr w:type="spellStart"/>
            <w:r>
              <w:rPr>
                <w:color w:val="1A1A1A"/>
                <w:sz w:val="19"/>
                <w:szCs w:val="19"/>
              </w:rPr>
              <w:t>ResumeBuilder</w:t>
            </w:r>
            <w:proofErr w:type="spellEnd"/>
            <w:r>
              <w:rPr>
                <w:color w:val="1A1A1A"/>
                <w:sz w:val="19"/>
                <w:szCs w:val="19"/>
              </w:rPr>
              <w:t xml:space="preserve"> survey</w:t>
            </w:r>
          </w:p>
        </w:tc>
        <w:tc>
          <w:tcPr>
            <w:tcW w:w="1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2A0E71C" w14:textId="77777777" w:rsidR="00C15AAE" w:rsidRDefault="00000000">
            <w:r>
              <w:rPr>
                <w:color w:val="1A1A1A"/>
                <w:sz w:val="19"/>
                <w:szCs w:val="19"/>
              </w:rPr>
              <w:t>2024</w:t>
            </w:r>
          </w:p>
        </w:tc>
      </w:tr>
      <w:tr w:rsidR="00C15AAE" w14:paraId="642ADD6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8776756" w14:textId="77777777" w:rsidR="00C15AAE" w:rsidRDefault="00000000">
            <w:r>
              <w:rPr>
                <w:color w:val="1A1A1A"/>
                <w:sz w:val="19"/>
                <w:szCs w:val="19"/>
              </w:rPr>
              <w:t>04</w:t>
            </w:r>
          </w:p>
        </w:tc>
        <w:tc>
          <w:tcPr>
            <w:tcW w:w="40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7C422AF" w14:textId="77777777" w:rsidR="00C15AAE" w:rsidRDefault="00000000">
            <w:r>
              <w:rPr>
                <w:color w:val="1A1A1A"/>
                <w:sz w:val="19"/>
                <w:szCs w:val="19"/>
              </w:rPr>
              <w:t>&lt;1 minute recruiter screening time per CV (81% of recruiters)</w:t>
            </w:r>
          </w:p>
        </w:tc>
        <w:tc>
          <w:tcPr>
            <w:tcW w:w="37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A73889D" w14:textId="77777777" w:rsidR="00C15AAE" w:rsidRDefault="00000000">
            <w:proofErr w:type="spellStart"/>
            <w:r>
              <w:rPr>
                <w:color w:val="1A1A1A"/>
                <w:sz w:val="19"/>
                <w:szCs w:val="19"/>
              </w:rPr>
              <w:t>ResumeGo</w:t>
            </w:r>
            <w:proofErr w:type="spellEnd"/>
            <w:r>
              <w:rPr>
                <w:color w:val="1A1A1A"/>
                <w:sz w:val="19"/>
                <w:szCs w:val="19"/>
              </w:rPr>
              <w:t xml:space="preserve"> survey</w:t>
            </w:r>
          </w:p>
        </w:tc>
        <w:tc>
          <w:tcPr>
            <w:tcW w:w="10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D4CBE3C" w14:textId="77777777" w:rsidR="00C15AAE" w:rsidRDefault="00000000">
            <w:r>
              <w:rPr>
                <w:color w:val="1A1A1A"/>
                <w:sz w:val="19"/>
                <w:szCs w:val="19"/>
              </w:rPr>
              <w:t>2024</w:t>
            </w:r>
          </w:p>
        </w:tc>
      </w:tr>
    </w:tbl>
    <w:p w14:paraId="5B7CE846" w14:textId="77777777" w:rsidR="00C15AAE" w:rsidRDefault="00000000">
      <w:pPr>
        <w:spacing w:after="120"/>
      </w:pPr>
      <w:r>
        <w:t xml:space="preserve"> </w:t>
      </w:r>
    </w:p>
    <w:p w14:paraId="61E7AB2E" w14:textId="77777777" w:rsidR="00C15AAE" w:rsidRDefault="00000000">
      <w:pPr>
        <w:spacing w:after="120"/>
      </w:pPr>
      <w:r>
        <w:t xml:space="preserve">Why this lineup: stats 02 and 03 make the "Two AIs negotiating a job" pull quote literally true. 75% of candidates × 83% of companies — </w:t>
      </w:r>
      <w:proofErr w:type="gramStart"/>
      <w:r>
        <w:t>the majority of</w:t>
      </w:r>
      <w:proofErr w:type="gramEnd"/>
      <w:r>
        <w:t xml:space="preserve"> all applications now have AI on both sides. The pull quote stops being a metaphor and becomes a description of reality.</w:t>
      </w:r>
    </w:p>
    <w:p w14:paraId="0F9EF72E" w14:textId="77777777" w:rsidR="00C15AAE" w:rsidRDefault="00000000">
      <w:pPr>
        <w:spacing w:after="120"/>
      </w:pPr>
      <w:r>
        <w:t>Alternative or bonus stats you could swap in:</w:t>
      </w:r>
    </w:p>
    <w:p w14:paraId="607D4FAA" w14:textId="77777777" w:rsidR="00C15AAE" w:rsidRDefault="00000000">
      <w:pPr>
        <w:pStyle w:val="ListParagraph"/>
        <w:numPr>
          <w:ilvl w:val="0"/>
          <w:numId w:val="2"/>
        </w:numPr>
        <w:spacing w:after="80"/>
      </w:pPr>
      <w:r>
        <w:t xml:space="preserve">61% of job seekers ghosted post-interview (Greenhouse 2024 State of </w:t>
      </w:r>
      <w:proofErr w:type="gramStart"/>
      <w:r>
        <w:t>Job Hunting</w:t>
      </w:r>
      <w:proofErr w:type="gramEnd"/>
      <w:r>
        <w:t xml:space="preserve"> Report)</w:t>
      </w:r>
    </w:p>
    <w:p w14:paraId="42661030" w14:textId="77777777" w:rsidR="00C15AAE" w:rsidRDefault="00000000">
      <w:pPr>
        <w:pStyle w:val="ListParagraph"/>
        <w:numPr>
          <w:ilvl w:val="0"/>
          <w:numId w:val="2"/>
        </w:numPr>
        <w:spacing w:after="80"/>
      </w:pPr>
      <w:r>
        <w:t>18–22% of job postings classified as "ghost jobs" — postings with no real intent to hire (Greenhouse 2024)</w:t>
      </w:r>
    </w:p>
    <w:p w14:paraId="6087DCB3" w14:textId="77777777" w:rsidR="00C15AAE" w:rsidRDefault="00000000">
      <w:pPr>
        <w:pStyle w:val="Heading3"/>
      </w:pPr>
      <w:r>
        <w:t>Citations for slide 3 stats</w:t>
      </w:r>
    </w:p>
    <w:p w14:paraId="572AA202" w14:textId="77777777" w:rsidR="00C15AAE" w:rsidRDefault="00000000">
      <w:pPr>
        <w:spacing w:after="120"/>
      </w:pPr>
      <w:r>
        <w:rPr>
          <w:b/>
          <w:bCs/>
        </w:rPr>
        <w:t xml:space="preserve">120 applications per job — </w:t>
      </w:r>
      <w:hyperlink r:id="rId7" w:history="1">
        <w:r>
          <w:rPr>
            <w:color w:val="1E5BBA"/>
            <w:u w:val="single"/>
          </w:rPr>
          <w:t>LinkedIn data (2024)</w:t>
        </w:r>
      </w:hyperlink>
    </w:p>
    <w:p w14:paraId="1995FE8C" w14:textId="77777777" w:rsidR="00C15AAE" w:rsidRDefault="00000000">
      <w:pPr>
        <w:spacing w:after="120"/>
      </w:pPr>
      <w:r>
        <w:rPr>
          <w:b/>
          <w:bCs/>
        </w:rPr>
        <w:t xml:space="preserve">75% candidates using AI — </w:t>
      </w:r>
      <w:hyperlink r:id="rId8" w:history="1">
        <w:r>
          <w:rPr>
            <w:color w:val="1E5BBA"/>
            <w:u w:val="single"/>
          </w:rPr>
          <w:t>Career Group Companies via CNBC (2025)</w:t>
        </w:r>
      </w:hyperlink>
    </w:p>
    <w:p w14:paraId="2A52EFD7" w14:textId="77777777" w:rsidR="00C15AAE" w:rsidRDefault="00000000">
      <w:pPr>
        <w:spacing w:after="120"/>
      </w:pPr>
      <w:r>
        <w:rPr>
          <w:b/>
          <w:bCs/>
        </w:rPr>
        <w:t xml:space="preserve">83% companies using AI to screen — </w:t>
      </w:r>
      <w:hyperlink r:id="rId9" w:history="1">
        <w:proofErr w:type="spellStart"/>
        <w:r>
          <w:rPr>
            <w:color w:val="1E5BBA"/>
            <w:u w:val="single"/>
          </w:rPr>
          <w:t>ResumeBuilder</w:t>
        </w:r>
        <w:proofErr w:type="spellEnd"/>
        <w:r>
          <w:rPr>
            <w:color w:val="1E5BBA"/>
            <w:u w:val="single"/>
          </w:rPr>
          <w:t xml:space="preserve"> survey (Oct 2024)</w:t>
        </w:r>
      </w:hyperlink>
    </w:p>
    <w:p w14:paraId="4AC7E0AC" w14:textId="77777777" w:rsidR="00C15AAE" w:rsidRDefault="00000000">
      <w:pPr>
        <w:spacing w:after="120"/>
      </w:pPr>
      <w:r>
        <w:rPr>
          <w:b/>
          <w:bCs/>
        </w:rPr>
        <w:t xml:space="preserve">&lt;1 minute recruiter screening — </w:t>
      </w:r>
      <w:hyperlink r:id="rId10" w:history="1">
        <w:r>
          <w:rPr>
            <w:color w:val="1E5BBA"/>
            <w:u w:val="single"/>
          </w:rPr>
          <w:t xml:space="preserve">HR Dive coverage of </w:t>
        </w:r>
        <w:proofErr w:type="spellStart"/>
        <w:r>
          <w:rPr>
            <w:color w:val="1E5BBA"/>
            <w:u w:val="single"/>
          </w:rPr>
          <w:t>ResumeGo</w:t>
        </w:r>
        <w:proofErr w:type="spellEnd"/>
        <w:r>
          <w:rPr>
            <w:color w:val="1E5BBA"/>
            <w:u w:val="single"/>
          </w:rPr>
          <w:t xml:space="preserve"> 2024 and earlier eye-tracking</w:t>
        </w:r>
      </w:hyperlink>
    </w:p>
    <w:p w14:paraId="710310F4" w14:textId="77777777" w:rsidR="00C15AAE" w:rsidRDefault="00000000">
      <w:pPr>
        <w:spacing w:after="120"/>
      </w:pPr>
      <w:r>
        <w:rPr>
          <w:b/>
          <w:bCs/>
        </w:rPr>
        <w:t xml:space="preserve">Dutch graduate employability (counter-evidence) — </w:t>
      </w:r>
      <w:hyperlink r:id="rId11" w:history="1">
        <w:r>
          <w:rPr>
            <w:color w:val="1E5BBA"/>
            <w:u w:val="single"/>
          </w:rPr>
          <w:t>ROA HBO-Monitor</w:t>
        </w:r>
      </w:hyperlink>
      <w:r>
        <w:t xml:space="preserve"> and </w:t>
      </w:r>
      <w:hyperlink r:id="rId12" w:history="1">
        <w:r>
          <w:rPr>
            <w:color w:val="1E5BBA"/>
            <w:u w:val="single"/>
          </w:rPr>
          <w:t>DUB / Utrecht University coverage</w:t>
        </w:r>
      </w:hyperlink>
    </w:p>
    <w:p w14:paraId="1DAE651E" w14:textId="77777777" w:rsidR="00C15AAE" w:rsidRDefault="00000000">
      <w:pPr>
        <w:spacing w:after="120"/>
      </w:pPr>
      <w:r>
        <w:rPr>
          <w:b/>
          <w:bCs/>
        </w:rPr>
        <w:t xml:space="preserve">61% ghosted post-interview — </w:t>
      </w:r>
      <w:hyperlink r:id="rId13" w:history="1">
        <w:r>
          <w:rPr>
            <w:color w:val="1E5BBA"/>
            <w:u w:val="single"/>
          </w:rPr>
          <w:t>Greenhouse 2024 State of Job Hunting Report</w:t>
        </w:r>
      </w:hyperlink>
    </w:p>
    <w:p w14:paraId="4669E8C5" w14:textId="77777777" w:rsidR="00C15AAE" w:rsidRDefault="00000000">
      <w:pPr>
        <w:pStyle w:val="Heading2"/>
      </w:pPr>
      <w:r>
        <w:lastRenderedPageBreak/>
        <w:t>6.2 Slide 7 (Market) — current stats with citations</w:t>
      </w:r>
    </w:p>
    <w:p w14:paraId="6813A23C" w14:textId="77777777" w:rsidR="00C15AAE" w:rsidRDefault="00000000">
      <w:pPr>
        <w:spacing w:after="120"/>
      </w:pPr>
      <w:r>
        <w:t>These are the verified figures for the current market slide and the underlying market sizing analysis.</w:t>
      </w:r>
    </w:p>
    <w:p w14:paraId="5443BB60" w14:textId="77777777" w:rsidR="00C15AAE"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gridCol w:w="2360"/>
        <w:gridCol w:w="1000"/>
      </w:tblGrid>
      <w:tr w:rsidR="00C15AAE" w14:paraId="7A3316BE"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45783B13" w14:textId="77777777" w:rsidR="00C15AAE" w:rsidRDefault="00000000">
            <w:r>
              <w:rPr>
                <w:b/>
                <w:bCs/>
                <w:color w:val="FFFFFF"/>
                <w:sz w:val="19"/>
                <w:szCs w:val="19"/>
              </w:rPr>
              <w:t>Figure</w:t>
            </w:r>
          </w:p>
        </w:tc>
        <w:tc>
          <w:tcPr>
            <w:tcW w:w="22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307F22A4" w14:textId="77777777" w:rsidR="00C15AAE" w:rsidRDefault="00000000">
            <w:r>
              <w:rPr>
                <w:b/>
                <w:bCs/>
                <w:color w:val="FFFFFF"/>
                <w:sz w:val="19"/>
                <w:szCs w:val="19"/>
              </w:rPr>
              <w:t>Value</w:t>
            </w:r>
          </w:p>
        </w:tc>
        <w:tc>
          <w:tcPr>
            <w:tcW w:w="236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1860C625" w14:textId="77777777" w:rsidR="00C15AAE" w:rsidRDefault="00000000">
            <w:r>
              <w:rPr>
                <w:b/>
                <w:bCs/>
                <w:color w:val="FFFFFF"/>
                <w:sz w:val="19"/>
                <w:szCs w:val="19"/>
              </w:rPr>
              <w:t>Source</w:t>
            </w:r>
          </w:p>
        </w:tc>
        <w:tc>
          <w:tcPr>
            <w:tcW w:w="10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539E47BE" w14:textId="77777777" w:rsidR="00C15AAE" w:rsidRDefault="00000000">
            <w:r>
              <w:rPr>
                <w:b/>
                <w:bCs/>
                <w:color w:val="FFFFFF"/>
                <w:sz w:val="19"/>
                <w:szCs w:val="19"/>
              </w:rPr>
              <w:t>Year</w:t>
            </w:r>
          </w:p>
        </w:tc>
      </w:tr>
      <w:tr w:rsidR="00C15AAE" w14:paraId="172C62B2"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4FC653F" w14:textId="77777777" w:rsidR="00C15AAE" w:rsidRDefault="00000000">
            <w:r>
              <w:rPr>
                <w:color w:val="1A1A1A"/>
                <w:sz w:val="19"/>
                <w:szCs w:val="19"/>
              </w:rPr>
              <w:t>Students in Dutch higher ed (WO + HBO)</w:t>
            </w:r>
          </w:p>
        </w:tc>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1C4DCDB" w14:textId="77777777" w:rsidR="00C15AAE" w:rsidRDefault="00000000">
            <w:r>
              <w:rPr>
                <w:color w:val="1A1A1A"/>
                <w:sz w:val="19"/>
                <w:szCs w:val="19"/>
              </w:rPr>
              <w:t>~801,500 (340K WO + 461K HBO)</w:t>
            </w:r>
          </w:p>
        </w:tc>
        <w:tc>
          <w:tcPr>
            <w:tcW w:w="23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8599586" w14:textId="77777777" w:rsidR="00C15AAE" w:rsidRDefault="00000000">
            <w:r>
              <w:rPr>
                <w:color w:val="1A1A1A"/>
                <w:sz w:val="19"/>
                <w:szCs w:val="19"/>
              </w:rPr>
              <w:t xml:space="preserve">UNL + Vereniging </w:t>
            </w:r>
            <w:proofErr w:type="spellStart"/>
            <w:r>
              <w:rPr>
                <w:color w:val="1A1A1A"/>
                <w:sz w:val="19"/>
                <w:szCs w:val="19"/>
              </w:rPr>
              <w:t>Hogescholen</w:t>
            </w:r>
            <w:proofErr w:type="spellEnd"/>
          </w:p>
        </w:tc>
        <w:tc>
          <w:tcPr>
            <w:tcW w:w="1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FCA18F6" w14:textId="77777777" w:rsidR="00C15AAE" w:rsidRDefault="00000000">
            <w:r>
              <w:rPr>
                <w:color w:val="1A1A1A"/>
                <w:sz w:val="19"/>
                <w:szCs w:val="19"/>
              </w:rPr>
              <w:t>2024/25</w:t>
            </w:r>
          </w:p>
        </w:tc>
      </w:tr>
      <w:tr w:rsidR="00C15AAE" w14:paraId="437A2FB2"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CD30B87" w14:textId="77777777" w:rsidR="00C15AAE" w:rsidRDefault="00000000">
            <w:r>
              <w:rPr>
                <w:color w:val="1A1A1A"/>
                <w:sz w:val="19"/>
                <w:szCs w:val="19"/>
              </w:rPr>
              <w:t>Higher-ed graduates per year (NL)</w:t>
            </w:r>
          </w:p>
        </w:tc>
        <w:tc>
          <w:tcPr>
            <w:tcW w:w="22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76DEABF" w14:textId="77777777" w:rsidR="00C15AAE" w:rsidRDefault="00000000">
            <w:r>
              <w:rPr>
                <w:color w:val="1A1A1A"/>
                <w:sz w:val="19"/>
                <w:szCs w:val="19"/>
              </w:rPr>
              <w:t>~183,000 (108K WO + ~75K HBO)</w:t>
            </w:r>
          </w:p>
        </w:tc>
        <w:tc>
          <w:tcPr>
            <w:tcW w:w="23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ED37DC5" w14:textId="77777777" w:rsidR="00C15AAE" w:rsidRDefault="00000000">
            <w:r>
              <w:rPr>
                <w:color w:val="1A1A1A"/>
                <w:sz w:val="19"/>
                <w:szCs w:val="19"/>
              </w:rPr>
              <w:t>UNL + DUO / CLO</w:t>
            </w:r>
          </w:p>
        </w:tc>
        <w:tc>
          <w:tcPr>
            <w:tcW w:w="10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28CED59" w14:textId="77777777" w:rsidR="00C15AAE" w:rsidRDefault="00000000">
            <w:r>
              <w:rPr>
                <w:color w:val="1A1A1A"/>
                <w:sz w:val="19"/>
                <w:szCs w:val="19"/>
              </w:rPr>
              <w:t>2022/23</w:t>
            </w:r>
          </w:p>
        </w:tc>
      </w:tr>
      <w:tr w:rsidR="00C15AAE" w14:paraId="6365268C"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1849AA1" w14:textId="77777777" w:rsidR="00C15AAE" w:rsidRDefault="00000000">
            <w:r>
              <w:rPr>
                <w:color w:val="1A1A1A"/>
                <w:sz w:val="19"/>
                <w:szCs w:val="19"/>
              </w:rPr>
              <w:t>Dutch research universities (WO)</w:t>
            </w:r>
          </w:p>
        </w:tc>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72CD999" w14:textId="77777777" w:rsidR="00C15AAE" w:rsidRDefault="00000000">
            <w:r>
              <w:rPr>
                <w:color w:val="1A1A1A"/>
                <w:sz w:val="19"/>
                <w:szCs w:val="19"/>
              </w:rPr>
              <w:t>14</w:t>
            </w:r>
          </w:p>
        </w:tc>
        <w:tc>
          <w:tcPr>
            <w:tcW w:w="23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EA48485" w14:textId="77777777" w:rsidR="00C15AAE" w:rsidRDefault="00000000">
            <w:proofErr w:type="spellStart"/>
            <w:r>
              <w:rPr>
                <w:color w:val="1A1A1A"/>
                <w:sz w:val="19"/>
                <w:szCs w:val="19"/>
              </w:rPr>
              <w:t>Nuffic</w:t>
            </w:r>
            <w:proofErr w:type="spellEnd"/>
            <w:r>
              <w:rPr>
                <w:color w:val="1A1A1A"/>
                <w:sz w:val="19"/>
                <w:szCs w:val="19"/>
              </w:rPr>
              <w:t xml:space="preserve"> / Study in NL</w:t>
            </w:r>
          </w:p>
        </w:tc>
        <w:tc>
          <w:tcPr>
            <w:tcW w:w="1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87CB628" w14:textId="77777777" w:rsidR="00C15AAE" w:rsidRDefault="00000000">
            <w:r>
              <w:rPr>
                <w:color w:val="1A1A1A"/>
                <w:sz w:val="19"/>
                <w:szCs w:val="19"/>
              </w:rPr>
              <w:t>2024</w:t>
            </w:r>
          </w:p>
        </w:tc>
      </w:tr>
      <w:tr w:rsidR="00C15AAE" w14:paraId="732DDBCB"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A84B907" w14:textId="77777777" w:rsidR="00C15AAE" w:rsidRDefault="00000000">
            <w:r>
              <w:rPr>
                <w:color w:val="1A1A1A"/>
                <w:sz w:val="19"/>
                <w:szCs w:val="19"/>
              </w:rPr>
              <w:t>Dutch universities of applied sciences (HBO)</w:t>
            </w:r>
          </w:p>
        </w:tc>
        <w:tc>
          <w:tcPr>
            <w:tcW w:w="22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0BB182A" w14:textId="77777777" w:rsidR="00C15AAE" w:rsidRDefault="00000000">
            <w:r>
              <w:rPr>
                <w:color w:val="1A1A1A"/>
                <w:sz w:val="19"/>
                <w:szCs w:val="19"/>
              </w:rPr>
              <w:t>36</w:t>
            </w:r>
          </w:p>
        </w:tc>
        <w:tc>
          <w:tcPr>
            <w:tcW w:w="23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49AB5D5" w14:textId="77777777" w:rsidR="00C15AAE" w:rsidRDefault="00000000">
            <w:r>
              <w:rPr>
                <w:color w:val="1A1A1A"/>
                <w:sz w:val="19"/>
                <w:szCs w:val="19"/>
              </w:rPr>
              <w:t xml:space="preserve">Vereniging </w:t>
            </w:r>
            <w:proofErr w:type="spellStart"/>
            <w:r>
              <w:rPr>
                <w:color w:val="1A1A1A"/>
                <w:sz w:val="19"/>
                <w:szCs w:val="19"/>
              </w:rPr>
              <w:t>Hogescholen</w:t>
            </w:r>
            <w:proofErr w:type="spellEnd"/>
          </w:p>
        </w:tc>
        <w:tc>
          <w:tcPr>
            <w:tcW w:w="10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E3E9D85" w14:textId="77777777" w:rsidR="00C15AAE" w:rsidRDefault="00000000">
            <w:r>
              <w:rPr>
                <w:color w:val="1A1A1A"/>
                <w:sz w:val="19"/>
                <w:szCs w:val="19"/>
              </w:rPr>
              <w:t>2024</w:t>
            </w:r>
          </w:p>
        </w:tc>
      </w:tr>
      <w:tr w:rsidR="00C15AAE" w14:paraId="28363B53" w14:textId="77777777">
        <w:tblPrEx>
          <w:tblCellMar>
            <w:top w:w="0" w:type="dxa"/>
            <w:bottom w:w="0" w:type="dxa"/>
          </w:tblCellMar>
        </w:tblPrEx>
        <w:tc>
          <w:tcPr>
            <w:tcW w:w="38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155EAEA" w14:textId="77777777" w:rsidR="00C15AAE" w:rsidRDefault="00000000">
            <w:r>
              <w:rPr>
                <w:color w:val="1A1A1A"/>
                <w:sz w:val="19"/>
                <w:szCs w:val="19"/>
              </w:rPr>
              <w:t>European HR-tech market size</w:t>
            </w:r>
          </w:p>
        </w:tc>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821E9B4" w14:textId="77777777" w:rsidR="00C15AAE" w:rsidRDefault="00000000">
            <w:r>
              <w:rPr>
                <w:color w:val="1A1A1A"/>
                <w:sz w:val="19"/>
                <w:szCs w:val="19"/>
              </w:rPr>
              <w:t>$4.47B (≈ €4.1B)</w:t>
            </w:r>
          </w:p>
        </w:tc>
        <w:tc>
          <w:tcPr>
            <w:tcW w:w="23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80F57EF" w14:textId="77777777" w:rsidR="00C15AAE" w:rsidRDefault="00000000">
            <w:r>
              <w:rPr>
                <w:color w:val="1A1A1A"/>
                <w:sz w:val="19"/>
                <w:szCs w:val="19"/>
              </w:rPr>
              <w:t>Market Data Forecast</w:t>
            </w:r>
          </w:p>
        </w:tc>
        <w:tc>
          <w:tcPr>
            <w:tcW w:w="10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FAD58D9" w14:textId="77777777" w:rsidR="00C15AAE" w:rsidRDefault="00000000">
            <w:r>
              <w:rPr>
                <w:color w:val="1A1A1A"/>
                <w:sz w:val="19"/>
                <w:szCs w:val="19"/>
              </w:rPr>
              <w:t>2024</w:t>
            </w:r>
          </w:p>
        </w:tc>
      </w:tr>
    </w:tbl>
    <w:p w14:paraId="438EA55C" w14:textId="77777777" w:rsidR="00C15AAE" w:rsidRDefault="00000000">
      <w:pPr>
        <w:spacing w:after="120"/>
      </w:pPr>
      <w:r>
        <w:t xml:space="preserve"> </w:t>
      </w:r>
    </w:p>
    <w:p w14:paraId="526A9BD4" w14:textId="77777777" w:rsidR="00C15AAE" w:rsidRDefault="00000000">
      <w:pPr>
        <w:spacing w:after="120"/>
      </w:pPr>
      <w:r>
        <w:t>Note: an earlier draft of the slide claimed "11% YoY growth in early-career recruiting spend." That figure could not be defended from any primary source and should be dropped or replaced with the European HR-tech market context above.</w:t>
      </w:r>
    </w:p>
    <w:p w14:paraId="5EE8F2F3" w14:textId="77777777" w:rsidR="00C15AAE" w:rsidRDefault="00000000">
      <w:pPr>
        <w:pStyle w:val="Heading3"/>
      </w:pPr>
      <w:r>
        <w:t>Citations for slide 7 stats</w:t>
      </w:r>
    </w:p>
    <w:p w14:paraId="29BD3370" w14:textId="77777777" w:rsidR="00C15AAE" w:rsidRDefault="00000000">
      <w:pPr>
        <w:spacing w:after="120"/>
      </w:pPr>
      <w:r>
        <w:rPr>
          <w:b/>
          <w:bCs/>
        </w:rPr>
        <w:t xml:space="preserve">Dutch higher-ed enrolment (WO) — </w:t>
      </w:r>
      <w:hyperlink r:id="rId14" w:history="1">
        <w:r>
          <w:rPr>
            <w:color w:val="1E5BBA"/>
            <w:u w:val="single"/>
          </w:rPr>
          <w:t xml:space="preserve">UNL — </w:t>
        </w:r>
        <w:proofErr w:type="spellStart"/>
        <w:r>
          <w:rPr>
            <w:color w:val="1E5BBA"/>
            <w:u w:val="single"/>
          </w:rPr>
          <w:t>definitieve</w:t>
        </w:r>
        <w:proofErr w:type="spellEnd"/>
        <w:r>
          <w:rPr>
            <w:color w:val="1E5BBA"/>
            <w:u w:val="single"/>
          </w:rPr>
          <w:t xml:space="preserve"> </w:t>
        </w:r>
        <w:proofErr w:type="spellStart"/>
        <w:r>
          <w:rPr>
            <w:color w:val="1E5BBA"/>
            <w:u w:val="single"/>
          </w:rPr>
          <w:t>inschrijfcijfers</w:t>
        </w:r>
        <w:proofErr w:type="spellEnd"/>
        <w:r>
          <w:rPr>
            <w:color w:val="1E5BBA"/>
            <w:u w:val="single"/>
          </w:rPr>
          <w:t xml:space="preserve"> 2024/25</w:t>
        </w:r>
      </w:hyperlink>
    </w:p>
    <w:p w14:paraId="5A6B1D63" w14:textId="77777777" w:rsidR="00C15AAE" w:rsidRDefault="00000000">
      <w:pPr>
        <w:spacing w:after="120"/>
      </w:pPr>
      <w:r>
        <w:rPr>
          <w:b/>
          <w:bCs/>
        </w:rPr>
        <w:t xml:space="preserve">Dutch higher-ed enrolment (HBO) — </w:t>
      </w:r>
      <w:hyperlink r:id="rId15" w:history="1">
        <w:r>
          <w:rPr>
            <w:color w:val="1E5BBA"/>
            <w:u w:val="single"/>
          </w:rPr>
          <w:t xml:space="preserve">Vereniging </w:t>
        </w:r>
        <w:proofErr w:type="spellStart"/>
        <w:r>
          <w:rPr>
            <w:color w:val="1E5BBA"/>
            <w:u w:val="single"/>
          </w:rPr>
          <w:t>Hogescholen</w:t>
        </w:r>
        <w:proofErr w:type="spellEnd"/>
        <w:r>
          <w:rPr>
            <w:color w:val="1E5BBA"/>
            <w:u w:val="single"/>
          </w:rPr>
          <w:t xml:space="preserve"> — </w:t>
        </w:r>
        <w:proofErr w:type="spellStart"/>
        <w:r>
          <w:rPr>
            <w:color w:val="1E5BBA"/>
            <w:u w:val="single"/>
          </w:rPr>
          <w:t>instroom</w:t>
        </w:r>
        <w:proofErr w:type="spellEnd"/>
        <w:r>
          <w:rPr>
            <w:color w:val="1E5BBA"/>
            <w:u w:val="single"/>
          </w:rPr>
          <w:t xml:space="preserve"> 2023/24</w:t>
        </w:r>
      </w:hyperlink>
    </w:p>
    <w:p w14:paraId="5A5346AA" w14:textId="77777777" w:rsidR="00C15AAE" w:rsidRDefault="00000000">
      <w:pPr>
        <w:spacing w:after="120"/>
      </w:pPr>
      <w:r>
        <w:rPr>
          <w:b/>
          <w:bCs/>
        </w:rPr>
        <w:t xml:space="preserve">WO graduates per year — </w:t>
      </w:r>
      <w:hyperlink r:id="rId16" w:history="1">
        <w:r>
          <w:rPr>
            <w:color w:val="1E5BBA"/>
            <w:u w:val="single"/>
          </w:rPr>
          <w:t xml:space="preserve">UNL </w:t>
        </w:r>
        <w:proofErr w:type="spellStart"/>
        <w:r>
          <w:rPr>
            <w:color w:val="1E5BBA"/>
            <w:u w:val="single"/>
          </w:rPr>
          <w:t>feiten</w:t>
        </w:r>
        <w:proofErr w:type="spellEnd"/>
        <w:r>
          <w:rPr>
            <w:color w:val="1E5BBA"/>
            <w:u w:val="single"/>
          </w:rPr>
          <w:t xml:space="preserve"> </w:t>
        </w:r>
        <w:proofErr w:type="spellStart"/>
        <w:r>
          <w:rPr>
            <w:color w:val="1E5BBA"/>
            <w:u w:val="single"/>
          </w:rPr>
          <w:t>en</w:t>
        </w:r>
        <w:proofErr w:type="spellEnd"/>
        <w:r>
          <w:rPr>
            <w:color w:val="1E5BBA"/>
            <w:u w:val="single"/>
          </w:rPr>
          <w:t xml:space="preserve"> </w:t>
        </w:r>
        <w:proofErr w:type="spellStart"/>
        <w:r>
          <w:rPr>
            <w:color w:val="1E5BBA"/>
            <w:u w:val="single"/>
          </w:rPr>
          <w:t>cijfers</w:t>
        </w:r>
        <w:proofErr w:type="spellEnd"/>
      </w:hyperlink>
    </w:p>
    <w:p w14:paraId="47CAD095" w14:textId="77777777" w:rsidR="00C15AAE" w:rsidRDefault="00000000">
      <w:pPr>
        <w:spacing w:after="120"/>
      </w:pPr>
      <w:r>
        <w:rPr>
          <w:b/>
          <w:bCs/>
        </w:rPr>
        <w:t xml:space="preserve">HBO + WO graduates (combined) — </w:t>
      </w:r>
      <w:hyperlink r:id="rId17" w:history="1">
        <w:r>
          <w:rPr>
            <w:color w:val="1E5BBA"/>
            <w:u w:val="single"/>
          </w:rPr>
          <w:t>CLO / DUO indicator 2023</w:t>
        </w:r>
      </w:hyperlink>
    </w:p>
    <w:p w14:paraId="4AB0C263" w14:textId="77777777" w:rsidR="00C15AAE" w:rsidRDefault="00000000">
      <w:pPr>
        <w:spacing w:after="120"/>
      </w:pPr>
      <w:r>
        <w:rPr>
          <w:b/>
          <w:bCs/>
        </w:rPr>
        <w:t xml:space="preserve">Research universities count — </w:t>
      </w:r>
      <w:hyperlink r:id="rId18" w:history="1">
        <w:proofErr w:type="spellStart"/>
        <w:r>
          <w:rPr>
            <w:color w:val="1E5BBA"/>
            <w:u w:val="single"/>
          </w:rPr>
          <w:t>Nuffic</w:t>
        </w:r>
        <w:proofErr w:type="spellEnd"/>
        <w:r>
          <w:rPr>
            <w:color w:val="1E5BBA"/>
            <w:u w:val="single"/>
          </w:rPr>
          <w:t xml:space="preserve"> / Study in NL</w:t>
        </w:r>
      </w:hyperlink>
    </w:p>
    <w:p w14:paraId="7A1E3D22" w14:textId="77777777" w:rsidR="00C15AAE" w:rsidRDefault="00000000">
      <w:pPr>
        <w:spacing w:after="120"/>
      </w:pPr>
      <w:r>
        <w:rPr>
          <w:b/>
          <w:bCs/>
        </w:rPr>
        <w:t xml:space="preserve">Universities of applied sciences count — </w:t>
      </w:r>
      <w:hyperlink r:id="rId19" w:history="1">
        <w:r>
          <w:rPr>
            <w:color w:val="1E5BBA"/>
            <w:u w:val="single"/>
          </w:rPr>
          <w:t xml:space="preserve">Vereniging </w:t>
        </w:r>
        <w:proofErr w:type="spellStart"/>
        <w:r>
          <w:rPr>
            <w:color w:val="1E5BBA"/>
            <w:u w:val="single"/>
          </w:rPr>
          <w:t>Hogescholen</w:t>
        </w:r>
        <w:proofErr w:type="spellEnd"/>
      </w:hyperlink>
    </w:p>
    <w:p w14:paraId="751C3424" w14:textId="77777777" w:rsidR="00C15AAE" w:rsidRDefault="00000000">
      <w:pPr>
        <w:spacing w:after="120"/>
      </w:pPr>
      <w:r>
        <w:rPr>
          <w:b/>
          <w:bCs/>
        </w:rPr>
        <w:t xml:space="preserve">European HR-tech market size — </w:t>
      </w:r>
      <w:hyperlink r:id="rId20" w:history="1">
        <w:r>
          <w:rPr>
            <w:color w:val="1E5BBA"/>
            <w:u w:val="single"/>
          </w:rPr>
          <w:t>Market Data Forecast 2024</w:t>
        </w:r>
      </w:hyperlink>
    </w:p>
    <w:p w14:paraId="56092D68" w14:textId="77777777" w:rsidR="00C15AAE" w:rsidRDefault="00000000">
      <w:pPr>
        <w:spacing w:after="120"/>
      </w:pPr>
      <w:r>
        <w:rPr>
          <w:b/>
          <w:bCs/>
        </w:rPr>
        <w:t xml:space="preserve">Dutch staffing market YoY changes — </w:t>
      </w:r>
      <w:hyperlink r:id="rId21" w:history="1">
        <w:r>
          <w:rPr>
            <w:color w:val="1E5BBA"/>
            <w:u w:val="single"/>
          </w:rPr>
          <w:t xml:space="preserve">ABU </w:t>
        </w:r>
        <w:proofErr w:type="spellStart"/>
        <w:r>
          <w:rPr>
            <w:color w:val="1E5BBA"/>
            <w:u w:val="single"/>
          </w:rPr>
          <w:t>jaarcijfers</w:t>
        </w:r>
        <w:proofErr w:type="spellEnd"/>
        <w:r>
          <w:rPr>
            <w:color w:val="1E5BBA"/>
            <w:u w:val="single"/>
          </w:rPr>
          <w:t xml:space="preserve"> 2024</w:t>
        </w:r>
      </w:hyperlink>
    </w:p>
    <w:p w14:paraId="391FD103" w14:textId="77777777" w:rsidR="00C15AAE" w:rsidRDefault="00000000">
      <w:pPr>
        <w:pStyle w:val="Heading2"/>
      </w:pPr>
      <w:r>
        <w:t>6.3 What we couldn't source</w:t>
      </w:r>
    </w:p>
    <w:p w14:paraId="14A23EF4" w14:textId="77777777" w:rsidR="00C15AAE" w:rsidRDefault="00000000">
      <w:pPr>
        <w:spacing w:after="120"/>
      </w:pPr>
      <w:r>
        <w:t>Being honest about gaps is more credible than inventing numbers. The following were searched and could not be defended:</w:t>
      </w:r>
    </w:p>
    <w:p w14:paraId="2F55C878" w14:textId="77777777" w:rsidR="00C15AAE" w:rsidRDefault="00000000">
      <w:pPr>
        <w:pStyle w:val="ListParagraph"/>
        <w:numPr>
          <w:ilvl w:val="0"/>
          <w:numId w:val="2"/>
        </w:numPr>
        <w:spacing w:after="80"/>
      </w:pPr>
      <w:r>
        <w:t>NL-specific applications-per-opening figure (only global LinkedIn data available)</w:t>
      </w:r>
    </w:p>
    <w:p w14:paraId="08F8756B" w14:textId="77777777" w:rsidR="00C15AAE" w:rsidRDefault="00000000">
      <w:pPr>
        <w:pStyle w:val="ListParagraph"/>
        <w:numPr>
          <w:ilvl w:val="0"/>
          <w:numId w:val="2"/>
        </w:numPr>
        <w:spacing w:after="80"/>
      </w:pPr>
      <w:r>
        <w:t>NL-specific early-career turnover rate</w:t>
      </w:r>
    </w:p>
    <w:p w14:paraId="3EBD4AD6" w14:textId="77777777" w:rsidR="00C15AAE" w:rsidRDefault="00000000">
      <w:pPr>
        <w:pStyle w:val="ListParagraph"/>
        <w:numPr>
          <w:ilvl w:val="0"/>
          <w:numId w:val="2"/>
        </w:numPr>
        <w:spacing w:after="80"/>
      </w:pPr>
      <w:r>
        <w:t>Absolute euro figure for the NL staffing/recruitment market (buried in ABU PDF, not on indexed pages)</w:t>
      </w:r>
    </w:p>
    <w:p w14:paraId="7EECB9B9" w14:textId="77777777" w:rsidR="00C15AAE" w:rsidRDefault="00000000">
      <w:pPr>
        <w:pStyle w:val="ListParagraph"/>
        <w:numPr>
          <w:ilvl w:val="0"/>
          <w:numId w:val="2"/>
        </w:numPr>
        <w:spacing w:after="80"/>
      </w:pPr>
      <w:r>
        <w:t>NL HR-tech market size as a clean standalone figure</w:t>
      </w:r>
    </w:p>
    <w:p w14:paraId="5A9DE112" w14:textId="77777777" w:rsidR="00C15AAE" w:rsidRDefault="00000000">
      <w:pPr>
        <w:pStyle w:val="ListParagraph"/>
        <w:numPr>
          <w:ilvl w:val="0"/>
          <w:numId w:val="2"/>
        </w:numPr>
        <w:spacing w:after="80"/>
      </w:pPr>
      <w:r>
        <w:t>Percentage of NL hiring spend that is allocated to early-career hiring</w:t>
      </w:r>
    </w:p>
    <w:p w14:paraId="75D05AE9" w14:textId="77777777" w:rsidR="00C15AAE" w:rsidRDefault="00000000">
      <w:pPr>
        <w:pStyle w:val="ListParagraph"/>
        <w:numPr>
          <w:ilvl w:val="0"/>
          <w:numId w:val="2"/>
        </w:numPr>
        <w:spacing w:after="80"/>
      </w:pPr>
      <w:proofErr w:type="spellStart"/>
      <w:r>
        <w:t>JobTeaser</w:t>
      </w:r>
      <w:proofErr w:type="spellEnd"/>
      <w:r>
        <w:t xml:space="preserve"> and Magnet.me actual employer pricing (private)</w:t>
      </w:r>
    </w:p>
    <w:p w14:paraId="553C81A6" w14:textId="77777777" w:rsidR="00C15AAE" w:rsidRDefault="00000000">
      <w:pPr>
        <w:pStyle w:val="ListParagraph"/>
        <w:numPr>
          <w:ilvl w:val="0"/>
          <w:numId w:val="2"/>
        </w:numPr>
        <w:spacing w:after="80"/>
      </w:pPr>
      <w:r>
        <w:t>Per-institution NL career-office budgets (require WOO / FOIA requests)</w:t>
      </w:r>
    </w:p>
    <w:p w14:paraId="0D469174" w14:textId="77777777" w:rsidR="00C15AAE" w:rsidRDefault="00000000">
      <w:r>
        <w:lastRenderedPageBreak/>
        <w:br w:type="page"/>
      </w:r>
    </w:p>
    <w:p w14:paraId="6746C1F1" w14:textId="77777777" w:rsidR="00C15AAE" w:rsidRDefault="00000000">
      <w:pPr>
        <w:pStyle w:val="Heading1"/>
      </w:pPr>
      <w:r>
        <w:lastRenderedPageBreak/>
        <w:t>7. Market sizing — TAM, SAM, SOM</w:t>
      </w:r>
    </w:p>
    <w:p w14:paraId="208B1A3D" w14:textId="77777777" w:rsidR="00C15AAE" w:rsidRDefault="00000000">
      <w:pPr>
        <w:spacing w:after="120"/>
      </w:pPr>
      <w:r>
        <w:t>This is the section where, if you take nothing else from this document, you should take the framework. Investors will probe your market sizing harder than almost any other slide.</w:t>
      </w:r>
    </w:p>
    <w:p w14:paraId="137A47EA" w14:textId="77777777" w:rsidR="00C15AAE" w:rsidRDefault="00000000">
      <w:pPr>
        <w:pStyle w:val="Heading2"/>
      </w:pPr>
      <w:r>
        <w:t>7.1 What TAM, SAM, SOM mean in plain English</w:t>
      </w:r>
    </w:p>
    <w:p w14:paraId="5525A6DC" w14:textId="77777777" w:rsidR="00C15AAE" w:rsidRDefault="00000000">
      <w:pPr>
        <w:spacing w:after="120"/>
      </w:pPr>
      <w:r>
        <w:t>These three acronyms describe three nested layers of "how big could this be?"</w:t>
      </w:r>
    </w:p>
    <w:p w14:paraId="207F315F" w14:textId="77777777" w:rsidR="00C15AAE" w:rsidRDefault="00000000">
      <w:pPr>
        <w:spacing w:after="120"/>
      </w:pPr>
      <w:r>
        <w:rPr>
          <w:b/>
          <w:bCs/>
        </w:rPr>
        <w:t xml:space="preserve">TAM </w:t>
      </w:r>
      <w:r>
        <w:t>(Total Addressable Market) — how big the market would be if Rookies took 100 percent of it. Theoretical ceiling. Useful for showing the ambition, but not what investors trust.</w:t>
      </w:r>
    </w:p>
    <w:p w14:paraId="4A95CF1F" w14:textId="77777777" w:rsidR="00C15AAE" w:rsidRDefault="00000000">
      <w:pPr>
        <w:spacing w:after="120"/>
      </w:pPr>
      <w:r>
        <w:rPr>
          <w:b/>
          <w:bCs/>
        </w:rPr>
        <w:t xml:space="preserve">SAM </w:t>
      </w:r>
      <w:r>
        <w:t>(Serviceable Addressable Market) — the part of the TAM Rookies could realistically serve given the current product, geography, and pricing. Smaller than TAM, more credible.</w:t>
      </w:r>
    </w:p>
    <w:p w14:paraId="7037A848" w14:textId="77777777" w:rsidR="00C15AAE" w:rsidRDefault="00000000">
      <w:pPr>
        <w:spacing w:after="120"/>
      </w:pPr>
      <w:r>
        <w:rPr>
          <w:b/>
          <w:bCs/>
        </w:rPr>
        <w:t xml:space="preserve">SOM </w:t>
      </w:r>
      <w:r>
        <w:t>(Serviceable Obtainable Market) — the part of the SAM Rookies can realistically capture in 3 to 5 years. This is the number that matters most. It corresponds to your revenue plan.</w:t>
      </w:r>
    </w:p>
    <w:p w14:paraId="223FD210" w14:textId="77777777" w:rsidR="00C15AAE" w:rsidRDefault="00000000">
      <w:pPr>
        <w:spacing w:after="120"/>
      </w:pPr>
      <w:r>
        <w:t>An analogy: TAM is "everyone in the world who might one day want a sandwich." SAM is "everyone in your delivery radius who eats lunch." SOM is "the people in that radius who will actually order from you in the first three years."</w:t>
      </w:r>
    </w:p>
    <w:p w14:paraId="056A65B1" w14:textId="77777777" w:rsidR="00C15AAE" w:rsidRDefault="00000000">
      <w:pPr>
        <w:pStyle w:val="Heading2"/>
      </w:pPr>
      <w:r>
        <w:t>7.2 How investors read these numbers</w:t>
      </w:r>
    </w:p>
    <w:p w14:paraId="5DCBDB6A" w14:textId="77777777" w:rsidR="00C15AAE" w:rsidRDefault="00000000">
      <w:pPr>
        <w:spacing w:after="120"/>
      </w:pPr>
      <w:r>
        <w:t>There is a common mistake that founders make: they spend the most time on the biggest number (TAM) because it sounds the most impressive. Investors do the opposite. They check that TAM is in the right zip code (is this a multi-billion market? yes? OK, fine) and then they spend their time stress-testing the SOM.</w:t>
      </w:r>
    </w:p>
    <w:p w14:paraId="70AD6079" w14:textId="77777777" w:rsidR="00C15AAE" w:rsidRDefault="00000000">
      <w:pPr>
        <w:spacing w:after="120"/>
      </w:pPr>
      <w:r>
        <w:t xml:space="preserve">Why? Because SOM is the only number that maps to your business plan. If you claim "€8M ARR by year 3," that </w:t>
      </w:r>
      <w:proofErr w:type="gramStart"/>
      <w:r>
        <w:t>has to</w:t>
      </w:r>
      <w:proofErr w:type="gramEnd"/>
      <w:r>
        <w:t xml:space="preserve"> come from somewhere — a specific number of customers at a specific price. SOM forces you to commit to that math.</w:t>
      </w:r>
    </w:p>
    <w:p w14:paraId="465B0289" w14:textId="77777777" w:rsidR="00C15AAE" w:rsidRDefault="00000000">
      <w:pPr>
        <w:spacing w:after="120"/>
      </w:pPr>
      <w:r>
        <w:t>The trick is: be conservative on SOM and let investors push you up, rather than aggressive and have them push you down.</w:t>
      </w:r>
    </w:p>
    <w:p w14:paraId="2C7D0FEC" w14:textId="77777777" w:rsidR="00C15AAE" w:rsidRDefault="00000000">
      <w:pPr>
        <w:pStyle w:val="Heading2"/>
      </w:pPr>
      <w:r>
        <w:t>7.3 The two methods — bottom-up and top-down</w:t>
      </w:r>
    </w:p>
    <w:p w14:paraId="54D89585" w14:textId="77777777" w:rsidR="00C15AAE" w:rsidRDefault="00000000">
      <w:pPr>
        <w:spacing w:after="120"/>
      </w:pPr>
      <w:r>
        <w:t>There are two ways to size a market. Investors expect you to do both and have them agree within an order of magnitude.</w:t>
      </w:r>
    </w:p>
    <w:p w14:paraId="13ECDF6B" w14:textId="77777777" w:rsidR="00C15AAE" w:rsidRDefault="00000000">
      <w:pPr>
        <w:pStyle w:val="Heading3"/>
      </w:pPr>
      <w:r>
        <w:t>Bottom-up</w:t>
      </w:r>
    </w:p>
    <w:p w14:paraId="0143C605" w14:textId="77777777" w:rsidR="00C15AAE" w:rsidRDefault="00000000">
      <w:pPr>
        <w:spacing w:after="120"/>
      </w:pPr>
      <w:r>
        <w:t>You build the number from the customers. The formula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AAE" w14:paraId="2F2C4F06" w14:textId="77777777">
        <w:tblPrEx>
          <w:tblCellMar>
            <w:top w:w="0" w:type="dxa"/>
            <w:bottom w:w="0" w:type="dxa"/>
          </w:tblCellMar>
        </w:tblPrEx>
        <w:tc>
          <w:tcPr>
            <w:tcW w:w="9360" w:type="dxa"/>
            <w:tcBorders>
              <w:top w:val="single" w:sz="4" w:space="0" w:color="E8622A"/>
              <w:left w:val="single" w:sz="4" w:space="0" w:color="E8622A"/>
              <w:bottom w:val="single" w:sz="4" w:space="0" w:color="E8622A"/>
              <w:right w:val="single" w:sz="4" w:space="0" w:color="E8622A"/>
            </w:tcBorders>
            <w:shd w:val="clear" w:color="auto" w:fill="FDF1EA"/>
            <w:tcMar>
              <w:top w:w="160" w:type="dxa"/>
              <w:left w:w="240" w:type="dxa"/>
              <w:bottom w:w="160" w:type="dxa"/>
              <w:right w:w="240" w:type="dxa"/>
            </w:tcMar>
          </w:tcPr>
          <w:p w14:paraId="20105F7F" w14:textId="77777777" w:rsidR="00C15AAE" w:rsidRDefault="00000000">
            <w:r>
              <w:rPr>
                <w:i/>
                <w:iCs/>
              </w:rPr>
              <w:t>Market size = (number of buyers) × (price per buyer per year) × (% who are in-market)</w:t>
            </w:r>
          </w:p>
        </w:tc>
      </w:tr>
    </w:tbl>
    <w:p w14:paraId="51E06DE3" w14:textId="77777777" w:rsidR="00C15AAE" w:rsidRDefault="00000000">
      <w:pPr>
        <w:spacing w:after="120"/>
      </w:pPr>
      <w:r>
        <w:t>You do this for each customer segment, then add them up. Bottom-up is more credible because every input is auditable — you can show where each number came from.</w:t>
      </w:r>
    </w:p>
    <w:p w14:paraId="29E47159" w14:textId="77777777" w:rsidR="00C15AAE" w:rsidRDefault="00000000">
      <w:pPr>
        <w:pStyle w:val="Heading3"/>
      </w:pPr>
      <w:r>
        <w:t>Top-down</w:t>
      </w:r>
    </w:p>
    <w:p w14:paraId="3BDD3754" w14:textId="77777777" w:rsidR="00C15AAE" w:rsidRDefault="00000000">
      <w:pPr>
        <w:spacing w:after="120"/>
      </w:pPr>
      <w:r>
        <w:t>You start from a published market size and shrink it down to your slice. For Rookies: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AAE" w14:paraId="1312CCF4" w14:textId="77777777">
        <w:tblPrEx>
          <w:tblCellMar>
            <w:top w:w="0" w:type="dxa"/>
            <w:bottom w:w="0" w:type="dxa"/>
          </w:tblCellMar>
        </w:tblPrEx>
        <w:tc>
          <w:tcPr>
            <w:tcW w:w="9360" w:type="dxa"/>
            <w:tcBorders>
              <w:top w:val="single" w:sz="4" w:space="0" w:color="E8622A"/>
              <w:left w:val="single" w:sz="4" w:space="0" w:color="E8622A"/>
              <w:bottom w:val="single" w:sz="4" w:space="0" w:color="E8622A"/>
              <w:right w:val="single" w:sz="4" w:space="0" w:color="E8622A"/>
            </w:tcBorders>
            <w:shd w:val="clear" w:color="auto" w:fill="FDF1EA"/>
            <w:tcMar>
              <w:top w:w="160" w:type="dxa"/>
              <w:left w:w="240" w:type="dxa"/>
              <w:bottom w:w="160" w:type="dxa"/>
              <w:right w:w="240" w:type="dxa"/>
            </w:tcMar>
          </w:tcPr>
          <w:p w14:paraId="30A05CBF" w14:textId="77777777" w:rsidR="00C15AAE" w:rsidRDefault="00000000">
            <w:r>
              <w:rPr>
                <w:i/>
                <w:iCs/>
              </w:rPr>
              <w:lastRenderedPageBreak/>
              <w:t>NL early-career hiring market ≈ NL HR-tech market × % spent on early-career</w:t>
            </w:r>
          </w:p>
        </w:tc>
      </w:tr>
    </w:tbl>
    <w:p w14:paraId="534D5DA5" w14:textId="77777777" w:rsidR="00C15AAE" w:rsidRDefault="00000000">
      <w:pPr>
        <w:spacing w:after="120"/>
      </w:pPr>
      <w:r>
        <w:t>Top-down is less credible (the source numbers are often broad estimates), but it serves as a sanity check on your bottom-up. If your bottom-up TAM is €220M and your top-down NL slice of the European HR-tech market is €200-285M, you are in the right zip code.</w:t>
      </w:r>
    </w:p>
    <w:p w14:paraId="5A0E54D6" w14:textId="77777777" w:rsidR="00C15AAE" w:rsidRDefault="00000000">
      <w:pPr>
        <w:pStyle w:val="Heading2"/>
      </w:pPr>
      <w:r>
        <w:t>7.4 The Rookies market sizing model — under freemium</w:t>
      </w:r>
    </w:p>
    <w:p w14:paraId="72D98409" w14:textId="77777777" w:rsidR="00C15AAE" w:rsidRDefault="00000000">
      <w:pPr>
        <w:spacing w:after="120"/>
      </w:pPr>
      <w:r>
        <w:t>The business model is freemium for employers: every NL employer can join Rookies for free, and a fraction convert to a paid tier that unlocks AI-scored shortlists, employer branding, and longitudinal analytics. Universities pay €5-15K per institution per year. Talent services stay as a small premium line.</w:t>
      </w:r>
    </w:p>
    <w:p w14:paraId="1DAB357F" w14:textId="77777777" w:rsidR="00C15AAE" w:rsidRDefault="00000000">
      <w:pPr>
        <w:spacing w:after="120"/>
      </w:pPr>
      <w:r>
        <w:t>Freemium changes the shape of the math in two important ways:</w:t>
      </w:r>
    </w:p>
    <w:p w14:paraId="4C301616" w14:textId="77777777" w:rsidR="00C15AAE" w:rsidRDefault="00000000">
      <w:pPr>
        <w:pStyle w:val="ListParagraph"/>
        <w:numPr>
          <w:ilvl w:val="0"/>
          <w:numId w:val="2"/>
        </w:numPr>
        <w:spacing w:after="80"/>
      </w:pPr>
      <w:r>
        <w:t>The user funnel becomes the leading metric, not ARR. Investors will look at how many free employers you have, what fraction convert, and how that grows.</w:t>
      </w:r>
    </w:p>
    <w:p w14:paraId="6BCC38BC" w14:textId="77777777" w:rsidR="00C15AAE" w:rsidRDefault="00000000">
      <w:pPr>
        <w:pStyle w:val="ListParagraph"/>
        <w:numPr>
          <w:ilvl w:val="0"/>
          <w:numId w:val="2"/>
        </w:numPr>
        <w:spacing w:after="80"/>
      </w:pPr>
      <w:r>
        <w:t>Year-3 revenue is materially smaller than it would be under a pure subscription model — because most employers don't pay. The payoff is years 4-7, once the funnel matures and conversion compounds.</w:t>
      </w:r>
    </w:p>
    <w:p w14:paraId="14A96FF9" w14:textId="77777777" w:rsidR="00C15AAE" w:rsidRDefault="00000000">
      <w:pPr>
        <w:spacing w:after="120"/>
      </w:pPr>
      <w:r>
        <w:t>This is the right model for Rookies because it directly answers the Visibility Tax problem in slide 2 (SMEs are not paywalled), and it accelerates the community moat. Both are real strategic wins. The cost is patience on the revenue line.</w:t>
      </w:r>
    </w:p>
    <w:p w14:paraId="433957AF" w14:textId="77777777" w:rsidR="00C15AAE" w:rsidRDefault="00000000">
      <w:pPr>
        <w:pStyle w:val="Heading3"/>
      </w:pPr>
      <w:r>
        <w:t>Sourced inputs</w:t>
      </w:r>
    </w:p>
    <w:p w14:paraId="09E59F35" w14:textId="77777777" w:rsidR="00C15AAE"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200"/>
        <w:gridCol w:w="2960"/>
      </w:tblGrid>
      <w:tr w:rsidR="00C15AAE" w14:paraId="4EB99168"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4919646F" w14:textId="77777777" w:rsidR="00C15AAE" w:rsidRDefault="00000000">
            <w:r>
              <w:rPr>
                <w:b/>
                <w:bCs/>
                <w:color w:val="FFFFFF"/>
                <w:sz w:val="19"/>
                <w:szCs w:val="19"/>
              </w:rPr>
              <w:t>Universe</w:t>
            </w:r>
          </w:p>
        </w:tc>
        <w:tc>
          <w:tcPr>
            <w:tcW w:w="22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6E2EC84B" w14:textId="77777777" w:rsidR="00C15AAE" w:rsidRDefault="00000000">
            <w:r>
              <w:rPr>
                <w:b/>
                <w:bCs/>
                <w:color w:val="FFFFFF"/>
                <w:sz w:val="19"/>
                <w:szCs w:val="19"/>
              </w:rPr>
              <w:t>Value</w:t>
            </w:r>
          </w:p>
        </w:tc>
        <w:tc>
          <w:tcPr>
            <w:tcW w:w="296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13C6DA83" w14:textId="77777777" w:rsidR="00C15AAE" w:rsidRDefault="00000000">
            <w:r>
              <w:rPr>
                <w:b/>
                <w:bCs/>
                <w:color w:val="FFFFFF"/>
                <w:sz w:val="19"/>
                <w:szCs w:val="19"/>
              </w:rPr>
              <w:t>Source</w:t>
            </w:r>
          </w:p>
        </w:tc>
      </w:tr>
      <w:tr w:rsidR="00C15AAE" w14:paraId="20778380"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00C1700" w14:textId="77777777" w:rsidR="00C15AAE" w:rsidRDefault="00000000">
            <w:r>
              <w:rPr>
                <w:color w:val="1A1A1A"/>
                <w:sz w:val="19"/>
                <w:szCs w:val="19"/>
              </w:rPr>
              <w:t>Enterprise NL companies (250+)</w:t>
            </w:r>
          </w:p>
        </w:tc>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ADB3B22" w14:textId="77777777" w:rsidR="00C15AAE" w:rsidRDefault="00000000">
            <w:r>
              <w:rPr>
                <w:color w:val="1A1A1A"/>
                <w:sz w:val="19"/>
                <w:szCs w:val="19"/>
              </w:rPr>
              <w:t>~3,200</w:t>
            </w:r>
          </w:p>
        </w:tc>
        <w:tc>
          <w:tcPr>
            <w:tcW w:w="2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77862EA" w14:textId="77777777" w:rsidR="00C15AAE" w:rsidRDefault="00000000">
            <w:r>
              <w:rPr>
                <w:color w:val="1A1A1A"/>
                <w:sz w:val="19"/>
                <w:szCs w:val="19"/>
              </w:rPr>
              <w:t xml:space="preserve">CBS </w:t>
            </w:r>
            <w:proofErr w:type="spellStart"/>
            <w:r>
              <w:rPr>
                <w:color w:val="1A1A1A"/>
                <w:sz w:val="19"/>
                <w:szCs w:val="19"/>
              </w:rPr>
              <w:t>Statline</w:t>
            </w:r>
            <w:proofErr w:type="spellEnd"/>
            <w:r>
              <w:rPr>
                <w:color w:val="1A1A1A"/>
                <w:sz w:val="19"/>
                <w:szCs w:val="19"/>
              </w:rPr>
              <w:t xml:space="preserve"> 81588NED, 2024</w:t>
            </w:r>
          </w:p>
        </w:tc>
      </w:tr>
      <w:tr w:rsidR="00C15AAE" w14:paraId="20ABEE38"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3FC8CD5" w14:textId="77777777" w:rsidR="00C15AAE" w:rsidRDefault="00000000">
            <w:r>
              <w:rPr>
                <w:color w:val="1A1A1A"/>
                <w:sz w:val="19"/>
                <w:szCs w:val="19"/>
              </w:rPr>
              <w:t>Upper-mid NL companies (50-249)</w:t>
            </w:r>
          </w:p>
        </w:tc>
        <w:tc>
          <w:tcPr>
            <w:tcW w:w="22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AB39E39" w14:textId="77777777" w:rsidR="00C15AAE" w:rsidRDefault="00000000">
            <w:r>
              <w:rPr>
                <w:color w:val="1A1A1A"/>
                <w:sz w:val="19"/>
                <w:szCs w:val="19"/>
              </w:rPr>
              <w:t>26,105</w:t>
            </w:r>
          </w:p>
        </w:tc>
        <w:tc>
          <w:tcPr>
            <w:tcW w:w="2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7C9B830" w14:textId="77777777" w:rsidR="00C15AAE" w:rsidRDefault="00000000">
            <w:r>
              <w:rPr>
                <w:color w:val="1A1A1A"/>
                <w:sz w:val="19"/>
                <w:szCs w:val="19"/>
              </w:rPr>
              <w:t xml:space="preserve">CBS </w:t>
            </w:r>
            <w:proofErr w:type="spellStart"/>
            <w:r>
              <w:rPr>
                <w:color w:val="1A1A1A"/>
                <w:sz w:val="19"/>
                <w:szCs w:val="19"/>
              </w:rPr>
              <w:t>Statline</w:t>
            </w:r>
            <w:proofErr w:type="spellEnd"/>
            <w:r>
              <w:rPr>
                <w:color w:val="1A1A1A"/>
                <w:sz w:val="19"/>
                <w:szCs w:val="19"/>
              </w:rPr>
              <w:t xml:space="preserve"> 81588NED, 2024</w:t>
            </w:r>
          </w:p>
        </w:tc>
      </w:tr>
      <w:tr w:rsidR="00C15AAE" w14:paraId="71382067"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EDE9994" w14:textId="77777777" w:rsidR="00C15AAE" w:rsidRDefault="00000000">
            <w:r>
              <w:rPr>
                <w:color w:val="1A1A1A"/>
                <w:sz w:val="19"/>
                <w:szCs w:val="19"/>
              </w:rPr>
              <w:t>Lower-mid NL companies (10-49)</w:t>
            </w:r>
          </w:p>
        </w:tc>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CB6CEA8" w14:textId="77777777" w:rsidR="00C15AAE" w:rsidRDefault="00000000">
            <w:r>
              <w:rPr>
                <w:color w:val="1A1A1A"/>
                <w:sz w:val="19"/>
                <w:szCs w:val="19"/>
              </w:rPr>
              <w:t>~140,000</w:t>
            </w:r>
          </w:p>
        </w:tc>
        <w:tc>
          <w:tcPr>
            <w:tcW w:w="2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C22E1AA" w14:textId="77777777" w:rsidR="00C15AAE" w:rsidRDefault="00000000">
            <w:r>
              <w:rPr>
                <w:color w:val="1A1A1A"/>
                <w:sz w:val="19"/>
                <w:szCs w:val="19"/>
              </w:rPr>
              <w:t xml:space="preserve">Derived from CBS </w:t>
            </w:r>
            <w:proofErr w:type="spellStart"/>
            <w:r>
              <w:rPr>
                <w:color w:val="1A1A1A"/>
                <w:sz w:val="19"/>
                <w:szCs w:val="19"/>
              </w:rPr>
              <w:t>Statline</w:t>
            </w:r>
            <w:proofErr w:type="spellEnd"/>
          </w:p>
        </w:tc>
      </w:tr>
      <w:tr w:rsidR="00C15AAE" w14:paraId="3A3F575B"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14013F8" w14:textId="77777777" w:rsidR="00C15AAE" w:rsidRDefault="00000000">
            <w:r>
              <w:rPr>
                <w:color w:val="1A1A1A"/>
                <w:sz w:val="19"/>
                <w:szCs w:val="19"/>
              </w:rPr>
              <w:t>Micro NL companies (2-9)</w:t>
            </w:r>
          </w:p>
        </w:tc>
        <w:tc>
          <w:tcPr>
            <w:tcW w:w="22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24AD101" w14:textId="77777777" w:rsidR="00C15AAE" w:rsidRDefault="00000000">
            <w:r>
              <w:rPr>
                <w:color w:val="1A1A1A"/>
                <w:sz w:val="19"/>
                <w:szCs w:val="19"/>
              </w:rPr>
              <w:t>~258,000</w:t>
            </w:r>
          </w:p>
        </w:tc>
        <w:tc>
          <w:tcPr>
            <w:tcW w:w="2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B41113E" w14:textId="77777777" w:rsidR="00C15AAE" w:rsidRDefault="00000000">
            <w:r>
              <w:rPr>
                <w:color w:val="1A1A1A"/>
                <w:sz w:val="19"/>
                <w:szCs w:val="19"/>
              </w:rPr>
              <w:t xml:space="preserve">CBS </w:t>
            </w:r>
            <w:proofErr w:type="spellStart"/>
            <w:r>
              <w:rPr>
                <w:color w:val="1A1A1A"/>
                <w:sz w:val="19"/>
                <w:szCs w:val="19"/>
              </w:rPr>
              <w:t>Statline</w:t>
            </w:r>
            <w:proofErr w:type="spellEnd"/>
            <w:r>
              <w:rPr>
                <w:color w:val="1A1A1A"/>
                <w:sz w:val="19"/>
                <w:szCs w:val="19"/>
              </w:rPr>
              <w:t xml:space="preserve"> 81588NED, 2024</w:t>
            </w:r>
          </w:p>
        </w:tc>
      </w:tr>
      <w:tr w:rsidR="00C15AAE" w14:paraId="4F71C458"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B072430" w14:textId="77777777" w:rsidR="00C15AAE" w:rsidRDefault="00000000">
            <w:r>
              <w:rPr>
                <w:color w:val="1A1A1A"/>
                <w:sz w:val="19"/>
                <w:szCs w:val="19"/>
              </w:rPr>
              <w:t>Dutch research universities (WO)</w:t>
            </w:r>
          </w:p>
        </w:tc>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C040F04" w14:textId="77777777" w:rsidR="00C15AAE" w:rsidRDefault="00000000">
            <w:r>
              <w:rPr>
                <w:color w:val="1A1A1A"/>
                <w:sz w:val="19"/>
                <w:szCs w:val="19"/>
              </w:rPr>
              <w:t>14</w:t>
            </w:r>
          </w:p>
        </w:tc>
        <w:tc>
          <w:tcPr>
            <w:tcW w:w="2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2C0F487" w14:textId="77777777" w:rsidR="00C15AAE" w:rsidRDefault="00000000">
            <w:proofErr w:type="spellStart"/>
            <w:r>
              <w:rPr>
                <w:color w:val="1A1A1A"/>
                <w:sz w:val="19"/>
                <w:szCs w:val="19"/>
              </w:rPr>
              <w:t>Nuffic</w:t>
            </w:r>
            <w:proofErr w:type="spellEnd"/>
            <w:r>
              <w:rPr>
                <w:color w:val="1A1A1A"/>
                <w:sz w:val="19"/>
                <w:szCs w:val="19"/>
              </w:rPr>
              <w:t xml:space="preserve"> / Study in NL</w:t>
            </w:r>
          </w:p>
        </w:tc>
      </w:tr>
      <w:tr w:rsidR="00C15AAE" w14:paraId="70EFE4BC"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A8653FC" w14:textId="77777777" w:rsidR="00C15AAE" w:rsidRDefault="00000000">
            <w:r>
              <w:rPr>
                <w:color w:val="1A1A1A"/>
                <w:sz w:val="19"/>
                <w:szCs w:val="19"/>
              </w:rPr>
              <w:t>Dutch universities of applied sciences (HBO)</w:t>
            </w:r>
          </w:p>
        </w:tc>
        <w:tc>
          <w:tcPr>
            <w:tcW w:w="22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E50D997" w14:textId="77777777" w:rsidR="00C15AAE" w:rsidRDefault="00000000">
            <w:r>
              <w:rPr>
                <w:color w:val="1A1A1A"/>
                <w:sz w:val="19"/>
                <w:szCs w:val="19"/>
              </w:rPr>
              <w:t>36</w:t>
            </w:r>
          </w:p>
        </w:tc>
        <w:tc>
          <w:tcPr>
            <w:tcW w:w="2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EB8570A" w14:textId="77777777" w:rsidR="00C15AAE" w:rsidRDefault="00000000">
            <w:r>
              <w:rPr>
                <w:color w:val="1A1A1A"/>
                <w:sz w:val="19"/>
                <w:szCs w:val="19"/>
              </w:rPr>
              <w:t xml:space="preserve">Vereniging </w:t>
            </w:r>
            <w:proofErr w:type="spellStart"/>
            <w:r>
              <w:rPr>
                <w:color w:val="1A1A1A"/>
                <w:sz w:val="19"/>
                <w:szCs w:val="19"/>
              </w:rPr>
              <w:t>Hogescholen</w:t>
            </w:r>
            <w:proofErr w:type="spellEnd"/>
          </w:p>
        </w:tc>
      </w:tr>
      <w:tr w:rsidR="00C15AAE" w14:paraId="1346E8FF"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E26F2CA" w14:textId="77777777" w:rsidR="00C15AAE" w:rsidRDefault="00000000">
            <w:r>
              <w:rPr>
                <w:color w:val="1A1A1A"/>
                <w:sz w:val="19"/>
                <w:szCs w:val="19"/>
              </w:rPr>
              <w:t>Higher-ed graduates per year (NL)</w:t>
            </w:r>
          </w:p>
        </w:tc>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73CF7D6" w14:textId="77777777" w:rsidR="00C15AAE" w:rsidRDefault="00000000">
            <w:r>
              <w:rPr>
                <w:color w:val="1A1A1A"/>
                <w:sz w:val="19"/>
                <w:szCs w:val="19"/>
              </w:rPr>
              <w:t>~183,000</w:t>
            </w:r>
          </w:p>
        </w:tc>
        <w:tc>
          <w:tcPr>
            <w:tcW w:w="2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8FCBF61" w14:textId="77777777" w:rsidR="00C15AAE" w:rsidRDefault="00000000">
            <w:r>
              <w:rPr>
                <w:color w:val="1A1A1A"/>
                <w:sz w:val="19"/>
                <w:szCs w:val="19"/>
              </w:rPr>
              <w:t>UNL + DUO / CLO</w:t>
            </w:r>
          </w:p>
        </w:tc>
      </w:tr>
    </w:tbl>
    <w:p w14:paraId="226542C0" w14:textId="77777777" w:rsidR="00C15AAE" w:rsidRDefault="00000000">
      <w:pPr>
        <w:pStyle w:val="Heading3"/>
      </w:pPr>
      <w:r>
        <w:t>Freemium assumptions</w:t>
      </w:r>
    </w:p>
    <w:p w14:paraId="21BE7780" w14:textId="77777777" w:rsidR="00C15AAE" w:rsidRDefault="00000000">
      <w:pPr>
        <w:spacing w:after="120"/>
      </w:pPr>
      <w:r>
        <w:t>These drive the model. Defaults are defensible — but the conversion rate and average paid ARPU are the two you need to validate in customer discovery.</w:t>
      </w:r>
    </w:p>
    <w:p w14:paraId="22FB225F" w14:textId="77777777" w:rsidR="00C15AAE"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700"/>
        <w:gridCol w:w="3160"/>
      </w:tblGrid>
      <w:tr w:rsidR="00C15AAE" w14:paraId="217C1F5F"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17626B2F" w14:textId="77777777" w:rsidR="00C15AAE" w:rsidRDefault="00000000">
            <w:r>
              <w:rPr>
                <w:b/>
                <w:bCs/>
                <w:color w:val="FFFFFF"/>
                <w:sz w:val="19"/>
                <w:szCs w:val="19"/>
              </w:rPr>
              <w:t>Assumption</w:t>
            </w:r>
          </w:p>
        </w:tc>
        <w:tc>
          <w:tcPr>
            <w:tcW w:w="17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35B6A74B" w14:textId="77777777" w:rsidR="00C15AAE" w:rsidRDefault="00000000">
            <w:r>
              <w:rPr>
                <w:b/>
                <w:bCs/>
                <w:color w:val="FFFFFF"/>
                <w:sz w:val="19"/>
                <w:szCs w:val="19"/>
              </w:rPr>
              <w:t>Default</w:t>
            </w:r>
          </w:p>
        </w:tc>
        <w:tc>
          <w:tcPr>
            <w:tcW w:w="316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3B3CAB15" w14:textId="77777777" w:rsidR="00C15AAE" w:rsidRDefault="00000000">
            <w:r>
              <w:rPr>
                <w:b/>
                <w:bCs/>
                <w:color w:val="FFFFFF"/>
                <w:sz w:val="19"/>
                <w:szCs w:val="19"/>
              </w:rPr>
              <w:t>Notes</w:t>
            </w:r>
          </w:p>
        </w:tc>
      </w:tr>
      <w:tr w:rsidR="00C15AAE" w14:paraId="01758F1A"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1CC31B7" w14:textId="77777777" w:rsidR="00C15AAE" w:rsidRDefault="00000000">
            <w:r>
              <w:rPr>
                <w:color w:val="1A1A1A"/>
                <w:sz w:val="19"/>
                <w:szCs w:val="19"/>
              </w:rPr>
              <w:t>Free employer signups by year 3</w:t>
            </w:r>
          </w:p>
        </w:tc>
        <w:tc>
          <w:tcPr>
            <w:tcW w:w="1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19C07C9" w14:textId="77777777" w:rsidR="00C15AAE" w:rsidRDefault="00000000">
            <w:r>
              <w:rPr>
                <w:color w:val="1A1A1A"/>
                <w:sz w:val="19"/>
                <w:szCs w:val="19"/>
              </w:rPr>
              <w:t>5,000</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9E35660" w14:textId="77777777" w:rsidR="00C15AAE" w:rsidRDefault="00000000">
            <w:r>
              <w:rPr>
                <w:color w:val="1A1A1A"/>
                <w:sz w:val="19"/>
                <w:szCs w:val="19"/>
              </w:rPr>
              <w:t>Bottom-up from 5 universities × ~1,000 employer touches each</w:t>
            </w:r>
          </w:p>
        </w:tc>
      </w:tr>
      <w:tr w:rsidR="00C15AAE" w14:paraId="75371EA3"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5FF7871" w14:textId="77777777" w:rsidR="00C15AAE" w:rsidRDefault="00000000">
            <w:r>
              <w:rPr>
                <w:color w:val="1A1A1A"/>
                <w:sz w:val="19"/>
                <w:szCs w:val="19"/>
              </w:rPr>
              <w:t>Free-to-paid conversion year 1</w:t>
            </w:r>
          </w:p>
        </w:tc>
        <w:tc>
          <w:tcPr>
            <w:tcW w:w="17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4BC5009" w14:textId="77777777" w:rsidR="00C15AAE" w:rsidRDefault="00000000">
            <w:r>
              <w:rPr>
                <w:color w:val="1A1A1A"/>
                <w:sz w:val="19"/>
                <w:szCs w:val="19"/>
              </w:rPr>
              <w:t>5%</w:t>
            </w:r>
          </w:p>
        </w:tc>
        <w:tc>
          <w:tcPr>
            <w:tcW w:w="31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757251A" w14:textId="77777777" w:rsidR="00C15AAE" w:rsidRDefault="00000000">
            <w:r>
              <w:rPr>
                <w:color w:val="1A1A1A"/>
                <w:sz w:val="19"/>
                <w:szCs w:val="19"/>
              </w:rPr>
              <w:t>Standard B2B freemium benchmark</w:t>
            </w:r>
          </w:p>
        </w:tc>
      </w:tr>
      <w:tr w:rsidR="00C15AAE" w14:paraId="23668BE4"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E9F40AF" w14:textId="77777777" w:rsidR="00C15AAE" w:rsidRDefault="00000000">
            <w:r>
              <w:rPr>
                <w:color w:val="1A1A1A"/>
                <w:sz w:val="19"/>
                <w:szCs w:val="19"/>
              </w:rPr>
              <w:lastRenderedPageBreak/>
              <w:t>Free-to-paid conversion year 3</w:t>
            </w:r>
          </w:p>
        </w:tc>
        <w:tc>
          <w:tcPr>
            <w:tcW w:w="1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E8161F4" w14:textId="77777777" w:rsidR="00C15AAE" w:rsidRDefault="00000000">
            <w:r>
              <w:rPr>
                <w:color w:val="1A1A1A"/>
                <w:sz w:val="19"/>
                <w:szCs w:val="19"/>
              </w:rPr>
              <w:t>7%</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4978217" w14:textId="77777777" w:rsidR="00C15AAE" w:rsidRDefault="00000000">
            <w:r>
              <w:rPr>
                <w:color w:val="1A1A1A"/>
                <w:sz w:val="19"/>
                <w:szCs w:val="19"/>
              </w:rPr>
              <w:t>Improves as paid features mature</w:t>
            </w:r>
          </w:p>
        </w:tc>
      </w:tr>
      <w:tr w:rsidR="00C15AAE" w14:paraId="4E05EB90"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0117402" w14:textId="77777777" w:rsidR="00C15AAE" w:rsidRDefault="00000000">
            <w:r>
              <w:rPr>
                <w:color w:val="1A1A1A"/>
                <w:sz w:val="19"/>
                <w:szCs w:val="19"/>
              </w:rPr>
              <w:t>Free-to-paid conversion year 5</w:t>
            </w:r>
          </w:p>
        </w:tc>
        <w:tc>
          <w:tcPr>
            <w:tcW w:w="17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89C43D3" w14:textId="77777777" w:rsidR="00C15AAE" w:rsidRDefault="00000000">
            <w:r>
              <w:rPr>
                <w:color w:val="1A1A1A"/>
                <w:sz w:val="19"/>
                <w:szCs w:val="19"/>
              </w:rPr>
              <w:t>10%</w:t>
            </w:r>
          </w:p>
        </w:tc>
        <w:tc>
          <w:tcPr>
            <w:tcW w:w="31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DE2B9FE" w14:textId="77777777" w:rsidR="00C15AAE" w:rsidRDefault="00000000">
            <w:r>
              <w:rPr>
                <w:color w:val="1A1A1A"/>
                <w:sz w:val="19"/>
                <w:szCs w:val="19"/>
              </w:rPr>
              <w:t>Mature funnel with brand pull</w:t>
            </w:r>
          </w:p>
        </w:tc>
      </w:tr>
      <w:tr w:rsidR="00C15AAE" w14:paraId="23B59282"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42AC62F" w14:textId="77777777" w:rsidR="00C15AAE" w:rsidRDefault="00000000">
            <w:r>
              <w:rPr>
                <w:color w:val="1A1A1A"/>
                <w:sz w:val="19"/>
                <w:szCs w:val="19"/>
              </w:rPr>
              <w:t>Average paid employer ARPU year 1</w:t>
            </w:r>
          </w:p>
        </w:tc>
        <w:tc>
          <w:tcPr>
            <w:tcW w:w="1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801CEDF" w14:textId="77777777" w:rsidR="00C15AAE" w:rsidRDefault="00000000">
            <w:r>
              <w:rPr>
                <w:color w:val="1A1A1A"/>
                <w:sz w:val="19"/>
                <w:szCs w:val="19"/>
              </w:rPr>
              <w:t>€3,000</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869F3AA" w14:textId="77777777" w:rsidR="00C15AAE" w:rsidRDefault="00000000">
            <w:r>
              <w:rPr>
                <w:color w:val="1A1A1A"/>
                <w:sz w:val="19"/>
                <w:szCs w:val="19"/>
              </w:rPr>
              <w:t>Self-selected early adopters; mid-tier features</w:t>
            </w:r>
          </w:p>
        </w:tc>
      </w:tr>
      <w:tr w:rsidR="00C15AAE" w14:paraId="049038C3"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7C23F3A" w14:textId="77777777" w:rsidR="00C15AAE" w:rsidRDefault="00000000">
            <w:r>
              <w:rPr>
                <w:color w:val="1A1A1A"/>
                <w:sz w:val="19"/>
                <w:szCs w:val="19"/>
              </w:rPr>
              <w:t>Average paid employer ARPU year 3</w:t>
            </w:r>
          </w:p>
        </w:tc>
        <w:tc>
          <w:tcPr>
            <w:tcW w:w="17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20037D0" w14:textId="77777777" w:rsidR="00C15AAE" w:rsidRDefault="00000000">
            <w:r>
              <w:rPr>
                <w:color w:val="1A1A1A"/>
                <w:sz w:val="19"/>
                <w:szCs w:val="19"/>
              </w:rPr>
              <w:t>€4,000</w:t>
            </w:r>
          </w:p>
        </w:tc>
        <w:tc>
          <w:tcPr>
            <w:tcW w:w="31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D69F2B1" w14:textId="77777777" w:rsidR="00C15AAE" w:rsidRDefault="00000000">
            <w:r>
              <w:rPr>
                <w:color w:val="1A1A1A"/>
                <w:sz w:val="19"/>
                <w:szCs w:val="19"/>
              </w:rPr>
              <w:t>Mix shifts toward upper-mid + enterprise</w:t>
            </w:r>
          </w:p>
        </w:tc>
      </w:tr>
      <w:tr w:rsidR="00C15AAE" w14:paraId="1CB2247C"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BDE36C1" w14:textId="77777777" w:rsidR="00C15AAE" w:rsidRDefault="00000000">
            <w:r>
              <w:rPr>
                <w:color w:val="1A1A1A"/>
                <w:sz w:val="19"/>
                <w:szCs w:val="19"/>
              </w:rPr>
              <w:t>Average paid employer ARPU year 5</w:t>
            </w:r>
          </w:p>
        </w:tc>
        <w:tc>
          <w:tcPr>
            <w:tcW w:w="1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6E76082" w14:textId="77777777" w:rsidR="00C15AAE" w:rsidRDefault="00000000">
            <w:r>
              <w:rPr>
                <w:color w:val="1A1A1A"/>
                <w:sz w:val="19"/>
                <w:szCs w:val="19"/>
              </w:rPr>
              <w:t>€5,000</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56E1F42" w14:textId="77777777" w:rsidR="00C15AAE" w:rsidRDefault="00000000">
            <w:r>
              <w:rPr>
                <w:color w:val="1A1A1A"/>
                <w:sz w:val="19"/>
                <w:szCs w:val="19"/>
              </w:rPr>
              <w:t>Premium tier + enterprise mix</w:t>
            </w:r>
          </w:p>
        </w:tc>
      </w:tr>
      <w:tr w:rsidR="00C15AAE" w14:paraId="1CF7D42D"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92E661C" w14:textId="77777777" w:rsidR="00C15AAE" w:rsidRDefault="00000000">
            <w:r>
              <w:rPr>
                <w:color w:val="1A1A1A"/>
                <w:sz w:val="19"/>
                <w:szCs w:val="19"/>
              </w:rPr>
              <w:t>WO license per year</w:t>
            </w:r>
          </w:p>
        </w:tc>
        <w:tc>
          <w:tcPr>
            <w:tcW w:w="17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41041CD" w14:textId="77777777" w:rsidR="00C15AAE" w:rsidRDefault="00000000">
            <w:r>
              <w:rPr>
                <w:color w:val="1A1A1A"/>
                <w:sz w:val="19"/>
                <w:szCs w:val="19"/>
              </w:rPr>
              <w:t>€10,000</w:t>
            </w:r>
          </w:p>
        </w:tc>
        <w:tc>
          <w:tcPr>
            <w:tcW w:w="31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EB91216" w14:textId="77777777" w:rsidR="00C15AAE" w:rsidRDefault="00000000">
            <w:r>
              <w:rPr>
                <w:color w:val="1A1A1A"/>
                <w:sz w:val="19"/>
                <w:szCs w:val="19"/>
              </w:rPr>
              <w:t>Mid of your €5-15K range</w:t>
            </w:r>
          </w:p>
        </w:tc>
      </w:tr>
      <w:tr w:rsidR="00C15AAE" w14:paraId="5A21948E"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A937153" w14:textId="77777777" w:rsidR="00C15AAE" w:rsidRDefault="00000000">
            <w:r>
              <w:rPr>
                <w:color w:val="1A1A1A"/>
                <w:sz w:val="19"/>
                <w:szCs w:val="19"/>
              </w:rPr>
              <w:t>HBO license per year</w:t>
            </w:r>
          </w:p>
        </w:tc>
        <w:tc>
          <w:tcPr>
            <w:tcW w:w="1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56F7916" w14:textId="77777777" w:rsidR="00C15AAE" w:rsidRDefault="00000000">
            <w:r>
              <w:rPr>
                <w:color w:val="1A1A1A"/>
                <w:sz w:val="19"/>
                <w:szCs w:val="19"/>
              </w:rPr>
              <w:t>€8,000</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085051B" w14:textId="77777777" w:rsidR="00C15AAE" w:rsidRDefault="00000000">
            <w:r>
              <w:rPr>
                <w:color w:val="1A1A1A"/>
                <w:sz w:val="19"/>
                <w:szCs w:val="19"/>
              </w:rPr>
              <w:t>Slightly lower for smaller institutions</w:t>
            </w:r>
          </w:p>
        </w:tc>
      </w:tr>
      <w:tr w:rsidR="00C15AAE" w14:paraId="36386D55"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54CEAD2" w14:textId="77777777" w:rsidR="00C15AAE" w:rsidRDefault="00000000">
            <w:r>
              <w:rPr>
                <w:color w:val="1A1A1A"/>
                <w:sz w:val="19"/>
                <w:szCs w:val="19"/>
              </w:rPr>
              <w:t>Talent services conversion</w:t>
            </w:r>
          </w:p>
        </w:tc>
        <w:tc>
          <w:tcPr>
            <w:tcW w:w="17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2D94EF6" w14:textId="77777777" w:rsidR="00C15AAE" w:rsidRDefault="00000000">
            <w:r>
              <w:rPr>
                <w:color w:val="1A1A1A"/>
                <w:sz w:val="19"/>
                <w:szCs w:val="19"/>
              </w:rPr>
              <w:t>5%</w:t>
            </w:r>
          </w:p>
        </w:tc>
        <w:tc>
          <w:tcPr>
            <w:tcW w:w="31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5B6F095" w14:textId="77777777" w:rsidR="00C15AAE" w:rsidRDefault="00000000">
            <w:r>
              <w:rPr>
                <w:color w:val="1A1A1A"/>
                <w:sz w:val="19"/>
                <w:szCs w:val="19"/>
              </w:rPr>
              <w:t>Freemium conversion benchmark</w:t>
            </w:r>
          </w:p>
        </w:tc>
      </w:tr>
      <w:tr w:rsidR="00C15AAE" w14:paraId="5078730F" w14:textId="77777777">
        <w:tblPrEx>
          <w:tblCellMar>
            <w:top w:w="0" w:type="dxa"/>
            <w:bottom w:w="0" w:type="dxa"/>
          </w:tblCellMar>
        </w:tblPrEx>
        <w:tc>
          <w:tcPr>
            <w:tcW w:w="4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DC72142" w14:textId="77777777" w:rsidR="00C15AAE" w:rsidRDefault="00000000">
            <w:r>
              <w:rPr>
                <w:color w:val="1A1A1A"/>
                <w:sz w:val="19"/>
                <w:szCs w:val="19"/>
              </w:rPr>
              <w:t>Talent services ARPU</w:t>
            </w:r>
          </w:p>
        </w:tc>
        <w:tc>
          <w:tcPr>
            <w:tcW w:w="17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B53B07A" w14:textId="77777777" w:rsidR="00C15AAE" w:rsidRDefault="00000000">
            <w:r>
              <w:rPr>
                <w:color w:val="1A1A1A"/>
                <w:sz w:val="19"/>
                <w:szCs w:val="19"/>
              </w:rPr>
              <w:t>€100/yr</w:t>
            </w:r>
          </w:p>
        </w:tc>
        <w:tc>
          <w:tcPr>
            <w:tcW w:w="3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4A60771" w14:textId="77777777" w:rsidR="00C15AAE" w:rsidRDefault="00000000">
            <w:r>
              <w:rPr>
                <w:color w:val="1A1A1A"/>
                <w:sz w:val="19"/>
                <w:szCs w:val="19"/>
              </w:rPr>
              <w:t>Affordable for graduates</w:t>
            </w:r>
          </w:p>
        </w:tc>
      </w:tr>
    </w:tbl>
    <w:p w14:paraId="37E2EDB4" w14:textId="77777777" w:rsidR="00C15AAE" w:rsidRDefault="00000000">
      <w:pPr>
        <w:pStyle w:val="Heading2"/>
      </w:pPr>
      <w:r>
        <w:t>7.5 The year-by-year ARR build</w:t>
      </w:r>
    </w:p>
    <w:p w14:paraId="17C5D168" w14:textId="77777777" w:rsidR="00C15AAE" w:rsidRDefault="00000000">
      <w:pPr>
        <w:spacing w:after="120"/>
      </w:pPr>
      <w:r>
        <w:t>This is the number that matters most. It is bottom-up and grounded in count-of-customers, not penetration percentages.</w:t>
      </w:r>
    </w:p>
    <w:p w14:paraId="1AFF5368" w14:textId="77777777" w:rsidR="00C15AAE"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40"/>
        <w:gridCol w:w="1740"/>
        <w:gridCol w:w="1740"/>
        <w:gridCol w:w="1940"/>
      </w:tblGrid>
      <w:tr w:rsidR="00C15AAE" w14:paraId="79A6F0C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502F8157" w14:textId="77777777" w:rsidR="00C15AAE" w:rsidRDefault="00C15AAE"/>
        </w:tc>
        <w:tc>
          <w:tcPr>
            <w:tcW w:w="174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4981C829" w14:textId="77777777" w:rsidR="00C15AAE" w:rsidRDefault="00000000">
            <w:r>
              <w:rPr>
                <w:b/>
                <w:bCs/>
                <w:color w:val="FFFFFF"/>
                <w:sz w:val="19"/>
                <w:szCs w:val="19"/>
              </w:rPr>
              <w:t>Year 1 (2026)</w:t>
            </w:r>
          </w:p>
        </w:tc>
        <w:tc>
          <w:tcPr>
            <w:tcW w:w="174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12E8B9C5" w14:textId="77777777" w:rsidR="00C15AAE" w:rsidRDefault="00000000">
            <w:r>
              <w:rPr>
                <w:b/>
                <w:bCs/>
                <w:color w:val="FFFFFF"/>
                <w:sz w:val="19"/>
                <w:szCs w:val="19"/>
              </w:rPr>
              <w:t>Year 2 (2027)</w:t>
            </w:r>
          </w:p>
        </w:tc>
        <w:tc>
          <w:tcPr>
            <w:tcW w:w="174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052B6B20" w14:textId="77777777" w:rsidR="00C15AAE" w:rsidRDefault="00000000">
            <w:r>
              <w:rPr>
                <w:b/>
                <w:bCs/>
                <w:color w:val="FFFFFF"/>
                <w:sz w:val="19"/>
                <w:szCs w:val="19"/>
              </w:rPr>
              <w:t>Year 3 (2028)</w:t>
            </w:r>
          </w:p>
        </w:tc>
        <w:tc>
          <w:tcPr>
            <w:tcW w:w="194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6DB952B6" w14:textId="77777777" w:rsidR="00C15AAE" w:rsidRDefault="00000000">
            <w:r>
              <w:rPr>
                <w:b/>
                <w:bCs/>
                <w:color w:val="FFFFFF"/>
                <w:sz w:val="19"/>
                <w:szCs w:val="19"/>
              </w:rPr>
              <w:t>Year 5 (2030)</w:t>
            </w:r>
          </w:p>
        </w:tc>
      </w:tr>
      <w:tr w:rsidR="00C15AAE" w14:paraId="3A81169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46FC1E9" w14:textId="77777777" w:rsidR="00C15AAE" w:rsidRDefault="00000000">
            <w:r>
              <w:rPr>
                <w:color w:val="1A1A1A"/>
                <w:sz w:val="19"/>
                <w:szCs w:val="19"/>
              </w:rPr>
              <w:t>Free employer signups</w:t>
            </w:r>
          </w:p>
        </w:tc>
        <w:tc>
          <w:tcPr>
            <w:tcW w:w="17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E6EC35D" w14:textId="77777777" w:rsidR="00C15AAE" w:rsidRDefault="00000000">
            <w:r>
              <w:rPr>
                <w:color w:val="1A1A1A"/>
                <w:sz w:val="19"/>
                <w:szCs w:val="19"/>
              </w:rPr>
              <w:t>200</w:t>
            </w:r>
          </w:p>
        </w:tc>
        <w:tc>
          <w:tcPr>
            <w:tcW w:w="17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A4997B6" w14:textId="77777777" w:rsidR="00C15AAE" w:rsidRDefault="00000000">
            <w:r>
              <w:rPr>
                <w:color w:val="1A1A1A"/>
                <w:sz w:val="19"/>
                <w:szCs w:val="19"/>
              </w:rPr>
              <w:t>1,500</w:t>
            </w:r>
          </w:p>
        </w:tc>
        <w:tc>
          <w:tcPr>
            <w:tcW w:w="17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44DDB31" w14:textId="77777777" w:rsidR="00C15AAE" w:rsidRDefault="00000000">
            <w:r>
              <w:rPr>
                <w:color w:val="1A1A1A"/>
                <w:sz w:val="19"/>
                <w:szCs w:val="19"/>
              </w:rPr>
              <w:t>5,000</w:t>
            </w:r>
          </w:p>
        </w:tc>
        <w:tc>
          <w:tcPr>
            <w:tcW w:w="19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9DE9183" w14:textId="77777777" w:rsidR="00C15AAE" w:rsidRDefault="00000000">
            <w:r>
              <w:rPr>
                <w:color w:val="1A1A1A"/>
                <w:sz w:val="19"/>
                <w:szCs w:val="19"/>
              </w:rPr>
              <w:t>25,000</w:t>
            </w:r>
          </w:p>
        </w:tc>
      </w:tr>
      <w:tr w:rsidR="00C15AAE" w14:paraId="0F24B63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54CB46B" w14:textId="77777777" w:rsidR="00C15AAE" w:rsidRDefault="00000000">
            <w:r>
              <w:rPr>
                <w:color w:val="1A1A1A"/>
                <w:sz w:val="19"/>
                <w:szCs w:val="19"/>
              </w:rPr>
              <w:t>Conversion to paid</w:t>
            </w:r>
          </w:p>
        </w:tc>
        <w:tc>
          <w:tcPr>
            <w:tcW w:w="174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AB20F43" w14:textId="77777777" w:rsidR="00C15AAE" w:rsidRDefault="00000000">
            <w:r>
              <w:rPr>
                <w:color w:val="1A1A1A"/>
                <w:sz w:val="19"/>
                <w:szCs w:val="19"/>
              </w:rPr>
              <w:t>5%</w:t>
            </w:r>
          </w:p>
        </w:tc>
        <w:tc>
          <w:tcPr>
            <w:tcW w:w="174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C00657D" w14:textId="77777777" w:rsidR="00C15AAE" w:rsidRDefault="00000000">
            <w:r>
              <w:rPr>
                <w:color w:val="1A1A1A"/>
                <w:sz w:val="19"/>
                <w:szCs w:val="19"/>
              </w:rPr>
              <w:t>6%</w:t>
            </w:r>
          </w:p>
        </w:tc>
        <w:tc>
          <w:tcPr>
            <w:tcW w:w="174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64258AE" w14:textId="77777777" w:rsidR="00C15AAE" w:rsidRDefault="00000000">
            <w:r>
              <w:rPr>
                <w:color w:val="1A1A1A"/>
                <w:sz w:val="19"/>
                <w:szCs w:val="19"/>
              </w:rPr>
              <w:t>7%</w:t>
            </w:r>
          </w:p>
        </w:tc>
        <w:tc>
          <w:tcPr>
            <w:tcW w:w="194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A50F71B" w14:textId="77777777" w:rsidR="00C15AAE" w:rsidRDefault="00000000">
            <w:r>
              <w:rPr>
                <w:color w:val="1A1A1A"/>
                <w:sz w:val="19"/>
                <w:szCs w:val="19"/>
              </w:rPr>
              <w:t>10%</w:t>
            </w:r>
          </w:p>
        </w:tc>
      </w:tr>
      <w:tr w:rsidR="00C15AAE" w14:paraId="553071B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E6FACCF" w14:textId="77777777" w:rsidR="00C15AAE" w:rsidRDefault="00000000">
            <w:r>
              <w:rPr>
                <w:color w:val="1A1A1A"/>
                <w:sz w:val="19"/>
                <w:szCs w:val="19"/>
              </w:rPr>
              <w:t>Paying employers</w:t>
            </w:r>
          </w:p>
        </w:tc>
        <w:tc>
          <w:tcPr>
            <w:tcW w:w="17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D453D97" w14:textId="77777777" w:rsidR="00C15AAE" w:rsidRDefault="00000000">
            <w:r>
              <w:rPr>
                <w:color w:val="1A1A1A"/>
                <w:sz w:val="19"/>
                <w:szCs w:val="19"/>
              </w:rPr>
              <w:t>10</w:t>
            </w:r>
          </w:p>
        </w:tc>
        <w:tc>
          <w:tcPr>
            <w:tcW w:w="17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458B322" w14:textId="77777777" w:rsidR="00C15AAE" w:rsidRDefault="00000000">
            <w:r>
              <w:rPr>
                <w:color w:val="1A1A1A"/>
                <w:sz w:val="19"/>
                <w:szCs w:val="19"/>
              </w:rPr>
              <w:t>90</w:t>
            </w:r>
          </w:p>
        </w:tc>
        <w:tc>
          <w:tcPr>
            <w:tcW w:w="17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9DCDAC5" w14:textId="77777777" w:rsidR="00C15AAE" w:rsidRDefault="00000000">
            <w:r>
              <w:rPr>
                <w:color w:val="1A1A1A"/>
                <w:sz w:val="19"/>
                <w:szCs w:val="19"/>
              </w:rPr>
              <w:t>350</w:t>
            </w:r>
          </w:p>
        </w:tc>
        <w:tc>
          <w:tcPr>
            <w:tcW w:w="19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8C192FB" w14:textId="77777777" w:rsidR="00C15AAE" w:rsidRDefault="00000000">
            <w:r>
              <w:rPr>
                <w:color w:val="1A1A1A"/>
                <w:sz w:val="19"/>
                <w:szCs w:val="19"/>
              </w:rPr>
              <w:t>2,500</w:t>
            </w:r>
          </w:p>
        </w:tc>
      </w:tr>
      <w:tr w:rsidR="00C15AAE" w14:paraId="21F9625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E882F3C" w14:textId="77777777" w:rsidR="00C15AAE" w:rsidRDefault="00000000">
            <w:r>
              <w:rPr>
                <w:color w:val="1A1A1A"/>
                <w:sz w:val="19"/>
                <w:szCs w:val="19"/>
              </w:rPr>
              <w:t>Avg paid ARPU</w:t>
            </w:r>
          </w:p>
        </w:tc>
        <w:tc>
          <w:tcPr>
            <w:tcW w:w="174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988E6E5" w14:textId="77777777" w:rsidR="00C15AAE" w:rsidRDefault="00000000">
            <w:r>
              <w:rPr>
                <w:color w:val="1A1A1A"/>
                <w:sz w:val="19"/>
                <w:szCs w:val="19"/>
              </w:rPr>
              <w:t>€3,000</w:t>
            </w:r>
          </w:p>
        </w:tc>
        <w:tc>
          <w:tcPr>
            <w:tcW w:w="174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40E875A" w14:textId="77777777" w:rsidR="00C15AAE" w:rsidRDefault="00000000">
            <w:r>
              <w:rPr>
                <w:color w:val="1A1A1A"/>
                <w:sz w:val="19"/>
                <w:szCs w:val="19"/>
              </w:rPr>
              <w:t>€3,500</w:t>
            </w:r>
          </w:p>
        </w:tc>
        <w:tc>
          <w:tcPr>
            <w:tcW w:w="174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C6B6F53" w14:textId="77777777" w:rsidR="00C15AAE" w:rsidRDefault="00000000">
            <w:r>
              <w:rPr>
                <w:color w:val="1A1A1A"/>
                <w:sz w:val="19"/>
                <w:szCs w:val="19"/>
              </w:rPr>
              <w:t>€4,000</w:t>
            </w:r>
          </w:p>
        </w:tc>
        <w:tc>
          <w:tcPr>
            <w:tcW w:w="194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09A7EA5" w14:textId="77777777" w:rsidR="00C15AAE" w:rsidRDefault="00000000">
            <w:r>
              <w:rPr>
                <w:color w:val="1A1A1A"/>
                <w:sz w:val="19"/>
                <w:szCs w:val="19"/>
              </w:rPr>
              <w:t>€5,000</w:t>
            </w:r>
          </w:p>
        </w:tc>
      </w:tr>
      <w:tr w:rsidR="00C15AAE" w14:paraId="6D912E9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73DD095" w14:textId="77777777" w:rsidR="00C15AAE" w:rsidRDefault="00000000">
            <w:r>
              <w:rPr>
                <w:color w:val="1A1A1A"/>
                <w:sz w:val="19"/>
                <w:szCs w:val="19"/>
              </w:rPr>
              <w:t>Employer ARR</w:t>
            </w:r>
          </w:p>
        </w:tc>
        <w:tc>
          <w:tcPr>
            <w:tcW w:w="17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977DA72" w14:textId="77777777" w:rsidR="00C15AAE" w:rsidRDefault="00000000">
            <w:r>
              <w:rPr>
                <w:color w:val="1A1A1A"/>
                <w:sz w:val="19"/>
                <w:szCs w:val="19"/>
              </w:rPr>
              <w:t>€30K</w:t>
            </w:r>
          </w:p>
        </w:tc>
        <w:tc>
          <w:tcPr>
            <w:tcW w:w="17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603F3B3" w14:textId="77777777" w:rsidR="00C15AAE" w:rsidRDefault="00000000">
            <w:r>
              <w:rPr>
                <w:color w:val="1A1A1A"/>
                <w:sz w:val="19"/>
                <w:szCs w:val="19"/>
              </w:rPr>
              <w:t>€315K</w:t>
            </w:r>
          </w:p>
        </w:tc>
        <w:tc>
          <w:tcPr>
            <w:tcW w:w="17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0A8DAEB" w14:textId="77777777" w:rsidR="00C15AAE" w:rsidRDefault="00000000">
            <w:r>
              <w:rPr>
                <w:color w:val="1A1A1A"/>
                <w:sz w:val="19"/>
                <w:szCs w:val="19"/>
              </w:rPr>
              <w:t>€1.4M</w:t>
            </w:r>
          </w:p>
        </w:tc>
        <w:tc>
          <w:tcPr>
            <w:tcW w:w="19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8E32862" w14:textId="77777777" w:rsidR="00C15AAE" w:rsidRDefault="00000000">
            <w:r>
              <w:rPr>
                <w:color w:val="1A1A1A"/>
                <w:sz w:val="19"/>
                <w:szCs w:val="19"/>
              </w:rPr>
              <w:t>€12.5M</w:t>
            </w:r>
          </w:p>
        </w:tc>
      </w:tr>
      <w:tr w:rsidR="00C15AAE" w14:paraId="27D0D55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5B526E0" w14:textId="77777777" w:rsidR="00C15AAE" w:rsidRDefault="00000000">
            <w:r>
              <w:rPr>
                <w:color w:val="1A1A1A"/>
                <w:sz w:val="19"/>
                <w:szCs w:val="19"/>
              </w:rPr>
              <w:t>Paying universities</w:t>
            </w:r>
          </w:p>
        </w:tc>
        <w:tc>
          <w:tcPr>
            <w:tcW w:w="174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1A15F47" w14:textId="77777777" w:rsidR="00C15AAE" w:rsidRDefault="00000000">
            <w:r>
              <w:rPr>
                <w:color w:val="1A1A1A"/>
                <w:sz w:val="19"/>
                <w:szCs w:val="19"/>
              </w:rPr>
              <w:t>3</w:t>
            </w:r>
          </w:p>
        </w:tc>
        <w:tc>
          <w:tcPr>
            <w:tcW w:w="174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6D10307" w14:textId="77777777" w:rsidR="00C15AAE" w:rsidRDefault="00000000">
            <w:r>
              <w:rPr>
                <w:color w:val="1A1A1A"/>
                <w:sz w:val="19"/>
                <w:szCs w:val="19"/>
              </w:rPr>
              <w:t>8</w:t>
            </w:r>
          </w:p>
        </w:tc>
        <w:tc>
          <w:tcPr>
            <w:tcW w:w="174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B6E1462" w14:textId="77777777" w:rsidR="00C15AAE" w:rsidRDefault="00000000">
            <w:r>
              <w:rPr>
                <w:color w:val="1A1A1A"/>
                <w:sz w:val="19"/>
                <w:szCs w:val="19"/>
              </w:rPr>
              <w:t>15</w:t>
            </w:r>
          </w:p>
        </w:tc>
        <w:tc>
          <w:tcPr>
            <w:tcW w:w="194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910E292" w14:textId="77777777" w:rsidR="00C15AAE" w:rsidRDefault="00000000">
            <w:r>
              <w:rPr>
                <w:color w:val="1A1A1A"/>
                <w:sz w:val="19"/>
                <w:szCs w:val="19"/>
              </w:rPr>
              <w:t>30</w:t>
            </w:r>
          </w:p>
        </w:tc>
      </w:tr>
      <w:tr w:rsidR="00C15AAE" w14:paraId="0390232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194CCA3" w14:textId="77777777" w:rsidR="00C15AAE" w:rsidRDefault="00000000">
            <w:r>
              <w:rPr>
                <w:color w:val="1A1A1A"/>
                <w:sz w:val="19"/>
                <w:szCs w:val="19"/>
              </w:rPr>
              <w:t>University ARR</w:t>
            </w:r>
          </w:p>
        </w:tc>
        <w:tc>
          <w:tcPr>
            <w:tcW w:w="17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47B49E2" w14:textId="77777777" w:rsidR="00C15AAE" w:rsidRDefault="00000000">
            <w:r>
              <w:rPr>
                <w:color w:val="1A1A1A"/>
                <w:sz w:val="19"/>
                <w:szCs w:val="19"/>
              </w:rPr>
              <w:t>€24K</w:t>
            </w:r>
          </w:p>
        </w:tc>
        <w:tc>
          <w:tcPr>
            <w:tcW w:w="17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8CE0D36" w14:textId="77777777" w:rsidR="00C15AAE" w:rsidRDefault="00000000">
            <w:r>
              <w:rPr>
                <w:color w:val="1A1A1A"/>
                <w:sz w:val="19"/>
                <w:szCs w:val="19"/>
              </w:rPr>
              <w:t>€72K</w:t>
            </w:r>
          </w:p>
        </w:tc>
        <w:tc>
          <w:tcPr>
            <w:tcW w:w="17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3DDAD9A" w14:textId="77777777" w:rsidR="00C15AAE" w:rsidRDefault="00000000">
            <w:r>
              <w:rPr>
                <w:color w:val="1A1A1A"/>
                <w:sz w:val="19"/>
                <w:szCs w:val="19"/>
              </w:rPr>
              <w:t>€150K</w:t>
            </w:r>
          </w:p>
        </w:tc>
        <w:tc>
          <w:tcPr>
            <w:tcW w:w="19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A59D6BF" w14:textId="77777777" w:rsidR="00C15AAE" w:rsidRDefault="00000000">
            <w:r>
              <w:rPr>
                <w:color w:val="1A1A1A"/>
                <w:sz w:val="19"/>
                <w:szCs w:val="19"/>
              </w:rPr>
              <w:t>€360K</w:t>
            </w:r>
          </w:p>
        </w:tc>
      </w:tr>
      <w:tr w:rsidR="00C15AAE" w14:paraId="4130638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BA12067" w14:textId="77777777" w:rsidR="00C15AAE" w:rsidRDefault="00000000">
            <w:r>
              <w:rPr>
                <w:color w:val="1A1A1A"/>
                <w:sz w:val="19"/>
                <w:szCs w:val="19"/>
              </w:rPr>
              <w:t>Talent services ARR</w:t>
            </w:r>
          </w:p>
        </w:tc>
        <w:tc>
          <w:tcPr>
            <w:tcW w:w="174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F64E0B6" w14:textId="77777777" w:rsidR="00C15AAE" w:rsidRDefault="00000000">
            <w:r>
              <w:rPr>
                <w:color w:val="1A1A1A"/>
                <w:sz w:val="19"/>
                <w:szCs w:val="19"/>
              </w:rPr>
              <w:t>€10K</w:t>
            </w:r>
          </w:p>
        </w:tc>
        <w:tc>
          <w:tcPr>
            <w:tcW w:w="174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C0DA964" w14:textId="77777777" w:rsidR="00C15AAE" w:rsidRDefault="00000000">
            <w:r>
              <w:rPr>
                <w:color w:val="1A1A1A"/>
                <w:sz w:val="19"/>
                <w:szCs w:val="19"/>
              </w:rPr>
              <w:t>€40K</w:t>
            </w:r>
          </w:p>
        </w:tc>
        <w:tc>
          <w:tcPr>
            <w:tcW w:w="174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3284429" w14:textId="77777777" w:rsidR="00C15AAE" w:rsidRDefault="00000000">
            <w:r>
              <w:rPr>
                <w:color w:val="1A1A1A"/>
                <w:sz w:val="19"/>
                <w:szCs w:val="19"/>
              </w:rPr>
              <w:t>€100K</w:t>
            </w:r>
          </w:p>
        </w:tc>
        <w:tc>
          <w:tcPr>
            <w:tcW w:w="194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ACBA2C7" w14:textId="77777777" w:rsidR="00C15AAE" w:rsidRDefault="00000000">
            <w:r>
              <w:rPr>
                <w:color w:val="1A1A1A"/>
                <w:sz w:val="19"/>
                <w:szCs w:val="19"/>
              </w:rPr>
              <w:t>€500K</w:t>
            </w:r>
          </w:p>
        </w:tc>
      </w:tr>
      <w:tr w:rsidR="00C15AAE" w14:paraId="220F4A7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86693C5" w14:textId="77777777" w:rsidR="00C15AAE" w:rsidRDefault="00000000">
            <w:r>
              <w:rPr>
                <w:color w:val="1A1A1A"/>
                <w:sz w:val="19"/>
                <w:szCs w:val="19"/>
              </w:rPr>
              <w:t>Total ARR</w:t>
            </w:r>
          </w:p>
        </w:tc>
        <w:tc>
          <w:tcPr>
            <w:tcW w:w="17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23FDE16" w14:textId="77777777" w:rsidR="00C15AAE" w:rsidRDefault="00000000">
            <w:r>
              <w:rPr>
                <w:color w:val="1A1A1A"/>
                <w:sz w:val="19"/>
                <w:szCs w:val="19"/>
              </w:rPr>
              <w:t>~€64K</w:t>
            </w:r>
          </w:p>
        </w:tc>
        <w:tc>
          <w:tcPr>
            <w:tcW w:w="17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737ACA9" w14:textId="77777777" w:rsidR="00C15AAE" w:rsidRDefault="00000000">
            <w:r>
              <w:rPr>
                <w:color w:val="1A1A1A"/>
                <w:sz w:val="19"/>
                <w:szCs w:val="19"/>
              </w:rPr>
              <w:t>~€430K</w:t>
            </w:r>
          </w:p>
        </w:tc>
        <w:tc>
          <w:tcPr>
            <w:tcW w:w="17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DE7B1D9" w14:textId="77777777" w:rsidR="00C15AAE" w:rsidRDefault="00000000">
            <w:r>
              <w:rPr>
                <w:color w:val="1A1A1A"/>
                <w:sz w:val="19"/>
                <w:szCs w:val="19"/>
              </w:rPr>
              <w:t>~€1.65M</w:t>
            </w:r>
          </w:p>
        </w:tc>
        <w:tc>
          <w:tcPr>
            <w:tcW w:w="194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C9EC598" w14:textId="77777777" w:rsidR="00C15AAE" w:rsidRDefault="00000000">
            <w:r>
              <w:rPr>
                <w:color w:val="1A1A1A"/>
                <w:sz w:val="19"/>
                <w:szCs w:val="19"/>
              </w:rPr>
              <w:t>~€13.4M</w:t>
            </w:r>
          </w:p>
        </w:tc>
      </w:tr>
    </w:tbl>
    <w:p w14:paraId="3FA95109" w14:textId="77777777" w:rsidR="00C15AAE" w:rsidRDefault="00000000">
      <w:pPr>
        <w:spacing w:after="120"/>
      </w:pPr>
      <w:r>
        <w:t xml:space="preserve"> </w:t>
      </w:r>
    </w:p>
    <w:p w14:paraId="5D96A5E0" w14:textId="77777777" w:rsidR="00C15AAE" w:rsidRDefault="00000000">
      <w:pPr>
        <w:spacing w:after="120"/>
      </w:pPr>
      <w:r>
        <w:t>Read across one row at a time. The two leading indicators investors will care about most are free employer signups and conversion rate. The two lagging indicators are employer ARR and total ARR.</w:t>
      </w:r>
    </w:p>
    <w:p w14:paraId="776679E2" w14:textId="77777777" w:rsidR="00C15AAE" w:rsidRDefault="00000000">
      <w:pPr>
        <w:pStyle w:val="Heading2"/>
      </w:pPr>
      <w:r>
        <w:t>7.6 TAM / SAM / SOM under freemium</w:t>
      </w:r>
    </w:p>
    <w:p w14:paraId="315EC871" w14:textId="77777777" w:rsidR="00C15AAE" w:rsidRDefault="00000000">
      <w:pPr>
        <w:spacing w:after="120"/>
      </w:pPr>
      <w:r>
        <w:t>The theoretical numbers are smaller under freemium than under a pure subscription model — because the TAM ceiling reflects what paying customers contribute, not what every in-market employer would theoretically pay.</w:t>
      </w:r>
    </w:p>
    <w:p w14:paraId="1C3C5BC3" w14:textId="77777777" w:rsidR="00C15AAE"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2960"/>
      </w:tblGrid>
      <w:tr w:rsidR="00C15AAE" w14:paraId="206AF6C9"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529910F8" w14:textId="77777777" w:rsidR="00C15AAE" w:rsidRDefault="00000000">
            <w:r>
              <w:rPr>
                <w:b/>
                <w:bCs/>
                <w:color w:val="FFFFFF"/>
                <w:sz w:val="19"/>
                <w:szCs w:val="19"/>
              </w:rPr>
              <w:t>Layer</w:t>
            </w:r>
          </w:p>
        </w:tc>
        <w:tc>
          <w:tcPr>
            <w:tcW w:w="29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552CDEB9" w14:textId="77777777" w:rsidR="00C15AAE" w:rsidRDefault="00000000">
            <w:r>
              <w:rPr>
                <w:b/>
                <w:bCs/>
                <w:color w:val="FFFFFF"/>
                <w:sz w:val="19"/>
                <w:szCs w:val="19"/>
              </w:rPr>
              <w:t>Old (subscription model)</w:t>
            </w:r>
          </w:p>
        </w:tc>
        <w:tc>
          <w:tcPr>
            <w:tcW w:w="296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356936E0" w14:textId="77777777" w:rsidR="00C15AAE" w:rsidRDefault="00000000">
            <w:r>
              <w:rPr>
                <w:b/>
                <w:bCs/>
                <w:color w:val="FFFFFF"/>
                <w:sz w:val="19"/>
                <w:szCs w:val="19"/>
              </w:rPr>
              <w:t>New (freemium model)</w:t>
            </w:r>
          </w:p>
        </w:tc>
      </w:tr>
      <w:tr w:rsidR="00C15AAE" w14:paraId="343D00D4"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28A3477" w14:textId="77777777" w:rsidR="00C15AAE" w:rsidRDefault="00000000">
            <w:r>
              <w:rPr>
                <w:color w:val="1A1A1A"/>
                <w:sz w:val="19"/>
                <w:szCs w:val="19"/>
              </w:rPr>
              <w:lastRenderedPageBreak/>
              <w:t>NL TAM</w:t>
            </w:r>
          </w:p>
        </w:tc>
        <w:tc>
          <w:tcPr>
            <w:tcW w:w="29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B0BA2F4" w14:textId="77777777" w:rsidR="00C15AAE" w:rsidRDefault="00000000">
            <w:r>
              <w:rPr>
                <w:color w:val="1A1A1A"/>
                <w:sz w:val="19"/>
                <w:szCs w:val="19"/>
              </w:rPr>
              <w:t>~€220M</w:t>
            </w:r>
          </w:p>
        </w:tc>
        <w:tc>
          <w:tcPr>
            <w:tcW w:w="2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8774FCC" w14:textId="77777777" w:rsidR="00C15AAE" w:rsidRDefault="00000000">
            <w:r>
              <w:rPr>
                <w:color w:val="1A1A1A"/>
                <w:sz w:val="19"/>
                <w:szCs w:val="19"/>
              </w:rPr>
              <w:t>~€100M</w:t>
            </w:r>
          </w:p>
        </w:tc>
      </w:tr>
      <w:tr w:rsidR="00C15AAE" w14:paraId="14FC25C0"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35595F1" w14:textId="77777777" w:rsidR="00C15AAE" w:rsidRDefault="00000000">
            <w:r>
              <w:rPr>
                <w:color w:val="1A1A1A"/>
                <w:sz w:val="19"/>
                <w:szCs w:val="19"/>
              </w:rPr>
              <w:t>NL SAM</w:t>
            </w:r>
          </w:p>
        </w:tc>
        <w:tc>
          <w:tcPr>
            <w:tcW w:w="29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565F89F" w14:textId="77777777" w:rsidR="00C15AAE" w:rsidRDefault="00000000">
            <w:r>
              <w:rPr>
                <w:color w:val="1A1A1A"/>
                <w:sz w:val="19"/>
                <w:szCs w:val="19"/>
              </w:rPr>
              <w:t>~€155M</w:t>
            </w:r>
          </w:p>
        </w:tc>
        <w:tc>
          <w:tcPr>
            <w:tcW w:w="2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3FFBCD5" w14:textId="77777777" w:rsidR="00C15AAE" w:rsidRDefault="00000000">
            <w:r>
              <w:rPr>
                <w:color w:val="1A1A1A"/>
                <w:sz w:val="19"/>
                <w:szCs w:val="19"/>
              </w:rPr>
              <w:t>~€60-75M</w:t>
            </w:r>
          </w:p>
        </w:tc>
      </w:tr>
      <w:tr w:rsidR="00C15AAE" w14:paraId="48326885"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840FF95" w14:textId="77777777" w:rsidR="00C15AAE" w:rsidRDefault="00000000">
            <w:r>
              <w:rPr>
                <w:color w:val="1A1A1A"/>
                <w:sz w:val="19"/>
                <w:szCs w:val="19"/>
              </w:rPr>
              <w:t>NL SOM (year 3)</w:t>
            </w:r>
          </w:p>
        </w:tc>
        <w:tc>
          <w:tcPr>
            <w:tcW w:w="29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099BFE2" w14:textId="77777777" w:rsidR="00C15AAE" w:rsidRDefault="00000000">
            <w:r>
              <w:rPr>
                <w:color w:val="1A1A1A"/>
                <w:sz w:val="19"/>
                <w:szCs w:val="19"/>
              </w:rPr>
              <w:t>~€8M ARR</w:t>
            </w:r>
          </w:p>
        </w:tc>
        <w:tc>
          <w:tcPr>
            <w:tcW w:w="2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5632941" w14:textId="77777777" w:rsidR="00C15AAE" w:rsidRDefault="00000000">
            <w:r>
              <w:rPr>
                <w:color w:val="1A1A1A"/>
                <w:sz w:val="19"/>
                <w:szCs w:val="19"/>
              </w:rPr>
              <w:t>~€1.65M ARR</w:t>
            </w:r>
          </w:p>
        </w:tc>
      </w:tr>
      <w:tr w:rsidR="00C15AAE" w14:paraId="26FECD40"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0E0A236" w14:textId="77777777" w:rsidR="00C15AAE" w:rsidRDefault="00000000">
            <w:r>
              <w:rPr>
                <w:color w:val="1A1A1A"/>
                <w:sz w:val="19"/>
                <w:szCs w:val="19"/>
              </w:rPr>
              <w:t>NL SOM (year 5)</w:t>
            </w:r>
          </w:p>
        </w:tc>
        <w:tc>
          <w:tcPr>
            <w:tcW w:w="29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4BBE109" w14:textId="77777777" w:rsidR="00C15AAE" w:rsidRDefault="00000000">
            <w:r>
              <w:rPr>
                <w:color w:val="1A1A1A"/>
                <w:sz w:val="19"/>
                <w:szCs w:val="19"/>
              </w:rPr>
              <w:t>—</w:t>
            </w:r>
          </w:p>
        </w:tc>
        <w:tc>
          <w:tcPr>
            <w:tcW w:w="2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6B4F3EE" w14:textId="77777777" w:rsidR="00C15AAE" w:rsidRDefault="00000000">
            <w:r>
              <w:rPr>
                <w:color w:val="1A1A1A"/>
                <w:sz w:val="19"/>
                <w:szCs w:val="19"/>
              </w:rPr>
              <w:t>~€13.4M ARR</w:t>
            </w:r>
          </w:p>
        </w:tc>
      </w:tr>
      <w:tr w:rsidR="00C15AAE" w14:paraId="6E9A2327"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814D749" w14:textId="77777777" w:rsidR="00C15AAE" w:rsidRDefault="00000000">
            <w:r>
              <w:rPr>
                <w:color w:val="1A1A1A"/>
                <w:sz w:val="19"/>
                <w:szCs w:val="19"/>
              </w:rPr>
              <w:t>EU TAM (year 5 ceiling)</w:t>
            </w:r>
          </w:p>
        </w:tc>
        <w:tc>
          <w:tcPr>
            <w:tcW w:w="29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293C67C" w14:textId="77777777" w:rsidR="00C15AAE" w:rsidRDefault="00000000">
            <w:r>
              <w:rPr>
                <w:color w:val="1A1A1A"/>
                <w:sz w:val="19"/>
                <w:szCs w:val="19"/>
              </w:rPr>
              <w:t>~€6B</w:t>
            </w:r>
          </w:p>
        </w:tc>
        <w:tc>
          <w:tcPr>
            <w:tcW w:w="2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A328161" w14:textId="77777777" w:rsidR="00C15AAE" w:rsidRDefault="00000000">
            <w:r>
              <w:rPr>
                <w:color w:val="1A1A1A"/>
                <w:sz w:val="19"/>
                <w:szCs w:val="19"/>
              </w:rPr>
              <w:t>~€2-3B</w:t>
            </w:r>
          </w:p>
        </w:tc>
      </w:tr>
      <w:tr w:rsidR="00C15AAE" w14:paraId="6A05EE97" w14:textId="77777777">
        <w:tblPrEx>
          <w:tblCellMar>
            <w:top w:w="0" w:type="dxa"/>
            <w:bottom w:w="0" w:type="dxa"/>
          </w:tblCellMar>
        </w:tblPrEx>
        <w:tc>
          <w:tcPr>
            <w:tcW w:w="35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A4382DC" w14:textId="77777777" w:rsidR="00C15AAE" w:rsidRDefault="00000000">
            <w:r>
              <w:rPr>
                <w:color w:val="1A1A1A"/>
                <w:sz w:val="19"/>
                <w:szCs w:val="19"/>
              </w:rPr>
              <w:t>EU SAM (year 5 realistic)</w:t>
            </w:r>
          </w:p>
        </w:tc>
        <w:tc>
          <w:tcPr>
            <w:tcW w:w="29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AFFF6C7" w14:textId="77777777" w:rsidR="00C15AAE" w:rsidRDefault="00000000">
            <w:r>
              <w:rPr>
                <w:color w:val="1A1A1A"/>
                <w:sz w:val="19"/>
                <w:szCs w:val="19"/>
              </w:rPr>
              <w:t>~€1.5-2B</w:t>
            </w:r>
          </w:p>
        </w:tc>
        <w:tc>
          <w:tcPr>
            <w:tcW w:w="29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8AB2DB9" w14:textId="77777777" w:rsidR="00C15AAE" w:rsidRDefault="00000000">
            <w:r>
              <w:rPr>
                <w:color w:val="1A1A1A"/>
                <w:sz w:val="19"/>
                <w:szCs w:val="19"/>
              </w:rPr>
              <w:t>~€0.8-1.2B</w:t>
            </w:r>
          </w:p>
        </w:tc>
      </w:tr>
    </w:tbl>
    <w:p w14:paraId="009F15A3" w14:textId="77777777" w:rsidR="00C15AAE" w:rsidRDefault="00000000">
      <w:pPr>
        <w:spacing w:after="120"/>
      </w:pPr>
      <w:r>
        <w:t xml:space="preserve"> </w:t>
      </w:r>
    </w:p>
    <w:p w14:paraId="720DCE93" w14:textId="77777777" w:rsidR="00C15AAE" w:rsidRDefault="00000000">
      <w:pPr>
        <w:spacing w:after="120"/>
      </w:pPr>
      <w:r>
        <w:t xml:space="preserve">Two things to notice. First, the new numbers are </w:t>
      </w:r>
      <w:proofErr w:type="gramStart"/>
      <w:r>
        <w:t>smaller</w:t>
      </w:r>
      <w:proofErr w:type="gramEnd"/>
      <w:r>
        <w:t xml:space="preserve"> but every figure is grounded in count-of-customers, which makes them defensible. Second, the EU prize is still large enough to be venture-scale — a €2-3B European market is plenty for a Series A and beyond.</w:t>
      </w:r>
    </w:p>
    <w:p w14:paraId="16BADEBC" w14:textId="77777777" w:rsidR="00C15AAE" w:rsidRDefault="00000000">
      <w:pPr>
        <w:pStyle w:val="Heading2"/>
      </w:pPr>
      <w:r>
        <w:t>7.7 Top-down sanity check</w:t>
      </w:r>
    </w:p>
    <w:p w14:paraId="19FF7E95" w14:textId="77777777" w:rsidR="00C15AAE" w:rsidRDefault="00000000">
      <w:pPr>
        <w:spacing w:after="120"/>
      </w:pPr>
      <w:r>
        <w:t>European HR-tech market in 2024 = $4.47B ≈ €4.1B (Market Data Forecast). NL share, proportional to its economy (5-7% of EU GDP) = €205M to €285M.</w:t>
      </w:r>
    </w:p>
    <w:p w14:paraId="79A7DB03" w14:textId="77777777" w:rsidR="00C15AAE" w:rsidRDefault="00000000">
      <w:pPr>
        <w:spacing w:after="120"/>
      </w:pPr>
      <w:r>
        <w:t>Our freemium NL TAM = €100M — sits below the top-down range, which is correct. Freemium models monetize a fraction of the addressable spend. The fact that our number is below the top-down ceiling is a credibility signal, not a problem.</w:t>
      </w:r>
    </w:p>
    <w:p w14:paraId="378A0DD5" w14:textId="77777777" w:rsidR="00C15AAE" w:rsidRDefault="00000000">
      <w:pPr>
        <w:pStyle w:val="Heading2"/>
      </w:pPr>
      <w:r>
        <w:t>7.8 The EU expansion logic</w:t>
      </w:r>
    </w:p>
    <w:p w14:paraId="46417514" w14:textId="77777777" w:rsidR="00C15AAE" w:rsidRDefault="00000000">
      <w:pPr>
        <w:spacing w:after="120"/>
      </w:pPr>
      <w:r>
        <w:t>Once NL is established, the math for European expansion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AAE" w14:paraId="0FA9882F" w14:textId="77777777">
        <w:tblPrEx>
          <w:tblCellMar>
            <w:top w:w="0" w:type="dxa"/>
            <w:bottom w:w="0" w:type="dxa"/>
          </w:tblCellMar>
        </w:tblPrEx>
        <w:tc>
          <w:tcPr>
            <w:tcW w:w="9360" w:type="dxa"/>
            <w:tcBorders>
              <w:top w:val="single" w:sz="4" w:space="0" w:color="E8622A"/>
              <w:left w:val="single" w:sz="4" w:space="0" w:color="E8622A"/>
              <w:bottom w:val="single" w:sz="4" w:space="0" w:color="E8622A"/>
              <w:right w:val="single" w:sz="4" w:space="0" w:color="E8622A"/>
            </w:tcBorders>
            <w:shd w:val="clear" w:color="auto" w:fill="FDF1EA"/>
            <w:tcMar>
              <w:top w:w="160" w:type="dxa"/>
              <w:left w:w="240" w:type="dxa"/>
              <w:bottom w:w="160" w:type="dxa"/>
              <w:right w:w="240" w:type="dxa"/>
            </w:tcMar>
          </w:tcPr>
          <w:p w14:paraId="58354BCB" w14:textId="77777777" w:rsidR="00C15AAE" w:rsidRDefault="00000000">
            <w:r>
              <w:rPr>
                <w:i/>
                <w:iCs/>
              </w:rPr>
              <w:t>EU TAM ≈ NL TAM × (EU graduates / NL graduates) ≈ €100M × (~5M / 183K) ≈ €2.7B theoretical</w:t>
            </w:r>
          </w:p>
        </w:tc>
      </w:tr>
    </w:tbl>
    <w:p w14:paraId="75DA39F4" w14:textId="77777777" w:rsidR="00C15AAE" w:rsidRDefault="00000000">
      <w:pPr>
        <w:spacing w:after="120"/>
      </w:pPr>
      <w:r>
        <w:t>Realistic year-5 EU SAM (after localization, competition, and execution risk): €0.8B to €1.2B.</w:t>
      </w:r>
    </w:p>
    <w:p w14:paraId="4FEE3F66" w14:textId="77777777" w:rsidR="00C15AAE" w:rsidRDefault="00000000">
      <w:pPr>
        <w:spacing w:after="120"/>
      </w:pPr>
      <w:r>
        <w:t>The NL story is the proof. The EU story is the prize. The freemium model travels well across Europe because the underlying playbook — universities first, employers free, premium for paid — does not depend on local pricing norms the way pure SaaS does.</w:t>
      </w:r>
    </w:p>
    <w:p w14:paraId="02030C57" w14:textId="77777777" w:rsidR="00C15AAE" w:rsidRDefault="00000000">
      <w:pPr>
        <w:pStyle w:val="Heading2"/>
      </w:pPr>
      <w:r>
        <w:t>7.9 The headline numbers for the deck</w:t>
      </w:r>
    </w:p>
    <w:p w14:paraId="49FD28BE" w14:textId="77777777" w:rsidR="00C15AAE"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C15AAE" w14:paraId="60C613AF"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1010D147" w14:textId="77777777" w:rsidR="00C15AAE" w:rsidRDefault="00000000">
            <w:r>
              <w:rPr>
                <w:b/>
                <w:bCs/>
                <w:color w:val="FFFFFF"/>
                <w:sz w:val="19"/>
                <w:szCs w:val="19"/>
              </w:rPr>
              <w:t>Layer</w:t>
            </w:r>
          </w:p>
        </w:tc>
        <w:tc>
          <w:tcPr>
            <w:tcW w:w="386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70394983" w14:textId="77777777" w:rsidR="00C15AAE" w:rsidRDefault="00000000">
            <w:r>
              <w:rPr>
                <w:b/>
                <w:bCs/>
                <w:color w:val="FFFFFF"/>
                <w:sz w:val="19"/>
                <w:szCs w:val="19"/>
              </w:rPr>
              <w:t>Number</w:t>
            </w:r>
          </w:p>
        </w:tc>
      </w:tr>
      <w:tr w:rsidR="00C15AAE" w14:paraId="3CA7B1DC"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9EE0C66" w14:textId="77777777" w:rsidR="00C15AAE" w:rsidRDefault="00000000">
            <w:r>
              <w:rPr>
                <w:color w:val="1A1A1A"/>
                <w:sz w:val="19"/>
                <w:szCs w:val="19"/>
              </w:rPr>
              <w:t>NL TAM (mature freemium)</w:t>
            </w:r>
          </w:p>
        </w:tc>
        <w:tc>
          <w:tcPr>
            <w:tcW w:w="38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C5E6725" w14:textId="77777777" w:rsidR="00C15AAE" w:rsidRDefault="00000000">
            <w:r>
              <w:rPr>
                <w:color w:val="1A1A1A"/>
                <w:sz w:val="19"/>
                <w:szCs w:val="19"/>
              </w:rPr>
              <w:t>~€100M</w:t>
            </w:r>
          </w:p>
        </w:tc>
      </w:tr>
      <w:tr w:rsidR="00C15AAE" w14:paraId="707D5AAE"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85F2057" w14:textId="77777777" w:rsidR="00C15AAE" w:rsidRDefault="00000000">
            <w:r>
              <w:rPr>
                <w:color w:val="1A1A1A"/>
                <w:sz w:val="19"/>
                <w:szCs w:val="19"/>
              </w:rPr>
              <w:t>NL SAM (reachable via universities)</w:t>
            </w:r>
          </w:p>
        </w:tc>
        <w:tc>
          <w:tcPr>
            <w:tcW w:w="38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4684DCC" w14:textId="77777777" w:rsidR="00C15AAE" w:rsidRDefault="00000000">
            <w:r>
              <w:rPr>
                <w:color w:val="1A1A1A"/>
                <w:sz w:val="19"/>
                <w:szCs w:val="19"/>
              </w:rPr>
              <w:t>~€60-75M</w:t>
            </w:r>
          </w:p>
        </w:tc>
      </w:tr>
      <w:tr w:rsidR="00C15AAE" w14:paraId="53F30070"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40CC1AB" w14:textId="77777777" w:rsidR="00C15AAE" w:rsidRDefault="00000000">
            <w:r>
              <w:rPr>
                <w:color w:val="1A1A1A"/>
                <w:sz w:val="19"/>
                <w:szCs w:val="19"/>
              </w:rPr>
              <w:t>Year-3 ARR (2028)</w:t>
            </w:r>
          </w:p>
        </w:tc>
        <w:tc>
          <w:tcPr>
            <w:tcW w:w="38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86E8BB8" w14:textId="77777777" w:rsidR="00C15AAE" w:rsidRDefault="00000000">
            <w:r>
              <w:rPr>
                <w:color w:val="1A1A1A"/>
                <w:sz w:val="19"/>
                <w:szCs w:val="19"/>
              </w:rPr>
              <w:t>~€1.65M</w:t>
            </w:r>
          </w:p>
        </w:tc>
      </w:tr>
      <w:tr w:rsidR="00C15AAE" w14:paraId="48DC562F"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C64A66D" w14:textId="77777777" w:rsidR="00C15AAE" w:rsidRDefault="00000000">
            <w:r>
              <w:rPr>
                <w:color w:val="1A1A1A"/>
                <w:sz w:val="19"/>
                <w:szCs w:val="19"/>
              </w:rPr>
              <w:t>Year-5 ARR (2030)</w:t>
            </w:r>
          </w:p>
        </w:tc>
        <w:tc>
          <w:tcPr>
            <w:tcW w:w="38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C515FFE" w14:textId="77777777" w:rsidR="00C15AAE" w:rsidRDefault="00000000">
            <w:r>
              <w:rPr>
                <w:color w:val="1A1A1A"/>
                <w:sz w:val="19"/>
                <w:szCs w:val="19"/>
              </w:rPr>
              <w:t>~€13.4M</w:t>
            </w:r>
          </w:p>
        </w:tc>
      </w:tr>
      <w:tr w:rsidR="00C15AAE" w14:paraId="5169271F"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7E32AC8" w14:textId="77777777" w:rsidR="00C15AAE" w:rsidRDefault="00000000">
            <w:r>
              <w:rPr>
                <w:color w:val="1A1A1A"/>
                <w:sz w:val="19"/>
                <w:szCs w:val="19"/>
              </w:rPr>
              <w:t>EU TAM (year 5+ ceiling)</w:t>
            </w:r>
          </w:p>
        </w:tc>
        <w:tc>
          <w:tcPr>
            <w:tcW w:w="38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0ED0F19" w14:textId="77777777" w:rsidR="00C15AAE" w:rsidRDefault="00000000">
            <w:r>
              <w:rPr>
                <w:color w:val="1A1A1A"/>
                <w:sz w:val="19"/>
                <w:szCs w:val="19"/>
              </w:rPr>
              <w:t>~€2-3B</w:t>
            </w:r>
          </w:p>
        </w:tc>
      </w:tr>
      <w:tr w:rsidR="00C15AAE" w14:paraId="0F4490D1"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A0E9F76" w14:textId="77777777" w:rsidR="00C15AAE" w:rsidRDefault="00000000">
            <w:r>
              <w:rPr>
                <w:color w:val="1A1A1A"/>
                <w:sz w:val="19"/>
                <w:szCs w:val="19"/>
              </w:rPr>
              <w:t>EU SAM (realistic year-5 reach)</w:t>
            </w:r>
          </w:p>
        </w:tc>
        <w:tc>
          <w:tcPr>
            <w:tcW w:w="38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E084B7C" w14:textId="77777777" w:rsidR="00C15AAE" w:rsidRDefault="00000000">
            <w:r>
              <w:rPr>
                <w:color w:val="1A1A1A"/>
                <w:sz w:val="19"/>
                <w:szCs w:val="19"/>
              </w:rPr>
              <w:t>~€0.8-1.2B</w:t>
            </w:r>
          </w:p>
        </w:tc>
      </w:tr>
    </w:tbl>
    <w:p w14:paraId="54746150" w14:textId="77777777" w:rsidR="00C15AAE" w:rsidRDefault="00000000">
      <w:pPr>
        <w:pStyle w:val="Heading2"/>
      </w:pPr>
      <w:r>
        <w:t>7.10 What you still need to lock down</w:t>
      </w:r>
    </w:p>
    <w:p w14:paraId="0FC62D88" w14:textId="77777777" w:rsidR="00C15AAE" w:rsidRDefault="00000000">
      <w:pPr>
        <w:spacing w:after="120"/>
      </w:pPr>
      <w:r>
        <w:lastRenderedPageBreak/>
        <w:t>Three Rookies-specific decisions drive the whole model. The defaults are placeholders; once you lock these in, the math recalculates in minutes.</w:t>
      </w:r>
    </w:p>
    <w:p w14:paraId="40CD6A5C" w14:textId="77777777" w:rsidR="00C15AAE" w:rsidRDefault="00000000">
      <w:pPr>
        <w:pStyle w:val="ListParagraph"/>
        <w:numPr>
          <w:ilvl w:val="0"/>
          <w:numId w:val="3"/>
        </w:numPr>
        <w:spacing w:after="80"/>
      </w:pPr>
      <w:r>
        <w:t>Define the Ideal Customer Profile (ICP). For freemium, this means: which employer tier converts to paid first? Upper-mid (50-249) is the most defensible answer — large enough to have a real budget, small enough to self-serve without a long sales cycle.</w:t>
      </w:r>
    </w:p>
    <w:p w14:paraId="23762EDB" w14:textId="77777777" w:rsidR="00C15AAE" w:rsidRDefault="00000000">
      <w:pPr>
        <w:pStyle w:val="ListParagraph"/>
        <w:numPr>
          <w:ilvl w:val="0"/>
          <w:numId w:val="3"/>
        </w:numPr>
        <w:spacing w:after="80"/>
      </w:pPr>
      <w:r>
        <w:t>Design the free vs. paid feature wall. This is the most important decision in a freemium business. The free tier needs to be valuable enough to drive signups; the paid tier needs to be valuable enough to convert. Investors will ask within 30 seconds of "we're freemium." When you have a draft of the feature split, share it and we will refine the deck and the model.</w:t>
      </w:r>
    </w:p>
    <w:p w14:paraId="07F03C76" w14:textId="77777777" w:rsidR="00C15AAE" w:rsidRDefault="00000000">
      <w:pPr>
        <w:pStyle w:val="ListParagraph"/>
        <w:numPr>
          <w:ilvl w:val="0"/>
          <w:numId w:val="3"/>
        </w:numPr>
        <w:spacing w:after="80"/>
      </w:pPr>
      <w:r>
        <w:t>Commit to a year-3 conversion rate target. The current 7% is a benchmark. If your feature wall and onboarding flow can support 10%, the year-3 ARR almost doubles. If they only support 3%, it halves. The conversion rate is doing more work than any other number in this model.</w:t>
      </w:r>
    </w:p>
    <w:p w14:paraId="264C377C" w14:textId="77777777" w:rsidR="00C15AAE" w:rsidRDefault="00000000">
      <w:r>
        <w:br w:type="page"/>
      </w:r>
    </w:p>
    <w:p w14:paraId="54F967DD" w14:textId="77777777" w:rsidR="00C15AAE" w:rsidRDefault="00000000">
      <w:pPr>
        <w:pStyle w:val="Heading1"/>
      </w:pPr>
      <w:r>
        <w:lastRenderedPageBreak/>
        <w:t>8. Glossary of startup terms</w:t>
      </w:r>
    </w:p>
    <w:p w14:paraId="7F125EA0" w14:textId="77777777" w:rsidR="00C15AAE" w:rsidRDefault="00000000">
      <w:pPr>
        <w:spacing w:after="120"/>
      </w:pPr>
      <w:r>
        <w:t>Quick definitions of every term used in this document and on the deck.</w:t>
      </w:r>
    </w:p>
    <w:p w14:paraId="7EC51C0E" w14:textId="77777777" w:rsidR="00C15AAE"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C15AAE" w14:paraId="2A8981A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6AD22F8F" w14:textId="77777777" w:rsidR="00C15AAE" w:rsidRDefault="00000000">
            <w:r>
              <w:rPr>
                <w:b/>
                <w:bCs/>
                <w:color w:val="FFFFFF"/>
                <w:sz w:val="19"/>
                <w:szCs w:val="19"/>
              </w:rPr>
              <w:t>Term</w:t>
            </w:r>
          </w:p>
        </w:tc>
        <w:tc>
          <w:tcPr>
            <w:tcW w:w="7260" w:type="dxa"/>
            <w:tcBorders>
              <w:top w:val="single" w:sz="1" w:space="0" w:color="BFBFBF"/>
              <w:left w:val="single" w:sz="1" w:space="0" w:color="BFBFBF"/>
              <w:bottom w:val="single" w:sz="1" w:space="0" w:color="BFBFBF"/>
              <w:right w:val="single" w:sz="1" w:space="0" w:color="BFBFBF"/>
            </w:tcBorders>
            <w:shd w:val="clear" w:color="auto" w:fill="0F1F3D"/>
            <w:tcMar>
              <w:top w:w="70" w:type="dxa"/>
              <w:left w:w="120" w:type="dxa"/>
              <w:bottom w:w="70" w:type="dxa"/>
              <w:right w:w="120" w:type="dxa"/>
            </w:tcMar>
          </w:tcPr>
          <w:p w14:paraId="1C775F23" w14:textId="77777777" w:rsidR="00C15AAE" w:rsidRDefault="00000000">
            <w:r>
              <w:rPr>
                <w:b/>
                <w:bCs/>
                <w:color w:val="FFFFFF"/>
                <w:sz w:val="19"/>
                <w:szCs w:val="19"/>
              </w:rPr>
              <w:t>Meaning</w:t>
            </w:r>
          </w:p>
        </w:tc>
      </w:tr>
      <w:tr w:rsidR="00C15AAE" w14:paraId="1549CF4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83ED500" w14:textId="77777777" w:rsidR="00C15AAE" w:rsidRDefault="00000000">
            <w:r>
              <w:rPr>
                <w:color w:val="1A1A1A"/>
                <w:sz w:val="19"/>
                <w:szCs w:val="19"/>
              </w:rPr>
              <w:t>Angel investor</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D7E6733" w14:textId="77777777" w:rsidR="00C15AAE" w:rsidRDefault="00000000">
            <w:r>
              <w:rPr>
                <w:color w:val="1A1A1A"/>
                <w:sz w:val="19"/>
                <w:szCs w:val="19"/>
              </w:rPr>
              <w:t>An individual (not a fund) who invests their own money in early-stage startups. Usually €25K–€500K per deal.</w:t>
            </w:r>
          </w:p>
        </w:tc>
      </w:tr>
      <w:tr w:rsidR="00C15AAE" w14:paraId="43AD33E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BA239D3" w14:textId="77777777" w:rsidR="00C15AAE" w:rsidRDefault="00000000">
            <w:r>
              <w:rPr>
                <w:color w:val="1A1A1A"/>
                <w:sz w:val="19"/>
                <w:szCs w:val="19"/>
              </w:rPr>
              <w:t>ARPU</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9913BBB" w14:textId="77777777" w:rsidR="00C15AAE" w:rsidRDefault="00000000">
            <w:r>
              <w:rPr>
                <w:color w:val="1A1A1A"/>
                <w:sz w:val="19"/>
                <w:szCs w:val="19"/>
              </w:rPr>
              <w:t>Average Revenue Per User. The average annual revenue a single customer pays you.</w:t>
            </w:r>
          </w:p>
        </w:tc>
      </w:tr>
      <w:tr w:rsidR="00C15AAE" w14:paraId="2347FCAD"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6ABE207" w14:textId="77777777" w:rsidR="00C15AAE" w:rsidRDefault="00000000">
            <w:r>
              <w:rPr>
                <w:color w:val="1A1A1A"/>
                <w:sz w:val="19"/>
                <w:szCs w:val="19"/>
              </w:rPr>
              <w:t>ARR</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B0B1596" w14:textId="77777777" w:rsidR="00C15AAE" w:rsidRDefault="00000000">
            <w:r>
              <w:rPr>
                <w:color w:val="1A1A1A"/>
                <w:sz w:val="19"/>
                <w:szCs w:val="19"/>
              </w:rPr>
              <w:t>Annual Recurring Revenue. The annualized run-rate of your subscription revenue. The key health metric for SaaS businesses.</w:t>
            </w:r>
          </w:p>
        </w:tc>
      </w:tr>
      <w:tr w:rsidR="00C15AAE" w14:paraId="20CB8C06"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BB542F4" w14:textId="77777777" w:rsidR="00C15AAE" w:rsidRDefault="00000000">
            <w:r>
              <w:rPr>
                <w:color w:val="1A1A1A"/>
                <w:sz w:val="19"/>
                <w:szCs w:val="19"/>
              </w:rPr>
              <w:t>BD</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3D656C5" w14:textId="77777777" w:rsidR="00C15AAE" w:rsidRDefault="00000000">
            <w:r>
              <w:rPr>
                <w:color w:val="1A1A1A"/>
                <w:sz w:val="19"/>
                <w:szCs w:val="19"/>
              </w:rPr>
              <w:t>Business Development. The activity of landing partnerships, deals, channel agreements — distinct from outbound sales.</w:t>
            </w:r>
          </w:p>
        </w:tc>
      </w:tr>
      <w:tr w:rsidR="00C15AAE" w14:paraId="2CAFDF9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BC78E75" w14:textId="77777777" w:rsidR="00C15AAE" w:rsidRDefault="00000000">
            <w:r>
              <w:rPr>
                <w:color w:val="1A1A1A"/>
                <w:sz w:val="19"/>
                <w:szCs w:val="19"/>
              </w:rPr>
              <w:t>Bottom-up sizing</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1B0F4E5" w14:textId="77777777" w:rsidR="00C15AAE" w:rsidRDefault="00000000">
            <w:r>
              <w:rPr>
                <w:color w:val="1A1A1A"/>
                <w:sz w:val="19"/>
                <w:szCs w:val="19"/>
              </w:rPr>
              <w:t>Estimating market size by counting buyers × price. More credible than top-down.</w:t>
            </w:r>
          </w:p>
        </w:tc>
      </w:tr>
      <w:tr w:rsidR="00C15AAE" w14:paraId="6BD3C39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2217AFF" w14:textId="77777777" w:rsidR="00C15AAE" w:rsidRDefault="00000000">
            <w:r>
              <w:rPr>
                <w:color w:val="1A1A1A"/>
                <w:sz w:val="19"/>
                <w:szCs w:val="19"/>
              </w:rPr>
              <w:t>Churn</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9786BFF" w14:textId="77777777" w:rsidR="00C15AAE" w:rsidRDefault="00000000">
            <w:r>
              <w:rPr>
                <w:color w:val="1A1A1A"/>
                <w:sz w:val="19"/>
                <w:szCs w:val="19"/>
              </w:rPr>
              <w:t>The rate at which customers cancel. Low churn is critical for SaaS valuation.</w:t>
            </w:r>
          </w:p>
        </w:tc>
      </w:tr>
      <w:tr w:rsidR="00C15AAE" w14:paraId="1146A22A"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60278C7" w14:textId="77777777" w:rsidR="00C15AAE" w:rsidRDefault="00000000">
            <w:r>
              <w:rPr>
                <w:color w:val="1A1A1A"/>
                <w:sz w:val="19"/>
                <w:szCs w:val="19"/>
              </w:rPr>
              <w:t>Conversion</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7E041BD" w14:textId="77777777" w:rsidR="00C15AAE" w:rsidRDefault="00000000">
            <w:r>
              <w:rPr>
                <w:color w:val="1A1A1A"/>
                <w:sz w:val="19"/>
                <w:szCs w:val="19"/>
              </w:rPr>
              <w:t>The fraction of users in one stage of the funnel who progress to the next. Visitors → signups → paying customers.</w:t>
            </w:r>
          </w:p>
        </w:tc>
      </w:tr>
      <w:tr w:rsidR="00C15AAE" w14:paraId="4AFAB0A6"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DC7E911" w14:textId="77777777" w:rsidR="00C15AAE" w:rsidRDefault="00000000">
            <w:r>
              <w:rPr>
                <w:color w:val="1A1A1A"/>
                <w:sz w:val="19"/>
                <w:szCs w:val="19"/>
              </w:rPr>
              <w:t>Cohort</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94519C6" w14:textId="77777777" w:rsidR="00C15AAE" w:rsidRDefault="00000000">
            <w:r>
              <w:rPr>
                <w:color w:val="1A1A1A"/>
                <w:sz w:val="19"/>
                <w:szCs w:val="19"/>
              </w:rPr>
              <w:t>A defined group of users — for Rookies, typically a year of students at a university.</w:t>
            </w:r>
          </w:p>
        </w:tc>
      </w:tr>
      <w:tr w:rsidR="00C15AAE" w14:paraId="2566A4A8"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E57A37A" w14:textId="77777777" w:rsidR="00C15AAE" w:rsidRDefault="00000000">
            <w:r>
              <w:rPr>
                <w:color w:val="1A1A1A"/>
                <w:sz w:val="19"/>
                <w:szCs w:val="19"/>
              </w:rPr>
              <w:t>Deck</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3274A9F" w14:textId="77777777" w:rsidR="00C15AAE" w:rsidRDefault="00000000">
            <w:r>
              <w:rPr>
                <w:color w:val="1A1A1A"/>
                <w:sz w:val="19"/>
                <w:szCs w:val="19"/>
              </w:rPr>
              <w:t>The pitch deck. The slide presentation.</w:t>
            </w:r>
          </w:p>
        </w:tc>
      </w:tr>
      <w:tr w:rsidR="00C15AAE" w14:paraId="6410629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DC79446" w14:textId="77777777" w:rsidR="00C15AAE" w:rsidRDefault="00000000">
            <w:r>
              <w:rPr>
                <w:color w:val="1A1A1A"/>
                <w:sz w:val="19"/>
                <w:szCs w:val="19"/>
              </w:rPr>
              <w:t>Distribution</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C903A11" w14:textId="77777777" w:rsidR="00C15AAE" w:rsidRDefault="00000000">
            <w:r>
              <w:rPr>
                <w:color w:val="1A1A1A"/>
                <w:sz w:val="19"/>
                <w:szCs w:val="19"/>
              </w:rPr>
              <w:t>How your product reaches its users. For Rookies, distribution is via universities.</w:t>
            </w:r>
          </w:p>
        </w:tc>
      </w:tr>
      <w:tr w:rsidR="00C15AAE" w14:paraId="144D19B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3A2E81C" w14:textId="77777777" w:rsidR="00C15AAE" w:rsidRDefault="00000000">
            <w:r>
              <w:rPr>
                <w:color w:val="1A1A1A"/>
                <w:sz w:val="19"/>
                <w:szCs w:val="19"/>
              </w:rPr>
              <w:t>Early-stage</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BAF6F48" w14:textId="77777777" w:rsidR="00C15AAE" w:rsidRDefault="00000000">
            <w:r>
              <w:rPr>
                <w:color w:val="1A1A1A"/>
                <w:sz w:val="19"/>
                <w:szCs w:val="19"/>
              </w:rPr>
              <w:t>Pre-seed, seed, and Series A rounds. Before product-market fit is fully proven.</w:t>
            </w:r>
          </w:p>
        </w:tc>
      </w:tr>
      <w:tr w:rsidR="00C15AAE" w14:paraId="5BD75476"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CDF4A6E" w14:textId="77777777" w:rsidR="00C15AAE" w:rsidRDefault="00000000">
            <w:r>
              <w:rPr>
                <w:color w:val="1A1A1A"/>
                <w:sz w:val="19"/>
                <w:szCs w:val="19"/>
              </w:rPr>
              <w:t>Enterprise</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D374177" w14:textId="77777777" w:rsidR="00C15AAE" w:rsidRDefault="00000000">
            <w:r>
              <w:rPr>
                <w:color w:val="1A1A1A"/>
                <w:sz w:val="19"/>
                <w:szCs w:val="19"/>
              </w:rPr>
              <w:t>Companies with 250+ employees in most European definitions.</w:t>
            </w:r>
          </w:p>
        </w:tc>
      </w:tr>
      <w:tr w:rsidR="00C15AAE" w14:paraId="5108DEB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ED011B9" w14:textId="77777777" w:rsidR="00C15AAE" w:rsidRDefault="00000000">
            <w:r>
              <w:rPr>
                <w:color w:val="1A1A1A"/>
                <w:sz w:val="19"/>
                <w:szCs w:val="19"/>
              </w:rPr>
              <w:t>Flywheel</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F44E4C3" w14:textId="77777777" w:rsidR="00C15AAE" w:rsidRDefault="00000000">
            <w:r>
              <w:rPr>
                <w:color w:val="1A1A1A"/>
                <w:sz w:val="19"/>
                <w:szCs w:val="19"/>
              </w:rPr>
              <w:t>A self-reinforcing loop where each part strengthens the next. The opposite of a leaky bucket.</w:t>
            </w:r>
          </w:p>
        </w:tc>
      </w:tr>
      <w:tr w:rsidR="00C15AAE" w14:paraId="4B62778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C55C097" w14:textId="77777777" w:rsidR="00C15AAE" w:rsidRDefault="00000000">
            <w:r>
              <w:rPr>
                <w:color w:val="1A1A1A"/>
                <w:sz w:val="19"/>
                <w:szCs w:val="19"/>
              </w:rPr>
              <w:t>Founder</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0CA4914" w14:textId="77777777" w:rsidR="00C15AAE" w:rsidRDefault="00000000">
            <w:r>
              <w:rPr>
                <w:color w:val="1A1A1A"/>
                <w:sz w:val="19"/>
                <w:szCs w:val="19"/>
              </w:rPr>
              <w:t>The person (or one of the people) who started the company.</w:t>
            </w:r>
          </w:p>
        </w:tc>
      </w:tr>
      <w:tr w:rsidR="00C15AAE" w14:paraId="5AED5EDD"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B8F77A4" w14:textId="77777777" w:rsidR="00C15AAE" w:rsidRDefault="00000000">
            <w:r>
              <w:rPr>
                <w:color w:val="1A1A1A"/>
                <w:sz w:val="19"/>
                <w:szCs w:val="19"/>
              </w:rPr>
              <w:t>Friction</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9ED9801" w14:textId="77777777" w:rsidR="00C15AAE" w:rsidRDefault="00000000">
            <w:r>
              <w:rPr>
                <w:color w:val="1A1A1A"/>
                <w:sz w:val="19"/>
                <w:szCs w:val="19"/>
              </w:rPr>
              <w:t>Anything that slows a user down. Sign-up forms, payment steps, manual approvals.</w:t>
            </w:r>
          </w:p>
        </w:tc>
      </w:tr>
      <w:tr w:rsidR="00C15AAE" w14:paraId="59659D3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F5D31D4" w14:textId="77777777" w:rsidR="00C15AAE" w:rsidRDefault="00000000">
            <w:r>
              <w:rPr>
                <w:color w:val="1A1A1A"/>
                <w:sz w:val="19"/>
                <w:szCs w:val="19"/>
              </w:rPr>
              <w:t>Funding round</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54D8149" w14:textId="77777777" w:rsidR="00C15AAE" w:rsidRDefault="00000000">
            <w:r>
              <w:rPr>
                <w:color w:val="1A1A1A"/>
                <w:sz w:val="19"/>
                <w:szCs w:val="19"/>
              </w:rPr>
              <w:t>A specific moment when the company raises a chunk of money. Pre-seed, seed, Series A, B, C, etc.</w:t>
            </w:r>
          </w:p>
        </w:tc>
      </w:tr>
      <w:tr w:rsidR="00C15AAE" w14:paraId="037F150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A4E378E" w14:textId="77777777" w:rsidR="00C15AAE" w:rsidRDefault="00000000">
            <w:r>
              <w:rPr>
                <w:color w:val="1A1A1A"/>
                <w:sz w:val="19"/>
                <w:szCs w:val="19"/>
              </w:rPr>
              <w:t>GTM</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5B608DF" w14:textId="77777777" w:rsidR="00C15AAE" w:rsidRDefault="00000000">
            <w:r>
              <w:rPr>
                <w:color w:val="1A1A1A"/>
                <w:sz w:val="19"/>
                <w:szCs w:val="19"/>
              </w:rPr>
              <w:t>Go-to-Market. The strategy for reaching customers.</w:t>
            </w:r>
          </w:p>
        </w:tc>
      </w:tr>
      <w:tr w:rsidR="00C15AAE" w14:paraId="5995CB6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D5661FE" w14:textId="77777777" w:rsidR="00C15AAE" w:rsidRDefault="00000000">
            <w:r>
              <w:rPr>
                <w:color w:val="1A1A1A"/>
                <w:sz w:val="19"/>
                <w:szCs w:val="19"/>
              </w:rPr>
              <w:t>HR-tech</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5FA2CCF" w14:textId="77777777" w:rsidR="00C15AAE" w:rsidRDefault="00000000">
            <w:r>
              <w:rPr>
                <w:color w:val="1A1A1A"/>
                <w:sz w:val="19"/>
                <w:szCs w:val="19"/>
              </w:rPr>
              <w:t>Software products serving HR / hiring / talent functions. The broader category Rookies sits in.</w:t>
            </w:r>
          </w:p>
        </w:tc>
      </w:tr>
      <w:tr w:rsidR="00C15AAE" w14:paraId="792AD86A"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2A81B55" w14:textId="77777777" w:rsidR="00C15AAE" w:rsidRDefault="00000000">
            <w:r>
              <w:rPr>
                <w:color w:val="1A1A1A"/>
                <w:sz w:val="19"/>
                <w:szCs w:val="19"/>
              </w:rPr>
              <w:t>ICP</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62D7693" w14:textId="77777777" w:rsidR="00C15AAE" w:rsidRDefault="00000000">
            <w:r>
              <w:rPr>
                <w:color w:val="1A1A1A"/>
                <w:sz w:val="19"/>
                <w:szCs w:val="19"/>
              </w:rPr>
              <w:t>Ideal Customer Profile. A precise description of your best-fit customer (industry, size, role, pain).</w:t>
            </w:r>
          </w:p>
        </w:tc>
      </w:tr>
      <w:tr w:rsidR="00C15AAE" w14:paraId="75AEAC0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BBD53BD" w14:textId="77777777" w:rsidR="00C15AAE" w:rsidRDefault="00000000">
            <w:r>
              <w:rPr>
                <w:color w:val="1A1A1A"/>
                <w:sz w:val="19"/>
                <w:szCs w:val="19"/>
              </w:rPr>
              <w:t>KPI</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94275D1" w14:textId="77777777" w:rsidR="00C15AAE" w:rsidRDefault="00000000">
            <w:r>
              <w:rPr>
                <w:color w:val="1A1A1A"/>
                <w:sz w:val="19"/>
                <w:szCs w:val="19"/>
              </w:rPr>
              <w:t>Key Performance Indicator. The numbers you track to know if the business is working.</w:t>
            </w:r>
          </w:p>
        </w:tc>
      </w:tr>
      <w:tr w:rsidR="00C15AAE" w14:paraId="0E20996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909EE2B" w14:textId="77777777" w:rsidR="00C15AAE" w:rsidRDefault="00000000">
            <w:r>
              <w:rPr>
                <w:color w:val="1A1A1A"/>
                <w:sz w:val="19"/>
                <w:szCs w:val="19"/>
              </w:rPr>
              <w:t>LTV</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D02C3DC" w14:textId="77777777" w:rsidR="00C15AAE" w:rsidRDefault="00000000">
            <w:r>
              <w:rPr>
                <w:color w:val="1A1A1A"/>
                <w:sz w:val="19"/>
                <w:szCs w:val="19"/>
              </w:rPr>
              <w:t>Lifetime Value. How much revenue a customer generates over their full lifetime with you.</w:t>
            </w:r>
          </w:p>
        </w:tc>
      </w:tr>
      <w:tr w:rsidR="00C15AAE" w14:paraId="3945A5D8"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3A9CD07" w14:textId="77777777" w:rsidR="00C15AAE" w:rsidRDefault="00000000">
            <w:r>
              <w:rPr>
                <w:color w:val="1A1A1A"/>
                <w:sz w:val="19"/>
                <w:szCs w:val="19"/>
              </w:rPr>
              <w:t>MRR</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42B3964" w14:textId="77777777" w:rsidR="00C15AAE" w:rsidRDefault="00000000">
            <w:r>
              <w:rPr>
                <w:color w:val="1A1A1A"/>
                <w:sz w:val="19"/>
                <w:szCs w:val="19"/>
              </w:rPr>
              <w:t>Monthly Recurring Revenue. The monthly version of ARR.</w:t>
            </w:r>
          </w:p>
        </w:tc>
      </w:tr>
      <w:tr w:rsidR="00C15AAE" w14:paraId="06197D8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FF81454" w14:textId="77777777" w:rsidR="00C15AAE" w:rsidRDefault="00000000">
            <w:r>
              <w:rPr>
                <w:color w:val="1A1A1A"/>
                <w:sz w:val="19"/>
                <w:szCs w:val="19"/>
              </w:rPr>
              <w:t>Moat</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B30B195" w14:textId="77777777" w:rsidR="00C15AAE" w:rsidRDefault="00000000">
            <w:r>
              <w:rPr>
                <w:color w:val="1A1A1A"/>
                <w:sz w:val="19"/>
                <w:szCs w:val="19"/>
              </w:rPr>
              <w:t>A defensible advantage that protects you from competition. Examples: network effects, distribution, brand.</w:t>
            </w:r>
          </w:p>
        </w:tc>
      </w:tr>
      <w:tr w:rsidR="00C15AAE" w14:paraId="47490956"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1AF1095F" w14:textId="77777777" w:rsidR="00C15AAE" w:rsidRDefault="00000000">
            <w:r>
              <w:rPr>
                <w:color w:val="1A1A1A"/>
                <w:sz w:val="19"/>
                <w:szCs w:val="19"/>
              </w:rPr>
              <w:lastRenderedPageBreak/>
              <w:t>Network effect</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C0141E0" w14:textId="77777777" w:rsidR="00C15AAE" w:rsidRDefault="00000000">
            <w:r>
              <w:rPr>
                <w:color w:val="1A1A1A"/>
                <w:sz w:val="19"/>
                <w:szCs w:val="19"/>
              </w:rPr>
              <w:t>When the product gets more valuable as more people use it.</w:t>
            </w:r>
          </w:p>
        </w:tc>
      </w:tr>
      <w:tr w:rsidR="00C15AAE" w14:paraId="53D30FB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7F815B6" w14:textId="77777777" w:rsidR="00C15AAE" w:rsidRDefault="00000000">
            <w:r>
              <w:rPr>
                <w:color w:val="1A1A1A"/>
                <w:sz w:val="19"/>
                <w:szCs w:val="19"/>
              </w:rPr>
              <w:t>Pilot</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365CF6A" w14:textId="77777777" w:rsidR="00C15AAE" w:rsidRDefault="00000000">
            <w:r>
              <w:rPr>
                <w:color w:val="1A1A1A"/>
                <w:sz w:val="19"/>
                <w:szCs w:val="19"/>
              </w:rPr>
              <w:t>An early, limited-scope deployment to prove the product works. For Rookies, the Tilburg pilot.</w:t>
            </w:r>
          </w:p>
        </w:tc>
      </w:tr>
      <w:tr w:rsidR="00C15AAE" w14:paraId="476BC7E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30EC322" w14:textId="77777777" w:rsidR="00C15AAE" w:rsidRDefault="00000000">
            <w:r>
              <w:rPr>
                <w:color w:val="1A1A1A"/>
                <w:sz w:val="19"/>
                <w:szCs w:val="19"/>
              </w:rPr>
              <w:t>Pitch deck</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860DF85" w14:textId="77777777" w:rsidR="00C15AAE" w:rsidRDefault="00000000">
            <w:r>
              <w:rPr>
                <w:color w:val="1A1A1A"/>
                <w:sz w:val="19"/>
                <w:szCs w:val="19"/>
              </w:rPr>
              <w:t>The presentation you use to tell the company's story to investors and partners.</w:t>
            </w:r>
          </w:p>
        </w:tc>
      </w:tr>
      <w:tr w:rsidR="00C15AAE" w14:paraId="3625FAAA"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CE1F4C4" w14:textId="77777777" w:rsidR="00C15AAE" w:rsidRDefault="00000000">
            <w:r>
              <w:rPr>
                <w:color w:val="1A1A1A"/>
                <w:sz w:val="19"/>
                <w:szCs w:val="19"/>
              </w:rPr>
              <w:t>Pre-seed</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377CDFB" w14:textId="77777777" w:rsidR="00C15AAE" w:rsidRDefault="00000000">
            <w:r>
              <w:rPr>
                <w:color w:val="1A1A1A"/>
                <w:sz w:val="19"/>
                <w:szCs w:val="19"/>
              </w:rPr>
              <w:t>The earliest funding round, typically before product-market fit. Usually €100K–€1M.</w:t>
            </w:r>
          </w:p>
        </w:tc>
      </w:tr>
      <w:tr w:rsidR="00C15AAE" w14:paraId="79B6188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6A0E157C" w14:textId="77777777" w:rsidR="00C15AAE" w:rsidRDefault="00000000">
            <w:r>
              <w:rPr>
                <w:color w:val="1A1A1A"/>
                <w:sz w:val="19"/>
                <w:szCs w:val="19"/>
              </w:rPr>
              <w:t>Pull-through</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95B2C0F" w14:textId="77777777" w:rsidR="00C15AAE" w:rsidRDefault="00000000">
            <w:r>
              <w:rPr>
                <w:color w:val="1A1A1A"/>
                <w:sz w:val="19"/>
                <w:szCs w:val="19"/>
              </w:rPr>
              <w:t>When demand on one side of a multi-sided platform creates demand on the other side. For Rookies, university adoption pulls employer demand.</w:t>
            </w:r>
          </w:p>
        </w:tc>
      </w:tr>
      <w:tr w:rsidR="00C15AAE" w14:paraId="092FCEA4"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9D723FE" w14:textId="77777777" w:rsidR="00C15AAE" w:rsidRDefault="00000000">
            <w:r>
              <w:rPr>
                <w:color w:val="1A1A1A"/>
                <w:sz w:val="19"/>
                <w:szCs w:val="19"/>
              </w:rPr>
              <w:t>Runway</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D8CAF5A" w14:textId="77777777" w:rsidR="00C15AAE" w:rsidRDefault="00000000">
            <w:r>
              <w:rPr>
                <w:color w:val="1A1A1A"/>
                <w:sz w:val="19"/>
                <w:szCs w:val="19"/>
              </w:rPr>
              <w:t>How many months of cash you have left at your current burn rate.</w:t>
            </w:r>
          </w:p>
        </w:tc>
      </w:tr>
      <w:tr w:rsidR="00C15AAE" w14:paraId="3A765A7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A170CDF" w14:textId="77777777" w:rsidR="00C15AAE" w:rsidRDefault="00000000">
            <w:r>
              <w:rPr>
                <w:color w:val="1A1A1A"/>
                <w:sz w:val="19"/>
                <w:szCs w:val="19"/>
              </w:rPr>
              <w:t>SaaS</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1558FB2" w14:textId="77777777" w:rsidR="00C15AAE" w:rsidRDefault="00000000">
            <w:r>
              <w:rPr>
                <w:color w:val="1A1A1A"/>
                <w:sz w:val="19"/>
                <w:szCs w:val="19"/>
              </w:rPr>
              <w:t>Software as a Service. Subscription-based software businesses.</w:t>
            </w:r>
          </w:p>
        </w:tc>
      </w:tr>
      <w:tr w:rsidR="00C15AAE" w14:paraId="6553AF2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97A1113" w14:textId="77777777" w:rsidR="00C15AAE" w:rsidRDefault="00000000">
            <w:r>
              <w:rPr>
                <w:color w:val="1A1A1A"/>
                <w:sz w:val="19"/>
                <w:szCs w:val="19"/>
              </w:rPr>
              <w:t>SAM</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AEDF16E" w14:textId="77777777" w:rsidR="00C15AAE" w:rsidRDefault="00000000">
            <w:r>
              <w:rPr>
                <w:color w:val="1A1A1A"/>
                <w:sz w:val="19"/>
                <w:szCs w:val="19"/>
              </w:rPr>
              <w:t xml:space="preserve">Serviceable Addressable Market. The portion of TAM your product can </w:t>
            </w:r>
            <w:proofErr w:type="gramStart"/>
            <w:r>
              <w:rPr>
                <w:color w:val="1A1A1A"/>
                <w:sz w:val="19"/>
                <w:szCs w:val="19"/>
              </w:rPr>
              <w:t>actually serve</w:t>
            </w:r>
            <w:proofErr w:type="gramEnd"/>
            <w:r>
              <w:rPr>
                <w:color w:val="1A1A1A"/>
                <w:sz w:val="19"/>
                <w:szCs w:val="19"/>
              </w:rPr>
              <w:t>.</w:t>
            </w:r>
          </w:p>
        </w:tc>
      </w:tr>
      <w:tr w:rsidR="00C15AAE" w14:paraId="0493F5E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6741D40" w14:textId="77777777" w:rsidR="00C15AAE" w:rsidRDefault="00000000">
            <w:r>
              <w:rPr>
                <w:color w:val="1A1A1A"/>
                <w:sz w:val="19"/>
                <w:szCs w:val="19"/>
              </w:rPr>
              <w:t>Seed round</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F92FA2A" w14:textId="77777777" w:rsidR="00C15AAE" w:rsidRDefault="00000000">
            <w:r>
              <w:rPr>
                <w:color w:val="1A1A1A"/>
                <w:sz w:val="19"/>
                <w:szCs w:val="19"/>
              </w:rPr>
              <w:t>The next round after pre-seed. Usually €1M–€5M.</w:t>
            </w:r>
          </w:p>
        </w:tc>
      </w:tr>
      <w:tr w:rsidR="00C15AAE" w14:paraId="26F293D9"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B4D4DD3" w14:textId="77777777" w:rsidR="00C15AAE" w:rsidRDefault="00000000">
            <w:r>
              <w:rPr>
                <w:color w:val="1A1A1A"/>
                <w:sz w:val="19"/>
                <w:szCs w:val="19"/>
              </w:rPr>
              <w:t>Series A</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FAF6641" w14:textId="77777777" w:rsidR="00C15AAE" w:rsidRDefault="00000000">
            <w:r>
              <w:rPr>
                <w:color w:val="1A1A1A"/>
                <w:sz w:val="19"/>
                <w:szCs w:val="19"/>
              </w:rPr>
              <w:t>The first "institutional" round. Usually €5M–€20M. Requires demonstrated product-market fit and growth.</w:t>
            </w:r>
          </w:p>
        </w:tc>
      </w:tr>
      <w:tr w:rsidR="00C15AAE" w14:paraId="71BB773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31EA334" w14:textId="77777777" w:rsidR="00C15AAE" w:rsidRDefault="00000000">
            <w:r>
              <w:rPr>
                <w:color w:val="1A1A1A"/>
                <w:sz w:val="19"/>
                <w:szCs w:val="19"/>
              </w:rPr>
              <w:t>SME</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967E4A6" w14:textId="77777777" w:rsidR="00C15AAE" w:rsidRDefault="00000000">
            <w:r>
              <w:rPr>
                <w:color w:val="1A1A1A"/>
                <w:sz w:val="19"/>
                <w:szCs w:val="19"/>
              </w:rPr>
              <w:t>Small and Medium-sized Enterprise. In the EU, typically defined as &lt;250 employees.</w:t>
            </w:r>
          </w:p>
        </w:tc>
      </w:tr>
      <w:tr w:rsidR="00C15AAE" w14:paraId="092B0C48"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FD95AB0" w14:textId="77777777" w:rsidR="00C15AAE" w:rsidRDefault="00000000">
            <w:r>
              <w:rPr>
                <w:color w:val="1A1A1A"/>
                <w:sz w:val="19"/>
                <w:szCs w:val="19"/>
              </w:rPr>
              <w:t>SOM</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078E663" w14:textId="77777777" w:rsidR="00C15AAE" w:rsidRDefault="00000000">
            <w:r>
              <w:rPr>
                <w:color w:val="1A1A1A"/>
                <w:sz w:val="19"/>
                <w:szCs w:val="19"/>
              </w:rPr>
              <w:t>Serviceable Obtainable Market. The portion of SAM you can realistically capture in 3–5 years.</w:t>
            </w:r>
          </w:p>
        </w:tc>
      </w:tr>
      <w:tr w:rsidR="00C15AAE" w14:paraId="610D4A98"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382CEFE" w14:textId="77777777" w:rsidR="00C15AAE" w:rsidRDefault="00000000">
            <w:r>
              <w:rPr>
                <w:color w:val="1A1A1A"/>
                <w:sz w:val="19"/>
                <w:szCs w:val="19"/>
              </w:rPr>
              <w:t>Spray and pray</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C4BBFE3" w14:textId="77777777" w:rsidR="00C15AAE" w:rsidRDefault="00000000">
            <w:r>
              <w:rPr>
                <w:color w:val="1A1A1A"/>
                <w:sz w:val="19"/>
                <w:szCs w:val="19"/>
              </w:rPr>
              <w:t>Sending many job applications hoping one sticks. The current early-career default.</w:t>
            </w:r>
          </w:p>
        </w:tc>
      </w:tr>
      <w:tr w:rsidR="00C15AAE" w14:paraId="2AB54B4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5F38EF8" w14:textId="77777777" w:rsidR="00C15AAE" w:rsidRDefault="00000000">
            <w:r>
              <w:rPr>
                <w:color w:val="1A1A1A"/>
                <w:sz w:val="19"/>
                <w:szCs w:val="19"/>
              </w:rPr>
              <w:t>Stack</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BC0B38E" w14:textId="77777777" w:rsidR="00C15AAE" w:rsidRDefault="00000000">
            <w:r>
              <w:rPr>
                <w:color w:val="1A1A1A"/>
                <w:sz w:val="19"/>
                <w:szCs w:val="19"/>
              </w:rPr>
              <w:t>The set of technologies, products, or layers a company uses or builds.</w:t>
            </w:r>
          </w:p>
        </w:tc>
      </w:tr>
      <w:tr w:rsidR="00C15AAE" w14:paraId="1EC0DC0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08155323" w14:textId="77777777" w:rsidR="00C15AAE" w:rsidRDefault="00000000">
            <w:r>
              <w:rPr>
                <w:color w:val="1A1A1A"/>
                <w:sz w:val="19"/>
                <w:szCs w:val="19"/>
              </w:rPr>
              <w:t>TAM</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35231A9D" w14:textId="77777777" w:rsidR="00C15AAE" w:rsidRDefault="00000000">
            <w:r>
              <w:rPr>
                <w:color w:val="1A1A1A"/>
                <w:sz w:val="19"/>
                <w:szCs w:val="19"/>
              </w:rPr>
              <w:t>Total Addressable Market. The theoretical ceiling if you owned 100% of the market.</w:t>
            </w:r>
          </w:p>
        </w:tc>
      </w:tr>
      <w:tr w:rsidR="00C15AAE" w14:paraId="75AE92B6"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7C55D44" w14:textId="77777777" w:rsidR="00C15AAE" w:rsidRDefault="00000000">
            <w:r>
              <w:rPr>
                <w:color w:val="1A1A1A"/>
                <w:sz w:val="19"/>
                <w:szCs w:val="19"/>
              </w:rPr>
              <w:t>Top-down sizing</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997F56A" w14:textId="77777777" w:rsidR="00C15AAE" w:rsidRDefault="00000000">
            <w:r>
              <w:rPr>
                <w:color w:val="1A1A1A"/>
                <w:sz w:val="19"/>
                <w:szCs w:val="19"/>
              </w:rPr>
              <w:t>Estimating market size by starting from a published total and shrinking it down. Less credible than bottom-up.</w:t>
            </w:r>
          </w:p>
        </w:tc>
      </w:tr>
      <w:tr w:rsidR="00C15AAE" w14:paraId="0E4412D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53F3A97" w14:textId="77777777" w:rsidR="00C15AAE" w:rsidRDefault="00000000">
            <w:r>
              <w:rPr>
                <w:color w:val="1A1A1A"/>
                <w:sz w:val="19"/>
                <w:szCs w:val="19"/>
              </w:rPr>
              <w:t>Traction</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25B7910B" w14:textId="77777777" w:rsidR="00C15AAE" w:rsidRDefault="00000000">
            <w:r>
              <w:rPr>
                <w:color w:val="1A1A1A"/>
                <w:sz w:val="19"/>
                <w:szCs w:val="19"/>
              </w:rPr>
              <w:t xml:space="preserve">Evidence the product is </w:t>
            </w:r>
            <w:proofErr w:type="gramStart"/>
            <w:r>
              <w:rPr>
                <w:color w:val="1A1A1A"/>
                <w:sz w:val="19"/>
                <w:szCs w:val="19"/>
              </w:rPr>
              <w:t>working:</w:t>
            </w:r>
            <w:proofErr w:type="gramEnd"/>
            <w:r>
              <w:rPr>
                <w:color w:val="1A1A1A"/>
                <w:sz w:val="19"/>
                <w:szCs w:val="19"/>
              </w:rPr>
              <w:t xml:space="preserve"> signed customers, pilot results, growth in usage.</w:t>
            </w:r>
          </w:p>
        </w:tc>
      </w:tr>
      <w:tr w:rsidR="00C15AAE" w14:paraId="647A956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4936C4A" w14:textId="77777777" w:rsidR="00C15AAE" w:rsidRDefault="00000000">
            <w:r>
              <w:rPr>
                <w:color w:val="1A1A1A"/>
                <w:sz w:val="19"/>
                <w:szCs w:val="19"/>
              </w:rPr>
              <w:t>VC</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6AE36D7" w14:textId="77777777" w:rsidR="00C15AAE" w:rsidRDefault="00000000">
            <w:r>
              <w:rPr>
                <w:color w:val="1A1A1A"/>
                <w:sz w:val="19"/>
                <w:szCs w:val="19"/>
              </w:rPr>
              <w:t>Venture Capitalist. A fund manager who invests other people's money in startups in exchange for equity.</w:t>
            </w:r>
          </w:p>
        </w:tc>
      </w:tr>
      <w:tr w:rsidR="00C15AAE" w14:paraId="72F6D38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4DC3165E" w14:textId="77777777" w:rsidR="00C15AAE" w:rsidRDefault="00000000">
            <w:r>
              <w:rPr>
                <w:color w:val="1A1A1A"/>
                <w:sz w:val="19"/>
                <w:szCs w:val="19"/>
              </w:rPr>
              <w:t>WO</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03DEE96" w14:textId="77777777" w:rsidR="00C15AAE" w:rsidRDefault="00000000">
            <w:proofErr w:type="spellStart"/>
            <w:r>
              <w:rPr>
                <w:color w:val="1A1A1A"/>
                <w:sz w:val="19"/>
                <w:szCs w:val="19"/>
              </w:rPr>
              <w:t>Wetenschappelijk</w:t>
            </w:r>
            <w:proofErr w:type="spellEnd"/>
            <w:r>
              <w:rPr>
                <w:color w:val="1A1A1A"/>
                <w:sz w:val="19"/>
                <w:szCs w:val="19"/>
              </w:rPr>
              <w:t xml:space="preserve"> </w:t>
            </w:r>
            <w:proofErr w:type="spellStart"/>
            <w:r>
              <w:rPr>
                <w:color w:val="1A1A1A"/>
                <w:sz w:val="19"/>
                <w:szCs w:val="19"/>
              </w:rPr>
              <w:t>Onderwijs</w:t>
            </w:r>
            <w:proofErr w:type="spellEnd"/>
            <w:r>
              <w:rPr>
                <w:color w:val="1A1A1A"/>
                <w:sz w:val="19"/>
                <w:szCs w:val="19"/>
              </w:rPr>
              <w:t>. Dutch research universities. 14 of them.</w:t>
            </w:r>
          </w:p>
        </w:tc>
      </w:tr>
      <w:tr w:rsidR="00C15AAE" w14:paraId="38CE001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21E80A6" w14:textId="77777777" w:rsidR="00C15AAE" w:rsidRDefault="00000000">
            <w:r>
              <w:rPr>
                <w:color w:val="1A1A1A"/>
                <w:sz w:val="19"/>
                <w:szCs w:val="19"/>
              </w:rPr>
              <w:t>HBO</w:t>
            </w:r>
          </w:p>
        </w:tc>
        <w:tc>
          <w:tcPr>
            <w:tcW w:w="72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73A0B3D" w14:textId="77777777" w:rsidR="00C15AAE" w:rsidRDefault="00000000">
            <w:r>
              <w:rPr>
                <w:color w:val="1A1A1A"/>
                <w:sz w:val="19"/>
                <w:szCs w:val="19"/>
              </w:rPr>
              <w:t>Hoger Beroepsonderwijs. Dutch universities of applied sciences. 36 of them.</w:t>
            </w:r>
          </w:p>
        </w:tc>
      </w:tr>
      <w:tr w:rsidR="00C15AAE" w14:paraId="2C850159"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51E5AC5F" w14:textId="77777777" w:rsidR="00C15AAE" w:rsidRDefault="00000000">
            <w:r>
              <w:rPr>
                <w:color w:val="1A1A1A"/>
                <w:sz w:val="19"/>
                <w:szCs w:val="19"/>
              </w:rPr>
              <w:t>WOO</w:t>
            </w:r>
          </w:p>
        </w:tc>
        <w:tc>
          <w:tcPr>
            <w:tcW w:w="7260" w:type="dxa"/>
            <w:tcBorders>
              <w:top w:val="single" w:sz="1" w:space="0" w:color="BFBFBF"/>
              <w:left w:val="single" w:sz="1" w:space="0" w:color="BFBFBF"/>
              <w:bottom w:val="single" w:sz="1" w:space="0" w:color="BFBFBF"/>
              <w:right w:val="single" w:sz="1" w:space="0" w:color="BFBFBF"/>
            </w:tcBorders>
            <w:shd w:val="clear" w:color="auto" w:fill="F7F4EF"/>
            <w:tcMar>
              <w:top w:w="70" w:type="dxa"/>
              <w:left w:w="120" w:type="dxa"/>
              <w:bottom w:w="70" w:type="dxa"/>
              <w:right w:w="120" w:type="dxa"/>
            </w:tcMar>
          </w:tcPr>
          <w:p w14:paraId="73129FAF" w14:textId="77777777" w:rsidR="00C15AAE" w:rsidRDefault="00000000">
            <w:r>
              <w:rPr>
                <w:color w:val="1A1A1A"/>
                <w:sz w:val="19"/>
                <w:szCs w:val="19"/>
              </w:rPr>
              <w:t xml:space="preserve">Wet open </w:t>
            </w:r>
            <w:proofErr w:type="spellStart"/>
            <w:r>
              <w:rPr>
                <w:color w:val="1A1A1A"/>
                <w:sz w:val="19"/>
                <w:szCs w:val="19"/>
              </w:rPr>
              <w:t>overheid</w:t>
            </w:r>
            <w:proofErr w:type="spellEnd"/>
            <w:r>
              <w:rPr>
                <w:color w:val="1A1A1A"/>
                <w:sz w:val="19"/>
                <w:szCs w:val="19"/>
              </w:rPr>
              <w:t>. The Dutch open-government law (FOIA equivalent), used to access public records.</w:t>
            </w:r>
          </w:p>
        </w:tc>
      </w:tr>
    </w:tbl>
    <w:p w14:paraId="05918814" w14:textId="77777777" w:rsidR="00C15AAE" w:rsidRDefault="00000000">
      <w:r>
        <w:br w:type="page"/>
      </w:r>
    </w:p>
    <w:p w14:paraId="3B1E2B73" w14:textId="77777777" w:rsidR="00C15AAE" w:rsidRDefault="00000000">
      <w:pPr>
        <w:pStyle w:val="Heading1"/>
      </w:pPr>
      <w:r>
        <w:lastRenderedPageBreak/>
        <w:t>9. What to do next</w:t>
      </w:r>
    </w:p>
    <w:p w14:paraId="0F75BFDC" w14:textId="77777777" w:rsidR="00C15AAE" w:rsidRDefault="00000000">
      <w:pPr>
        <w:spacing w:after="120"/>
      </w:pPr>
      <w:r>
        <w:t>A short, prioritized list of action items based on the work we have done so far. Roughly ordered by impact, not time.</w:t>
      </w:r>
    </w:p>
    <w:p w14:paraId="334E0FAC" w14:textId="77777777" w:rsidR="00C15AAE" w:rsidRDefault="00000000">
      <w:pPr>
        <w:pStyle w:val="Heading2"/>
      </w:pPr>
      <w:r>
        <w:t>Before you pitch (must-do)</w:t>
      </w:r>
    </w:p>
    <w:p w14:paraId="54BC0E87" w14:textId="77777777" w:rsidR="00C15AAE" w:rsidRDefault="00000000">
      <w:pPr>
        <w:pStyle w:val="ListParagraph"/>
        <w:numPr>
          <w:ilvl w:val="0"/>
          <w:numId w:val="3"/>
        </w:numPr>
        <w:spacing w:after="80"/>
      </w:pPr>
      <w:r>
        <w:t xml:space="preserve">Design the free vs. paid feature wall. This is the most important decision in a freemium business and the one </w:t>
      </w:r>
      <w:proofErr w:type="gramStart"/>
      <w:r>
        <w:t>investors</w:t>
      </w:r>
      <w:proofErr w:type="gramEnd"/>
      <w:r>
        <w:t xml:space="preserve"> will probe first. Sketch what employers get for free vs. what unlocks at paid. We will refine the deck copy on slide 8 once you have a draft.</w:t>
      </w:r>
    </w:p>
    <w:p w14:paraId="4D86311A" w14:textId="77777777" w:rsidR="00C15AAE" w:rsidRDefault="00000000">
      <w:pPr>
        <w:pStyle w:val="ListParagraph"/>
        <w:numPr>
          <w:ilvl w:val="0"/>
          <w:numId w:val="3"/>
        </w:numPr>
        <w:spacing w:after="80"/>
      </w:pPr>
      <w:r>
        <w:t>Lock in your ICP — which employer tier converts to paid first. The mid-market (50-249) is the most defensible default.</w:t>
      </w:r>
    </w:p>
    <w:p w14:paraId="3016870A" w14:textId="77777777" w:rsidR="00C15AAE" w:rsidRDefault="00000000">
      <w:pPr>
        <w:pStyle w:val="ListParagraph"/>
        <w:numPr>
          <w:ilvl w:val="0"/>
          <w:numId w:val="3"/>
        </w:numPr>
        <w:spacing w:after="80"/>
      </w:pPr>
      <w:r>
        <w:t>Pick a defensible year-3 conversion rate (5-10% is the safe band). This number drives the year-3 ARR more than any other single input.</w:t>
      </w:r>
    </w:p>
    <w:p w14:paraId="6B47673E" w14:textId="77777777" w:rsidR="00C15AAE" w:rsidRDefault="00000000">
      <w:pPr>
        <w:pStyle w:val="ListParagraph"/>
        <w:numPr>
          <w:ilvl w:val="0"/>
          <w:numId w:val="3"/>
        </w:numPr>
        <w:spacing w:after="80"/>
      </w:pPr>
      <w:r>
        <w:t>Update slide 3 (Evidence) with the sourced stats from section 6 of this document. The current "6+ months" stat does not survive scrutiny.</w:t>
      </w:r>
    </w:p>
    <w:p w14:paraId="2D50A2D8" w14:textId="77777777" w:rsidR="00C15AAE" w:rsidRDefault="00000000">
      <w:pPr>
        <w:pStyle w:val="ListParagraph"/>
        <w:numPr>
          <w:ilvl w:val="0"/>
          <w:numId w:val="3"/>
        </w:numPr>
        <w:spacing w:after="80"/>
      </w:pPr>
      <w:r>
        <w:t>Fill in the co-founder and advisor names on slide 11 (Team). Leaving placeholders signals incomplete preparation.</w:t>
      </w:r>
    </w:p>
    <w:p w14:paraId="098412E9" w14:textId="77777777" w:rsidR="00C15AAE" w:rsidRDefault="00000000">
      <w:pPr>
        <w:pStyle w:val="ListParagraph"/>
        <w:numPr>
          <w:ilvl w:val="0"/>
          <w:numId w:val="3"/>
        </w:numPr>
        <w:spacing w:after="80"/>
      </w:pPr>
      <w:r>
        <w:t>Fill in the actual amount you are raising on slide 12 (The Ask). Investors expect a number.</w:t>
      </w:r>
    </w:p>
    <w:p w14:paraId="2AD63157" w14:textId="77777777" w:rsidR="00C15AAE" w:rsidRDefault="00000000">
      <w:pPr>
        <w:pStyle w:val="Heading2"/>
      </w:pPr>
      <w:r>
        <w:t>Before you scale (should-do)</w:t>
      </w:r>
    </w:p>
    <w:p w14:paraId="762F8F06" w14:textId="77777777" w:rsidR="00C15AAE" w:rsidRDefault="00000000">
      <w:pPr>
        <w:pStyle w:val="ListParagraph"/>
        <w:numPr>
          <w:ilvl w:val="0"/>
          <w:numId w:val="3"/>
        </w:numPr>
        <w:spacing w:after="80"/>
      </w:pPr>
      <w:r>
        <w:t>Run a customer-discovery sprint to pressure-test the ARPU assumptions in section 7. Talk to 15-20 employers, 5-10 career officers.</w:t>
      </w:r>
    </w:p>
    <w:p w14:paraId="198ED0C5" w14:textId="77777777" w:rsidR="00C15AAE" w:rsidRDefault="00000000">
      <w:pPr>
        <w:pStyle w:val="ListParagraph"/>
        <w:numPr>
          <w:ilvl w:val="0"/>
          <w:numId w:val="3"/>
        </w:numPr>
        <w:spacing w:after="80"/>
      </w:pPr>
      <w:r>
        <w:t xml:space="preserve">Pull the exact CBS 250+ company count directly from </w:t>
      </w:r>
      <w:proofErr w:type="spellStart"/>
      <w:r>
        <w:t>Statline</w:t>
      </w:r>
      <w:proofErr w:type="spellEnd"/>
      <w:r>
        <w:t xml:space="preserve"> 81588NED. The model uses a range; lock down the exact number for the final deck.</w:t>
      </w:r>
    </w:p>
    <w:p w14:paraId="16EBC526" w14:textId="77777777" w:rsidR="00C15AAE" w:rsidRDefault="00000000">
      <w:pPr>
        <w:pStyle w:val="ListParagraph"/>
        <w:numPr>
          <w:ilvl w:val="0"/>
          <w:numId w:val="3"/>
        </w:numPr>
        <w:spacing w:after="80"/>
      </w:pPr>
      <w:r>
        <w:t>Survey or interview 10-20 NL students to validate the "Rookies as a noun" identity. Brand identity needs early-user validation.</w:t>
      </w:r>
    </w:p>
    <w:p w14:paraId="6DF70364" w14:textId="77777777" w:rsidR="00C15AAE" w:rsidRDefault="00000000">
      <w:pPr>
        <w:pStyle w:val="ListParagraph"/>
        <w:numPr>
          <w:ilvl w:val="0"/>
          <w:numId w:val="3"/>
        </w:numPr>
        <w:spacing w:after="80"/>
      </w:pPr>
      <w:r>
        <w:t>Map out the Tilburg pilot KPIs you will report on after the first cohort. These become slide 1.5 ("Proof") in the next iteration of the deck.</w:t>
      </w:r>
    </w:p>
    <w:p w14:paraId="384A0332" w14:textId="77777777" w:rsidR="00C15AAE" w:rsidRDefault="00000000">
      <w:pPr>
        <w:pStyle w:val="Heading2"/>
      </w:pPr>
      <w:r>
        <w:t>Before you raise the next round (nice-to-have)</w:t>
      </w:r>
    </w:p>
    <w:p w14:paraId="0A69765A" w14:textId="77777777" w:rsidR="00C15AAE" w:rsidRDefault="00000000">
      <w:pPr>
        <w:pStyle w:val="ListParagraph"/>
        <w:numPr>
          <w:ilvl w:val="0"/>
          <w:numId w:val="3"/>
        </w:numPr>
        <w:spacing w:after="80"/>
      </w:pPr>
      <w:r>
        <w:t xml:space="preserve">Begin tracking actual ARPU and penetration data from the </w:t>
      </w:r>
      <w:proofErr w:type="gramStart"/>
      <w:r>
        <w:t>pilots, and</w:t>
      </w:r>
      <w:proofErr w:type="gramEnd"/>
      <w:r>
        <w:t xml:space="preserve"> use real numbers in place of assumptions in the market sizing model.</w:t>
      </w:r>
    </w:p>
    <w:p w14:paraId="0AEDFE5D" w14:textId="77777777" w:rsidR="00C15AAE" w:rsidRDefault="00000000">
      <w:pPr>
        <w:pStyle w:val="ListParagraph"/>
        <w:numPr>
          <w:ilvl w:val="0"/>
          <w:numId w:val="3"/>
        </w:numPr>
        <w:spacing w:after="80"/>
      </w:pPr>
      <w:r>
        <w:t>Commission a small primary-research study on NL career-office budgets. Even an aggregated, anonymized survey of 5-10 institutions would be worth more than the EU benchmarks we are currently using.</w:t>
      </w:r>
    </w:p>
    <w:p w14:paraId="6743FAF1" w14:textId="77777777" w:rsidR="00C15AAE" w:rsidRDefault="00000000">
      <w:pPr>
        <w:pStyle w:val="ListParagraph"/>
        <w:numPr>
          <w:ilvl w:val="0"/>
          <w:numId w:val="3"/>
        </w:numPr>
        <w:spacing w:after="80"/>
      </w:pPr>
      <w:r>
        <w:t>Build a one-page executive summary that distills the deck for warm intros. Investors share single PDFs more than 13-slide decks.</w:t>
      </w:r>
    </w:p>
    <w:p w14:paraId="35FEE27E" w14:textId="77777777" w:rsidR="00C15AAE" w:rsidRDefault="00000000">
      <w:pPr>
        <w:pStyle w:val="Heading2"/>
      </w:pPr>
      <w:r>
        <w:t>Final thought</w:t>
      </w:r>
    </w:p>
    <w:p w14:paraId="0E43C7AE" w14:textId="77777777" w:rsidR="00C15AAE" w:rsidRDefault="00000000">
      <w:pPr>
        <w:spacing w:after="120"/>
      </w:pPr>
      <w:r>
        <w:t xml:space="preserve">A pitch deck is a story device — but the story </w:t>
      </w:r>
      <w:proofErr w:type="gramStart"/>
      <w:r>
        <w:t>has to</w:t>
      </w:r>
      <w:proofErr w:type="gramEnd"/>
      <w:r>
        <w:t xml:space="preserve"> be true. Everything in this document is in service of the same goal: making sure that when you walk into a room and put the deck up, </w:t>
      </w:r>
      <w:r>
        <w:lastRenderedPageBreak/>
        <w:t>every claim on every slide is something you can defend with one specific number, source, or example.</w:t>
      </w:r>
    </w:p>
    <w:p w14:paraId="595011C3" w14:textId="77777777" w:rsidR="00C15AAE" w:rsidRDefault="00000000">
      <w:pPr>
        <w:spacing w:after="120"/>
      </w:pPr>
      <w:r>
        <w:t>The deck is good. The thesis is sharp. What is left is the homework: lock down the three assumptions in section 7.8, pull the citations into the slide footers, and start the customer-discovery work that turns assumptions into proof.</w:t>
      </w:r>
    </w:p>
    <w:sectPr w:rsidR="00C15AAE">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3D0C6" w14:textId="77777777" w:rsidR="004B11CF" w:rsidRDefault="004B11CF">
      <w:r>
        <w:separator/>
      </w:r>
    </w:p>
  </w:endnote>
  <w:endnote w:type="continuationSeparator" w:id="0">
    <w:p w14:paraId="162CCC9E" w14:textId="77777777" w:rsidR="004B11CF" w:rsidRDefault="004B1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7F507" w14:textId="77777777" w:rsidR="00C15AAE" w:rsidRDefault="00000000">
    <w:pPr>
      <w:jc w:val="center"/>
    </w:pPr>
    <w:r>
      <w:rPr>
        <w:color w:val="6B6F76"/>
        <w:sz w:val="18"/>
        <w:szCs w:val="18"/>
      </w:rPr>
      <w:t xml:space="preserve">Rookies Pitch Companion · </w:t>
    </w:r>
    <w:r>
      <w:rPr>
        <w:color w:val="6B6F76"/>
        <w:sz w:val="18"/>
        <w:szCs w:val="18"/>
      </w:rPr>
      <w:fldChar w:fldCharType="begin"/>
    </w:r>
    <w:r>
      <w:rPr>
        <w:color w:val="6B6F76"/>
        <w:sz w:val="18"/>
        <w:szCs w:val="18"/>
      </w:rPr>
      <w:instrText>PAGE</w:instrText>
    </w:r>
    <w:r>
      <w:rPr>
        <w:color w:val="6B6F76"/>
        <w:sz w:val="18"/>
        <w:szCs w:val="18"/>
      </w:rPr>
      <w:fldChar w:fldCharType="separate"/>
    </w:r>
    <w:r w:rsidR="000D35C1">
      <w:rPr>
        <w:noProof/>
        <w:color w:val="6B6F76"/>
        <w:sz w:val="18"/>
        <w:szCs w:val="18"/>
      </w:rPr>
      <w:t>1</w:t>
    </w:r>
    <w:r>
      <w:rPr>
        <w:color w:val="6B6F76"/>
        <w:sz w:val="18"/>
        <w:szCs w:val="18"/>
      </w:rPr>
      <w:fldChar w:fldCharType="end"/>
    </w:r>
    <w:r>
      <w:rPr>
        <w:color w:val="6B6F76"/>
        <w:sz w:val="18"/>
        <w:szCs w:val="18"/>
      </w:rPr>
      <w:t xml:space="preserve"> / </w:t>
    </w:r>
    <w:r>
      <w:rPr>
        <w:color w:val="6B6F76"/>
        <w:sz w:val="18"/>
        <w:szCs w:val="18"/>
      </w:rPr>
      <w:fldChar w:fldCharType="begin"/>
    </w:r>
    <w:r>
      <w:rPr>
        <w:color w:val="6B6F76"/>
        <w:sz w:val="18"/>
        <w:szCs w:val="18"/>
      </w:rPr>
      <w:instrText>NUMPAGES</w:instrText>
    </w:r>
    <w:r>
      <w:rPr>
        <w:color w:val="6B6F76"/>
        <w:sz w:val="18"/>
        <w:szCs w:val="18"/>
      </w:rPr>
      <w:fldChar w:fldCharType="separate"/>
    </w:r>
    <w:r w:rsidR="000D35C1">
      <w:rPr>
        <w:noProof/>
        <w:color w:val="6B6F76"/>
        <w:sz w:val="18"/>
        <w:szCs w:val="18"/>
      </w:rPr>
      <w:t>2</w:t>
    </w:r>
    <w:r>
      <w:rPr>
        <w:color w:val="6B6F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97BBF" w14:textId="77777777" w:rsidR="004B11CF" w:rsidRDefault="004B11CF">
      <w:r>
        <w:separator/>
      </w:r>
    </w:p>
  </w:footnote>
  <w:footnote w:type="continuationSeparator" w:id="0">
    <w:p w14:paraId="15E2FA3F" w14:textId="77777777" w:rsidR="004B11CF" w:rsidRDefault="004B11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970BE"/>
    <w:multiLevelType w:val="hybridMultilevel"/>
    <w:tmpl w:val="16647154"/>
    <w:lvl w:ilvl="0" w:tplc="0FD01214">
      <w:start w:val="1"/>
      <w:numFmt w:val="bullet"/>
      <w:lvlText w:val="•"/>
      <w:lvlJc w:val="left"/>
      <w:pPr>
        <w:ind w:left="720" w:hanging="360"/>
      </w:pPr>
    </w:lvl>
    <w:lvl w:ilvl="1" w:tplc="02A23AD4">
      <w:numFmt w:val="decimal"/>
      <w:lvlText w:val=""/>
      <w:lvlJc w:val="left"/>
    </w:lvl>
    <w:lvl w:ilvl="2" w:tplc="2682B4DE">
      <w:numFmt w:val="decimal"/>
      <w:lvlText w:val=""/>
      <w:lvlJc w:val="left"/>
    </w:lvl>
    <w:lvl w:ilvl="3" w:tplc="45D2016E">
      <w:numFmt w:val="decimal"/>
      <w:lvlText w:val=""/>
      <w:lvlJc w:val="left"/>
    </w:lvl>
    <w:lvl w:ilvl="4" w:tplc="22E893E6">
      <w:numFmt w:val="decimal"/>
      <w:lvlText w:val=""/>
      <w:lvlJc w:val="left"/>
    </w:lvl>
    <w:lvl w:ilvl="5" w:tplc="76EA8D18">
      <w:numFmt w:val="decimal"/>
      <w:lvlText w:val=""/>
      <w:lvlJc w:val="left"/>
    </w:lvl>
    <w:lvl w:ilvl="6" w:tplc="373ECC0C">
      <w:numFmt w:val="decimal"/>
      <w:lvlText w:val=""/>
      <w:lvlJc w:val="left"/>
    </w:lvl>
    <w:lvl w:ilvl="7" w:tplc="75B28A7A">
      <w:numFmt w:val="decimal"/>
      <w:lvlText w:val=""/>
      <w:lvlJc w:val="left"/>
    </w:lvl>
    <w:lvl w:ilvl="8" w:tplc="F8E4DDDE">
      <w:numFmt w:val="decimal"/>
      <w:lvlText w:val=""/>
      <w:lvlJc w:val="left"/>
    </w:lvl>
  </w:abstractNum>
  <w:abstractNum w:abstractNumId="1" w15:restartNumberingAfterBreak="0">
    <w:nsid w:val="53564A24"/>
    <w:multiLevelType w:val="hybridMultilevel"/>
    <w:tmpl w:val="F51A9EFA"/>
    <w:lvl w:ilvl="0" w:tplc="5682309C">
      <w:start w:val="1"/>
      <w:numFmt w:val="decimal"/>
      <w:lvlText w:val="%1."/>
      <w:lvlJc w:val="left"/>
      <w:pPr>
        <w:ind w:left="720" w:hanging="360"/>
      </w:pPr>
    </w:lvl>
    <w:lvl w:ilvl="1" w:tplc="1E761A9A">
      <w:numFmt w:val="decimal"/>
      <w:lvlText w:val=""/>
      <w:lvlJc w:val="left"/>
    </w:lvl>
    <w:lvl w:ilvl="2" w:tplc="10B686C0">
      <w:numFmt w:val="decimal"/>
      <w:lvlText w:val=""/>
      <w:lvlJc w:val="left"/>
    </w:lvl>
    <w:lvl w:ilvl="3" w:tplc="F190DB2E">
      <w:numFmt w:val="decimal"/>
      <w:lvlText w:val=""/>
      <w:lvlJc w:val="left"/>
    </w:lvl>
    <w:lvl w:ilvl="4" w:tplc="2F1EF62E">
      <w:numFmt w:val="decimal"/>
      <w:lvlText w:val=""/>
      <w:lvlJc w:val="left"/>
    </w:lvl>
    <w:lvl w:ilvl="5" w:tplc="F8A0C536">
      <w:numFmt w:val="decimal"/>
      <w:lvlText w:val=""/>
      <w:lvlJc w:val="left"/>
    </w:lvl>
    <w:lvl w:ilvl="6" w:tplc="4992D4A0">
      <w:numFmt w:val="decimal"/>
      <w:lvlText w:val=""/>
      <w:lvlJc w:val="left"/>
    </w:lvl>
    <w:lvl w:ilvl="7" w:tplc="9FF2A5FE">
      <w:numFmt w:val="decimal"/>
      <w:lvlText w:val=""/>
      <w:lvlJc w:val="left"/>
    </w:lvl>
    <w:lvl w:ilvl="8" w:tplc="A8C03C7E">
      <w:numFmt w:val="decimal"/>
      <w:lvlText w:val=""/>
      <w:lvlJc w:val="left"/>
    </w:lvl>
  </w:abstractNum>
  <w:abstractNum w:abstractNumId="2" w15:restartNumberingAfterBreak="0">
    <w:nsid w:val="5E62119C"/>
    <w:multiLevelType w:val="hybridMultilevel"/>
    <w:tmpl w:val="81B0BA64"/>
    <w:lvl w:ilvl="0" w:tplc="FCF01574">
      <w:start w:val="1"/>
      <w:numFmt w:val="bullet"/>
      <w:lvlText w:val="●"/>
      <w:lvlJc w:val="left"/>
      <w:pPr>
        <w:ind w:left="720" w:hanging="360"/>
      </w:pPr>
    </w:lvl>
    <w:lvl w:ilvl="1" w:tplc="7F78820E">
      <w:start w:val="1"/>
      <w:numFmt w:val="bullet"/>
      <w:lvlText w:val="○"/>
      <w:lvlJc w:val="left"/>
      <w:pPr>
        <w:ind w:left="1440" w:hanging="360"/>
      </w:pPr>
    </w:lvl>
    <w:lvl w:ilvl="2" w:tplc="CBF860EA">
      <w:start w:val="1"/>
      <w:numFmt w:val="bullet"/>
      <w:lvlText w:val="■"/>
      <w:lvlJc w:val="left"/>
      <w:pPr>
        <w:ind w:left="2160" w:hanging="360"/>
      </w:pPr>
    </w:lvl>
    <w:lvl w:ilvl="3" w:tplc="8CDE99F6">
      <w:start w:val="1"/>
      <w:numFmt w:val="bullet"/>
      <w:lvlText w:val="●"/>
      <w:lvlJc w:val="left"/>
      <w:pPr>
        <w:ind w:left="2880" w:hanging="360"/>
      </w:pPr>
    </w:lvl>
    <w:lvl w:ilvl="4" w:tplc="E2EAA8DC">
      <w:start w:val="1"/>
      <w:numFmt w:val="bullet"/>
      <w:lvlText w:val="○"/>
      <w:lvlJc w:val="left"/>
      <w:pPr>
        <w:ind w:left="3600" w:hanging="360"/>
      </w:pPr>
    </w:lvl>
    <w:lvl w:ilvl="5" w:tplc="9BE2A8AA">
      <w:start w:val="1"/>
      <w:numFmt w:val="bullet"/>
      <w:lvlText w:val="■"/>
      <w:lvlJc w:val="left"/>
      <w:pPr>
        <w:ind w:left="4320" w:hanging="360"/>
      </w:pPr>
    </w:lvl>
    <w:lvl w:ilvl="6" w:tplc="F32EC7C4">
      <w:start w:val="1"/>
      <w:numFmt w:val="bullet"/>
      <w:lvlText w:val="●"/>
      <w:lvlJc w:val="left"/>
      <w:pPr>
        <w:ind w:left="5040" w:hanging="360"/>
      </w:pPr>
    </w:lvl>
    <w:lvl w:ilvl="7" w:tplc="20827BE0">
      <w:start w:val="1"/>
      <w:numFmt w:val="bullet"/>
      <w:lvlText w:val="●"/>
      <w:lvlJc w:val="left"/>
      <w:pPr>
        <w:ind w:left="5760" w:hanging="360"/>
      </w:pPr>
    </w:lvl>
    <w:lvl w:ilvl="8" w:tplc="D0B41A9A">
      <w:start w:val="1"/>
      <w:numFmt w:val="bullet"/>
      <w:lvlText w:val="●"/>
      <w:lvlJc w:val="left"/>
      <w:pPr>
        <w:ind w:left="6480" w:hanging="360"/>
      </w:pPr>
    </w:lvl>
  </w:abstractNum>
  <w:num w:numId="1" w16cid:durableId="180357666">
    <w:abstractNumId w:val="2"/>
    <w:lvlOverride w:ilvl="0">
      <w:startOverride w:val="1"/>
    </w:lvlOverride>
  </w:num>
  <w:num w:numId="2" w16cid:durableId="543832998">
    <w:abstractNumId w:val="0"/>
    <w:lvlOverride w:ilvl="0">
      <w:startOverride w:val="1"/>
    </w:lvlOverride>
  </w:num>
  <w:num w:numId="3" w16cid:durableId="9168598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AAE"/>
    <w:rsid w:val="000D35C1"/>
    <w:rsid w:val="002058A9"/>
    <w:rsid w:val="004B11CF"/>
    <w:rsid w:val="00C15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C9A56D"/>
  <w15:docId w15:val="{21634523-7243-714E-AC75-67E37014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1F3D"/>
      <w:sz w:val="36"/>
      <w:szCs w:val="36"/>
    </w:rPr>
  </w:style>
  <w:style w:type="paragraph" w:styleId="Heading2">
    <w:name w:val="heading 2"/>
    <w:uiPriority w:val="9"/>
    <w:unhideWhenUsed/>
    <w:qFormat/>
    <w:pPr>
      <w:spacing w:before="280" w:after="160"/>
      <w:outlineLvl w:val="1"/>
    </w:pPr>
    <w:rPr>
      <w:b/>
      <w:bCs/>
      <w:color w:val="0F1F3D"/>
      <w:sz w:val="28"/>
      <w:szCs w:val="28"/>
    </w:rPr>
  </w:style>
  <w:style w:type="paragraph" w:styleId="Heading3">
    <w:name w:val="heading 3"/>
    <w:uiPriority w:val="9"/>
    <w:unhideWhenUsed/>
    <w:qFormat/>
    <w:pPr>
      <w:spacing w:before="220" w:after="120"/>
      <w:outlineLvl w:val="2"/>
    </w:pPr>
    <w:rPr>
      <w:b/>
      <w:bCs/>
      <w:color w:val="1A326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nbc.com/2025/02/28/nearly-two-thirds-of-job-candidates-are-using-ai-in-their-applications-report-says.html" TargetMode="External"/><Relationship Id="rId13" Type="http://schemas.openxmlformats.org/officeDocument/2006/relationships/hyperlink" Target="https://www.greenhouse.com/blog/greenhouse-2024-state-of-job-hunting-report" TargetMode="External"/><Relationship Id="rId18" Type="http://schemas.openxmlformats.org/officeDocument/2006/relationships/hyperlink" Target="https://www.studyinnl.org/dutch-education/research-universities" TargetMode="External"/><Relationship Id="rId3" Type="http://schemas.openxmlformats.org/officeDocument/2006/relationships/settings" Target="settings.xml"/><Relationship Id="rId21" Type="http://schemas.openxmlformats.org/officeDocument/2006/relationships/hyperlink" Target="https://www.abu.nl/kennisbank/marktcijfers/jaarcijfers-uitzendbranche-2024/" TargetMode="External"/><Relationship Id="rId7" Type="http://schemas.openxmlformats.org/officeDocument/2006/relationships/hyperlink" Target="https://www.linkedin.com/posts/previnjp_in-2024-the-average-job-receives-120-applications-activity-7163426654952914944-0dZE" TargetMode="External"/><Relationship Id="rId12" Type="http://schemas.openxmlformats.org/officeDocument/2006/relationships/hyperlink" Target="https://dub.uu.nl/en/depth/when-graduates-gets-stuck-tight-job-market" TargetMode="External"/><Relationship Id="rId17" Type="http://schemas.openxmlformats.org/officeDocument/2006/relationships/hyperlink" Target="https://www.clo.nl/indicatoren/nl210015-hbo-en-wo-gediplomeerden-2023" TargetMode="External"/><Relationship Id="rId2" Type="http://schemas.openxmlformats.org/officeDocument/2006/relationships/styles" Target="styles.xml"/><Relationship Id="rId16" Type="http://schemas.openxmlformats.org/officeDocument/2006/relationships/hyperlink" Target="https://www.universiteitenvannederland.nl/onderwerpen/onderwijs/feiten-en-cijfers" TargetMode="External"/><Relationship Id="rId20" Type="http://schemas.openxmlformats.org/officeDocument/2006/relationships/hyperlink" Target="https://www.marketdataforecast.com/market-reports/europe-human-resource-hr-technology-mark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bomonitor.nl/en/news/hbo-monitor-good-labour-market-prospects-hbo-graduate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vereniginghogescholen.nl/actueel/actualiteiten/instroom-nieuwe-hbo-studenten-blijft-nagenoeg-gelijk-sterkste-stijging-bij-lerarenopleidingen" TargetMode="External"/><Relationship Id="rId23" Type="http://schemas.openxmlformats.org/officeDocument/2006/relationships/fontTable" Target="fontTable.xml"/><Relationship Id="rId10" Type="http://schemas.openxmlformats.org/officeDocument/2006/relationships/hyperlink" Target="https://www.hrdive.com/news/eye-tracking-study-shows-recruiters-look-at-resumes-for-7-seconds/541582/" TargetMode="External"/><Relationship Id="rId19" Type="http://schemas.openxmlformats.org/officeDocument/2006/relationships/hyperlink" Target="https://www.vereniginghogescholen.nl/hogescholen" TargetMode="External"/><Relationship Id="rId4" Type="http://schemas.openxmlformats.org/officeDocument/2006/relationships/webSettings" Target="webSettings.xml"/><Relationship Id="rId9" Type="http://schemas.openxmlformats.org/officeDocument/2006/relationships/hyperlink" Target="https://www.resumebuilder.com/7-in-10-companies-will-use-ai-in-the-hiring-process-in-2025-despite-most-saying-its-biased/" TargetMode="External"/><Relationship Id="rId14" Type="http://schemas.openxmlformats.org/officeDocument/2006/relationships/hyperlink" Target="https://www.universiteitenvannederland.nl/actueel/nieuws/definitieve-inschrijfcijfers-universiteiten-bekend"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5960</Words>
  <Characters>36005</Characters>
  <Application>Microsoft Office Word</Application>
  <DocSecurity>0</DocSecurity>
  <Lines>1091</Lines>
  <Paragraphs>822</Paragraphs>
  <ScaleCrop>false</ScaleCrop>
  <Company/>
  <LinksUpToDate>false</LinksUpToDate>
  <CharactersWithSpaces>41143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Poenaru</cp:lastModifiedBy>
  <cp:revision>2</cp:revision>
  <dcterms:created xsi:type="dcterms:W3CDTF">2026-05-20T14:07:00Z</dcterms:created>
  <dcterms:modified xsi:type="dcterms:W3CDTF">2026-05-22T17:22:00Z</dcterms:modified>
</cp:coreProperties>
</file>