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spacing w:before="0" w:after="80"/>
        <w:jc w:val="center"/>
      </w:pPr>
      <w:r>
        <w:rPr>
          <w:rFonts w:ascii="Arial" w:cs="Arial" w:eastAsia="Arial" w:hAnsi="Arial"/>
          <w:b/>
          <w:bCs/>
          <w:caps/>
          <w:color w:val="E94560"/>
          <w:sz w:val="20"/>
          <w:szCs w:val="20"/>
        </w:rPr>
        <w:t xml:space="preserve">PROJECT BIBLE</w:t>
      </w:r>
    </w:p>
    <w:p>
      <w:pPr>
        <w:pBdr>
          <w:bottom w:val="single" w:color="E94560" w:sz="12" w:space="8"/>
        </w:pBdr>
        <w:spacing w:before="0" w:after="160"/>
        <w:jc w:val="center"/>
      </w:pPr>
      <w:r>
        <w:rPr>
          <w:rFonts w:ascii="Arial" w:cs="Arial" w:eastAsia="Arial" w:hAnsi="Arial"/>
          <w:b/>
          <w:bCs/>
          <w:color w:val="1A1A2E"/>
          <w:sz w:val="72"/>
          <w:szCs w:val="72"/>
        </w:rPr>
        <w:t xml:space="preserve">EnvSync</w:t>
      </w:r>
    </w:p>
    <w:p>
      <w:pPr>
        <w:spacing w:before="0" w:after="0"/>
      </w:pPr>
      <w:r>
        <w:rPr>
          <w:rFonts w:ascii="Arial" w:cs="Arial" w:eastAsia="Arial" w:hAnsi="Arial"/>
          <w:sz w:val="22"/>
          <w:szCs w:val="22"/>
        </w:rPr>
        <w:t xml:space="preserve"/>
      </w:r>
    </w:p>
    <w:p>
      <w:pPr>
        <w:spacing w:before="0" w:after="120"/>
        <w:jc w:val="center"/>
      </w:pPr>
      <w:r>
        <w:rPr>
          <w:rFonts w:ascii="Arial" w:cs="Arial" w:eastAsia="Arial" w:hAnsi="Arial"/>
          <w:i/>
          <w:iCs/>
          <w:color w:val="0F3460"/>
          <w:sz w:val="32"/>
          <w:szCs w:val="32"/>
        </w:rPr>
        <w:t xml:space="preserve">P2P Zero-Infrastructure Local Environment Synchronization</w:t>
      </w:r>
    </w:p>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888888"/>
                <w:sz w:val="20"/>
                <w:szCs w:val="20"/>
              </w:rPr>
              <w:t xml:space="preserve">Version</w:t>
            </w:r>
          </w:p>
        </w:tc>
        <w:tc>
          <w:tcPr>
            <w:tcW w:type="dxa" w:w="25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1.0 — Initial Release</w:t>
            </w:r>
          </w:p>
        </w:tc>
      </w:tr>
      <w:tr>
        <w:tc>
          <w:tcPr>
            <w:tcW w:type="dxa" w:w="25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888888"/>
                <w:sz w:val="20"/>
                <w:szCs w:val="20"/>
              </w:rPr>
              <w:t xml:space="preserve">Classification</w:t>
            </w:r>
          </w:p>
        </w:tc>
        <w:tc>
          <w:tcPr>
            <w:tcW w:type="dxa" w:w="25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Confidential / Founder Use</w:t>
            </w:r>
          </w:p>
        </w:tc>
      </w:tr>
      <w:tr>
        <w:tc>
          <w:tcPr>
            <w:tcW w:type="dxa" w:w="25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888888"/>
                <w:sz w:val="20"/>
                <w:szCs w:val="20"/>
              </w:rPr>
              <w:t xml:space="preserve">Status</w:t>
            </w:r>
          </w:p>
        </w:tc>
        <w:tc>
          <w:tcPr>
            <w:tcW w:type="dxa" w:w="25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Pre-Build Planning</w:t>
            </w:r>
          </w:p>
        </w:tc>
      </w:tr>
      <w:tr>
        <w:tc>
          <w:tcPr>
            <w:tcW w:type="dxa" w:w="25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888888"/>
                <w:sz w:val="20"/>
                <w:szCs w:val="20"/>
              </w:rPr>
              <w:t xml:space="preserve">Last Updated</w:t>
            </w:r>
          </w:p>
        </w:tc>
        <w:tc>
          <w:tcPr>
            <w:tcW w:type="dxa" w:w="25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February 2026</w:t>
            </w:r>
          </w:p>
        </w:tc>
      </w:tr>
    </w:tbl>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r>
        <w:br w:type="page"/>
      </w:r>
    </w:p>
    <w:p>
      <w:pPr>
        <w:pStyle w:val="Heading1"/>
        <w:pBdr>
          <w:bottom w:val="single" w:color="E94560" w:sz="8" w:space="4"/>
        </w:pBdr>
        <w:spacing w:before="400" w:after="160"/>
      </w:pPr>
      <w:r>
        <w:rPr>
          <w:rFonts w:ascii="Arial" w:cs="Arial" w:eastAsia="Arial" w:hAnsi="Arial"/>
          <w:b/>
          <w:bCs/>
          <w:color w:val="1A1A2E"/>
          <w:sz w:val="36"/>
          <w:szCs w:val="36"/>
        </w:rPr>
        <w:t xml:space="preserve">1. Executive Summary</w:t>
      </w:r>
    </w:p>
    <w:p>
      <w:pPr>
        <w:spacing w:before="0" w:after="160"/>
        <w:jc w:val="left"/>
      </w:pPr>
      <w:r>
        <w:rPr>
          <w:rFonts w:ascii="Arial" w:cs="Arial" w:eastAsia="Arial" w:hAnsi="Arial"/>
          <w:color w:val="1A1A2E"/>
          <w:sz w:val="22"/>
          <w:szCs w:val="22"/>
        </w:rPr>
        <w:t xml:space="preserve">EnvSync is an open-source, peer-to-peer command-line tool that allows developer teams to synchronize local environment variables (</w:t>
      </w:r>
      <w:r>
        <w:rPr>
          <w:rFonts w:ascii="Arial" w:cs="Arial" w:eastAsia="Arial" w:hAnsi="Arial"/>
          <w:b/>
          <w:bCs/>
          <w:color w:val="1A1A2E"/>
          <w:sz w:val="22"/>
          <w:szCs w:val="22"/>
        </w:rPr>
        <w:t xml:space="preserve">.env</w:t>
      </w:r>
      <w:r>
        <w:rPr>
          <w:rFonts w:ascii="Arial" w:cs="Arial" w:eastAsia="Arial" w:hAnsi="Arial"/>
          <w:color w:val="1A1A2E"/>
          <w:sz w:val="22"/>
          <w:szCs w:val="22"/>
        </w:rPr>
        <w:t xml:space="preserve"> files) directly between machines — with no central server, no cloud account, and no third-party access to secrets. It fills a genuine, unoccupied gap in the developer tooling market: the grassroots problem of keeping five laptops in sync at the local development layer.</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3" w:val="clear"/>
            <w:tcMar>
              <w:top w:type="dxa" w:w="120"/>
              <w:left w:type="dxa" w:w="200"/>
              <w:bottom w:type="dxa" w:w="120"/>
              <w:right w:type="dxa" w:w="200"/>
            </w:tcMar>
          </w:tcPr>
          <w:p>
            <w:pPr>
              <w:spacing w:before="0" w:after="80"/>
            </w:pPr>
            <w:r>
              <w:rPr>
                <w:rFonts w:ascii="Arial" w:cs="Arial" w:eastAsia="Arial" w:hAnsi="Arial"/>
                <w:b/>
                <w:bCs/>
                <w:color w:val="E94560"/>
                <w:sz w:val="20"/>
                <w:szCs w:val="20"/>
              </w:rPr>
              <w:t xml:space="preserve">Core Thesis</w:t>
            </w:r>
          </w:p>
          <w:p>
            <w:pPr>
              <w:spacing w:before="0" w:after="0"/>
            </w:pPr>
            <w:r>
              <w:rPr>
                <w:rFonts w:ascii="Arial" w:cs="Arial" w:eastAsia="Arial" w:hAnsi="Arial"/>
                <w:color w:val="1A1A2E"/>
                <w:sz w:val="21"/>
                <w:szCs w:val="21"/>
              </w:rPr>
              <w:t xml:space="preserve">The DevOps industry has poured billions into production secrets management (HashiCorp Vault, Doppler, Infisical). Nobody built the tool for the five developers in a co-working space who just need their .env files to match without Slack-DMing passwords to each other.</w:t>
            </w:r>
          </w:p>
        </w:tc>
      </w:tr>
    </w:tbl>
    <w:p>
      <w:pPr>
        <w:spacing w:before="0" w:after="0"/>
      </w:pPr>
      <w:r>
        <w:rPr>
          <w:rFonts w:ascii="Arial" w:cs="Arial" w:eastAsia="Arial" w:hAnsi="Arial"/>
          <w:sz w:val="22"/>
          <w:szCs w:val="22"/>
        </w:rPr>
        <w:t xml:space="preserve"/>
      </w:r>
    </w:p>
    <w:p>
      <w:pPr>
        <w:spacing w:before="0" w:after="160"/>
        <w:jc w:val="left"/>
      </w:pPr>
      <w:r>
        <w:rPr>
          <w:rFonts w:ascii="Arial" w:cs="Arial" w:eastAsia="Arial" w:hAnsi="Arial"/>
          <w:color w:val="1A1A2E"/>
          <w:sz w:val="22"/>
          <w:szCs w:val="22"/>
        </w:rPr>
        <w:t xml:space="preserve">EnvSync follows the proven open-core adoption playbook pioneered by tools like Ngrok, Postman, and HTTPie: solve a concrete single-player problem, make team usage a natural escalation, and monetize the async/enterprise features that free P2P cannot cover.</w:t>
      </w:r>
    </w:p>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Why This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Factor</w:t>
            </w:r>
          </w:p>
        </w:tc>
        <w:tc>
          <w:tcPr>
            <w:tcW w:type="dxa" w:w="716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Assessment</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Gap Confirmed</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No P2P, serverless, zero-account team .env sync tool exists (verified June 2025 across Doppler, Infisical, envchain, dotenvx, direnv).</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$0 Infrastructure</w:t>
            </w:r>
          </w:p>
        </w:tc>
        <w:tc>
          <w:tcPr>
            <w:tcW w:type="dxa" w:w="7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Runs entirely on user machines using public STUN servers and existing SSH keys. Zero hosting cost at any scale of free-tier usage.</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Built-in Distribution</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README embed mechanics mean every repository clone is a potential installation event.</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Natural Monetization</w:t>
            </w:r>
          </w:p>
        </w:tc>
        <w:tc>
          <w:tcPr>
            <w:tcW w:type="dxa" w:w="7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The async relay node upgrade (for cross-timezone teams) is a logical, friction-free paid tier.</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Deep Lock-in</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Once embedded in team onboarding docs and CI scripts, removal requires rewriting every repo's workflow.</w:t>
            </w:r>
          </w:p>
        </w:tc>
      </w:tr>
    </w:tbl>
    <w:p>
      <w:pPr>
        <w:spacing w:before="0" w:after="0"/>
      </w:pPr>
      <w:r>
        <w:rPr>
          <w:rFonts w:ascii="Arial" w:cs="Arial" w:eastAsia="Arial" w:hAnsi="Arial"/>
          <w:sz w:val="22"/>
          <w:szCs w:val="22"/>
        </w:rPr>
        <w:t xml:space="preserve"/>
      </w:r>
    </w:p>
    <w:p>
      <w:r>
        <w:br w:type="page"/>
      </w:r>
    </w:p>
    <w:p>
      <w:pPr>
        <w:pStyle w:val="Heading1"/>
        <w:pBdr>
          <w:bottom w:val="single" w:color="E94560" w:sz="8" w:space="4"/>
        </w:pBdr>
        <w:spacing w:before="400" w:after="160"/>
      </w:pPr>
      <w:r>
        <w:rPr>
          <w:rFonts w:ascii="Arial" w:cs="Arial" w:eastAsia="Arial" w:hAnsi="Arial"/>
          <w:b/>
          <w:bCs/>
          <w:color w:val="1A1A2E"/>
          <w:sz w:val="36"/>
          <w:szCs w:val="36"/>
        </w:rPr>
        <w:t xml:space="preserve">2. The Problem</w:t>
      </w:r>
    </w:p>
    <w:p>
      <w:pPr>
        <w:pStyle w:val="Heading2"/>
        <w:spacing w:before="320" w:after="120"/>
      </w:pPr>
      <w:r>
        <w:rPr>
          <w:rFonts w:ascii="Arial" w:cs="Arial" w:eastAsia="Arial" w:hAnsi="Arial"/>
          <w:b/>
          <w:bCs/>
          <w:color w:val="0F3460"/>
          <w:sz w:val="28"/>
          <w:szCs w:val="28"/>
        </w:rPr>
        <w:t xml:space="preserve">2.1 The Daily Reality</w:t>
      </w:r>
    </w:p>
    <w:p>
      <w:pPr>
        <w:spacing w:before="0" w:after="160"/>
        <w:jc w:val="left"/>
      </w:pPr>
      <w:r>
        <w:rPr>
          <w:rFonts w:ascii="Arial" w:cs="Arial" w:eastAsia="Arial" w:hAnsi="Arial"/>
          <w:color w:val="1A1A2E"/>
          <w:sz w:val="22"/>
          <w:szCs w:val="22"/>
        </w:rPr>
        <w:t xml:space="preserve">Every software team encounters this sequence. A new developer joins. They clone the repository. They run </w:t>
      </w:r>
      <w:r>
        <w:rPr>
          <w:rFonts w:ascii="Arial" w:cs="Arial" w:eastAsia="Arial" w:hAnsi="Arial"/>
          <w:b/>
          <w:bCs/>
          <w:color w:val="1A1A2E"/>
          <w:sz w:val="22"/>
          <w:szCs w:val="22"/>
        </w:rPr>
        <w:t xml:space="preserve">npm install</w:t>
      </w:r>
      <w:r>
        <w:rPr>
          <w:rFonts w:ascii="Arial" w:cs="Arial" w:eastAsia="Arial" w:hAnsi="Arial"/>
          <w:color w:val="1A1A2E"/>
          <w:sz w:val="22"/>
          <w:szCs w:val="22"/>
        </w:rPr>
        <w:t xml:space="preserve"> or </w:t>
      </w:r>
      <w:r>
        <w:rPr>
          <w:rFonts w:ascii="Arial" w:cs="Arial" w:eastAsia="Arial" w:hAnsi="Arial"/>
          <w:b/>
          <w:bCs/>
          <w:color w:val="1A1A2E"/>
          <w:sz w:val="22"/>
          <w:szCs w:val="22"/>
        </w:rPr>
        <w:t xml:space="preserve">docker compose up</w:t>
      </w:r>
      <w:r>
        <w:rPr>
          <w:rFonts w:ascii="Arial" w:cs="Arial" w:eastAsia="Arial" w:hAnsi="Arial"/>
          <w:color w:val="1A1A2E"/>
          <w:sz w:val="22"/>
          <w:szCs w:val="22"/>
        </w:rPr>
        <w:t xml:space="preserve">. The app crashes immediately because their </w:t>
      </w:r>
      <w:r>
        <w:rPr>
          <w:rFonts w:ascii="Arial" w:cs="Arial" w:eastAsia="Arial" w:hAnsi="Arial"/>
          <w:b/>
          <w:bCs/>
          <w:color w:val="1A1A2E"/>
          <w:sz w:val="22"/>
          <w:szCs w:val="22"/>
        </w:rPr>
        <w:t xml:space="preserve">.env</w:t>
      </w:r>
      <w:r>
        <w:rPr>
          <w:rFonts w:ascii="Arial" w:cs="Arial" w:eastAsia="Arial" w:hAnsi="Arial"/>
          <w:color w:val="1A1A2E"/>
          <w:sz w:val="22"/>
          <w:szCs w:val="22"/>
        </w:rPr>
        <w:t xml:space="preserve"> file is missing or incomplete. The lead developer now must:</w:t>
      </w:r>
    </w:p>
    <w:p>
      <w:pPr>
        <w:pStyle w:val="ListParagraph"/>
        <w:numPr>
          <w:ilvl w:val="0"/>
          <w:numId w:val="2"/>
        </w:numPr>
        <w:spacing w:before="0" w:after="120"/>
      </w:pPr>
      <w:r>
        <w:rPr>
          <w:rFonts w:ascii="Arial" w:cs="Arial" w:eastAsia="Arial" w:hAnsi="Arial"/>
          <w:color w:val="1A1A2E"/>
          <w:sz w:val="22"/>
          <w:szCs w:val="22"/>
        </w:rPr>
        <w:t xml:space="preserve">Find the correct, current version of the .env file on their own machine</w:t>
      </w:r>
    </w:p>
    <w:p>
      <w:pPr>
        <w:pStyle w:val="ListParagraph"/>
        <w:numPr>
          <w:ilvl w:val="0"/>
          <w:numId w:val="2"/>
        </w:numPr>
        <w:spacing w:before="0" w:after="120"/>
      </w:pPr>
      <w:r>
        <w:rPr>
          <w:rFonts w:ascii="Arial" w:cs="Arial" w:eastAsia="Arial" w:hAnsi="Arial"/>
          <w:color w:val="1A1A2E"/>
          <w:sz w:val="22"/>
          <w:szCs w:val="22"/>
        </w:rPr>
        <w:t xml:space="preserve">Decide how to send it securely (Slack DM, email, AirDrop, 1Password share)</w:t>
      </w:r>
    </w:p>
    <w:p>
      <w:pPr>
        <w:pStyle w:val="ListParagraph"/>
        <w:numPr>
          <w:ilvl w:val="0"/>
          <w:numId w:val="2"/>
        </w:numPr>
        <w:spacing w:before="0" w:after="120"/>
      </w:pPr>
      <w:r>
        <w:rPr>
          <w:rFonts w:ascii="Arial" w:cs="Arial" w:eastAsia="Arial" w:hAnsi="Arial"/>
          <w:color w:val="1A1A2E"/>
          <w:sz w:val="22"/>
          <w:szCs w:val="22"/>
        </w:rPr>
        <w:t xml:space="preserve">Hope the new developer doesn't accidentally commit it to git</w:t>
      </w:r>
    </w:p>
    <w:p>
      <w:pPr>
        <w:pStyle w:val="ListParagraph"/>
        <w:numPr>
          <w:ilvl w:val="0"/>
          <w:numId w:val="2"/>
        </w:numPr>
        <w:spacing w:before="0" w:after="120"/>
      </w:pPr>
      <w:r>
        <w:rPr>
          <w:rFonts w:ascii="Arial" w:cs="Arial" w:eastAsia="Arial" w:hAnsi="Arial"/>
          <w:color w:val="1A1A2E"/>
          <w:sz w:val="22"/>
          <w:szCs w:val="22"/>
        </w:rPr>
        <w:t xml:space="preserve">Repeat this process for every new team member, every environment change, and every new third-party API key</w:t>
      </w:r>
    </w:p>
    <w:p>
      <w:pPr>
        <w:spacing w:before="0" w:after="0"/>
      </w:pPr>
      <w:r>
        <w:rPr>
          <w:rFonts w:ascii="Arial" w:cs="Arial" w:eastAsia="Arial" w:hAnsi="Arial"/>
          <w:sz w:val="22"/>
          <w:szCs w:val="22"/>
        </w:rPr>
        <w:t xml:space="preserve"/>
      </w:r>
    </w:p>
    <w:p>
      <w:pPr>
        <w:spacing w:before="0" w:after="160"/>
        <w:jc w:val="left"/>
      </w:pPr>
      <w:r>
        <w:rPr>
          <w:rFonts w:ascii="Arial" w:cs="Arial" w:eastAsia="Arial" w:hAnsi="Arial"/>
          <w:color w:val="1A1A2E"/>
          <w:sz w:val="22"/>
          <w:szCs w:val="22"/>
        </w:rPr>
        <w:t xml:space="preserve">This is not a rare edge case. It is a constant, weekly tax on every software team in existence. The problem compounds: the larger the team, the more environment variable drift accumulates across machines, the more builds fail with 'works on my machine' errors, and the more time is lost debugging environment-related issues that have nothing to do with the actual code.</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20"/>
              <w:left w:type="dxa" w:w="200"/>
              <w:bottom w:type="dxa" w:w="120"/>
              <w:right w:type="dxa" w:w="200"/>
            </w:tcMar>
          </w:tcPr>
          <w:p>
            <w:pPr>
              <w:spacing w:before="0" w:after="80"/>
            </w:pPr>
            <w:r>
              <w:rPr>
                <w:rFonts w:ascii="Arial" w:cs="Arial" w:eastAsia="Arial" w:hAnsi="Arial"/>
                <w:b/>
                <w:bCs/>
                <w:color w:val="0F3460"/>
                <w:sz w:val="20"/>
                <w:szCs w:val="20"/>
              </w:rPr>
              <w:t xml:space="preserve">The Core Pain — Measured</w:t>
            </w:r>
          </w:p>
          <w:p>
            <w:pPr>
              <w:spacing w:before="0" w:after="0"/>
            </w:pPr>
            <w:r>
              <w:rPr>
                <w:rFonts w:ascii="Arial" w:cs="Arial" w:eastAsia="Arial" w:hAnsi="Arial"/>
                <w:color w:val="1A1A2E"/>
                <w:sz w:val="21"/>
                <w:szCs w:val="21"/>
              </w:rPr>
              <w:t xml:space="preserve">A 5-person dev team onboarding 1 new member per quarter spends an estimated 2-4 hours per onboarding event purely on environment setup. At a blended rate of $75/hour, that is $150-300 per hire in pure friction — before accounting for the ongoing cost of env drift between existing team members.</w:t>
            </w:r>
          </w:p>
        </w:tc>
      </w:tr>
    </w:tbl>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2.2 Why Current Solutions Fail</w:t>
      </w:r>
    </w:p>
    <w:p>
      <w:pPr>
        <w:spacing w:before="0" w:after="160"/>
        <w:jc w:val="left"/>
      </w:pPr>
      <w:r>
        <w:rPr>
          <w:rFonts w:ascii="Arial" w:cs="Arial" w:eastAsia="Arial" w:hAnsi="Arial"/>
          <w:color w:val="1A1A2E"/>
          <w:sz w:val="22"/>
          <w:szCs w:val="22"/>
        </w:rPr>
        <w:t xml:space="preserve">The market offers two categories of response, both of which are wrong for this specific problem:</w:t>
      </w:r>
    </w:p>
    <w:p>
      <w:pPr>
        <w:spacing w:before="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16213E"/>
          <w:sz w:val="24"/>
          <w:szCs w:val="24"/>
        </w:rPr>
        <w:t xml:space="preserve">Category A — Enterprise Cloud Secrets Managers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800"/>
        <w:gridCol w:w="3660"/>
      </w:tblGrid>
      <w:tr>
        <w:tc>
          <w:tcPr>
            <w:tcW w:type="dxa" w:w="21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19"/>
                <w:szCs w:val="19"/>
              </w:rPr>
              <w:t xml:space="preserve">Tool</w:t>
            </w:r>
          </w:p>
        </w:tc>
        <w:tc>
          <w:tcPr>
            <w:tcW w:type="dxa" w:w="18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19"/>
                <w:szCs w:val="19"/>
              </w:rPr>
              <w:t xml:space="preserve">Model</w:t>
            </w:r>
          </w:p>
        </w:tc>
        <w:tc>
          <w:tcPr>
            <w:tcW w:type="dxa" w:w="18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19"/>
                <w:szCs w:val="19"/>
              </w:rPr>
              <w:t xml:space="preserve">Cost</w:t>
            </w:r>
          </w:p>
        </w:tc>
        <w:tc>
          <w:tcPr>
            <w:tcW w:type="dxa" w:w="366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19"/>
                <w:szCs w:val="19"/>
              </w:rPr>
              <w:t xml:space="preserve">Why It Fails for Local Dev</w:t>
            </w:r>
          </w:p>
        </w:tc>
      </w:tr>
      <w:tr>
        <w:tc>
          <w:tcPr>
            <w:tcW w:type="dxa" w:w="21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Doppler</w:t>
            </w:r>
          </w:p>
        </w:tc>
        <w:tc>
          <w:tcPr>
            <w:tcW w:type="dxa" w:w="1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Centralized SaaS</w:t>
            </w:r>
          </w:p>
        </w:tc>
        <w:tc>
          <w:tcPr>
            <w:tcW w:type="dxa" w:w="1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$4/user/month min</w:t>
            </w:r>
          </w:p>
        </w:tc>
        <w:tc>
          <w:tcPr>
            <w:tcW w:type="dxa" w:w="36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Requires org account, SSO setup, IAM roles</w:t>
            </w:r>
          </w:p>
        </w:tc>
      </w:tr>
      <w:tr>
        <w:tc>
          <w:tcPr>
            <w:tcW w:type="dxa" w:w="21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Infisical</w:t>
            </w:r>
          </w:p>
        </w:tc>
        <w:tc>
          <w:tcPr>
            <w:tcW w:type="dxa" w:w="18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Self-hosted or cloud</w:t>
            </w:r>
          </w:p>
        </w:tc>
        <w:tc>
          <w:tcPr>
            <w:tcW w:type="dxa" w:w="18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Complex setup</w:t>
            </w:r>
          </w:p>
        </w:tc>
        <w:tc>
          <w:tcPr>
            <w:tcW w:type="dxa" w:w="36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Requires running a server or using their cloud</w:t>
            </w:r>
          </w:p>
        </w:tc>
      </w:tr>
      <w:tr>
        <w:tc>
          <w:tcPr>
            <w:tcW w:type="dxa" w:w="21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HashiCorp Vault</w:t>
            </w:r>
          </w:p>
        </w:tc>
        <w:tc>
          <w:tcPr>
            <w:tcW w:type="dxa" w:w="1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Enterprise</w:t>
            </w:r>
          </w:p>
        </w:tc>
        <w:tc>
          <w:tcPr>
            <w:tcW w:type="dxa" w:w="1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w:t>
            </w:r>
          </w:p>
        </w:tc>
        <w:tc>
          <w:tcPr>
            <w:tcW w:type="dxa" w:w="36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Requires infrastructure team, not for local dev</w:t>
            </w:r>
          </w:p>
        </w:tc>
      </w:tr>
      <w:tr>
        <w:tc>
          <w:tcPr>
            <w:tcW w:type="dxa" w:w="21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AWS Secrets Manager</w:t>
            </w:r>
          </w:p>
        </w:tc>
        <w:tc>
          <w:tcPr>
            <w:tcW w:type="dxa" w:w="18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Cloud-only</w:t>
            </w:r>
          </w:p>
        </w:tc>
        <w:tc>
          <w:tcPr>
            <w:tcW w:type="dxa" w:w="18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Per-secret pricing</w:t>
            </w:r>
          </w:p>
        </w:tc>
        <w:tc>
          <w:tcPr>
            <w:tcW w:type="dxa" w:w="36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No local dev sync, requires AWS account</w:t>
            </w:r>
          </w:p>
        </w:tc>
      </w:tr>
    </w:tbl>
    <w:p>
      <w:pPr>
        <w:spacing w:before="0" w:after="0"/>
      </w:pPr>
      <w:r>
        <w:rPr>
          <w:rFonts w:ascii="Arial" w:cs="Arial" w:eastAsia="Arial" w:hAnsi="Arial"/>
          <w:sz w:val="22"/>
          <w:szCs w:val="22"/>
        </w:rPr>
        <w:t xml:space="preserve"/>
      </w:r>
    </w:p>
    <w:p>
      <w:pPr>
        <w:spacing w:before="0" w:after="160"/>
        <w:jc w:val="left"/>
      </w:pPr>
      <w:r>
        <w:rPr>
          <w:rFonts w:ascii="Arial" w:cs="Arial" w:eastAsia="Arial" w:hAnsi="Arial"/>
          <w:color w:val="1A1A2E"/>
          <w:sz w:val="22"/>
          <w:szCs w:val="22"/>
        </w:rPr>
        <w:t xml:space="preserve">These tools solve a real problem — but a different problem. They manage secrets for production deployments, CI/CD pipelines, and server infrastructure. They are architecturally centralized by design. They require organizational buy-in, billing setup, and security policy definition. A two-person startup can't spin up Vault to sync their </w:t>
      </w:r>
      <w:r>
        <w:rPr>
          <w:rFonts w:ascii="Arial" w:cs="Arial" w:eastAsia="Arial" w:hAnsi="Arial"/>
          <w:b/>
          <w:bCs/>
          <w:color w:val="1A1A2E"/>
          <w:sz w:val="22"/>
          <w:szCs w:val="22"/>
        </w:rPr>
        <w:t xml:space="preserve">.env</w:t>
      </w:r>
      <w:r>
        <w:rPr>
          <w:rFonts w:ascii="Arial" w:cs="Arial" w:eastAsia="Arial" w:hAnsi="Arial"/>
          <w:color w:val="1A1A2E"/>
          <w:sz w:val="22"/>
          <w:szCs w:val="22"/>
        </w:rPr>
        <w:t xml:space="preserve"> files over a weekend.</w:t>
      </w:r>
    </w:p>
    <w:p>
      <w:pPr>
        <w:spacing w:before="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16213E"/>
          <w:sz w:val="24"/>
          <w:szCs w:val="24"/>
        </w:rPr>
        <w:t xml:space="preserve">Category B — Adjacent Tools That Almost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Tool</w:t>
            </w:r>
          </w:p>
        </w:tc>
        <w:tc>
          <w:tcPr>
            <w:tcW w:type="dxa" w:w="736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Why It Misses the Mark</w:t>
            </w:r>
          </w:p>
        </w:tc>
      </w:tr>
      <w:tr>
        <w:tc>
          <w:tcPr>
            <w:tcW w:type="dxa" w:w="20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direnv</w:t>
            </w:r>
          </w:p>
        </w:tc>
        <w:tc>
          <w:tcPr>
            <w:tcW w:type="dxa" w:w="73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Loads .env files per directory. Zero sync capability across machines.</w:t>
            </w:r>
          </w:p>
        </w:tc>
      </w:tr>
      <w:tr>
        <w:tc>
          <w:tcPr>
            <w:tcW w:type="dxa" w:w="20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dotenvx</w:t>
            </w:r>
          </w:p>
        </w:tc>
        <w:tc>
          <w:tcPr>
            <w:tcW w:type="dxa" w:w="73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Encrypts .env for git commits. Doesn't solve live sync between teammates.</w:t>
            </w:r>
          </w:p>
        </w:tc>
      </w:tr>
      <w:tr>
        <w:tc>
          <w:tcPr>
            <w:tcW w:type="dxa" w:w="20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envchain</w:t>
            </w:r>
          </w:p>
        </w:tc>
        <w:tc>
          <w:tcPr>
            <w:tcW w:type="dxa" w:w="73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macOS Keychain storage. Single-machine only, no cross-platform support.</w:t>
            </w:r>
          </w:p>
        </w:tc>
      </w:tr>
      <w:tr>
        <w:tc>
          <w:tcPr>
            <w:tcW w:type="dxa" w:w="20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1Password CLI</w:t>
            </w:r>
          </w:p>
        </w:tc>
        <w:tc>
          <w:tcPr>
            <w:tcW w:type="dxa" w:w="73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Can inject secrets at runtime but requires subscription and centralized admin.</w:t>
            </w:r>
          </w:p>
        </w:tc>
      </w:tr>
      <w:tr>
        <w:tc>
          <w:tcPr>
            <w:tcW w:type="dxa" w:w="20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git-secret / git-crypt</w:t>
            </w:r>
          </w:p>
        </w:tc>
        <w:tc>
          <w:tcPr>
            <w:tcW w:type="dxa" w:w="73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Encrypts files in git. Still requires committing secrets to a repo, even encrypted.</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80"/>
            </w:pPr>
            <w:r>
              <w:rPr>
                <w:rFonts w:ascii="Arial" w:cs="Arial" w:eastAsia="Arial" w:hAnsi="Arial"/>
                <w:b/>
                <w:bCs/>
                <w:color w:val="1A7A4A"/>
                <w:sz w:val="20"/>
                <w:szCs w:val="20"/>
              </w:rPr>
              <w:t xml:space="preserve">The Confirmed Gap</w:t>
            </w:r>
          </w:p>
          <w:p>
            <w:pPr>
              <w:spacing w:before="0" w:after="0"/>
            </w:pPr>
            <w:r>
              <w:rPr>
                <w:rFonts w:ascii="Arial" w:cs="Arial" w:eastAsia="Arial" w:hAnsi="Arial"/>
                <w:color w:val="1A1A2E"/>
                <w:sz w:val="21"/>
                <w:szCs w:val="21"/>
              </w:rPr>
              <w:t xml:space="preserve">Searched: 'p2p env sync CLI', 'peer to peer environment variable sharing tool', 'local dev secrets synchronization', 'env file sync developer tool'. There is no dedicated open-source P2P tool for this specific use case. The gap is real.</w:t>
            </w:r>
          </w:p>
        </w:tc>
      </w:tr>
    </w:tbl>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2.3 The Workaround That Everyone Uses</w:t>
      </w:r>
    </w:p>
    <w:p>
      <w:pPr>
        <w:spacing w:before="0" w:after="160"/>
        <w:jc w:val="left"/>
      </w:pPr>
      <w:r>
        <w:rPr>
          <w:rFonts w:ascii="Arial" w:cs="Arial" w:eastAsia="Arial" w:hAnsi="Arial"/>
          <w:color w:val="1A1A2E"/>
          <w:sz w:val="22"/>
          <w:szCs w:val="22"/>
        </w:rPr>
        <w:t xml:space="preserve">In the absence of proper tooling, the industry default is embarrassingly insecure: developers DM secrets to each other on Slack, Discord, or iMessage. This means:</w:t>
      </w:r>
    </w:p>
    <w:p>
      <w:pPr>
        <w:pStyle w:val="ListParagraph"/>
        <w:numPr>
          <w:ilvl w:val="0"/>
          <w:numId w:val="2"/>
        </w:numPr>
        <w:spacing w:before="0" w:after="120"/>
      </w:pPr>
      <w:r>
        <w:rPr>
          <w:rFonts w:ascii="Arial" w:cs="Arial" w:eastAsia="Arial" w:hAnsi="Arial"/>
          <w:color w:val="1A1A2E"/>
          <w:sz w:val="22"/>
          <w:szCs w:val="22"/>
        </w:rPr>
        <w:t xml:space="preserve">Secrets stored in chat history indefinitely</w:t>
      </w:r>
    </w:p>
    <w:p>
      <w:pPr>
        <w:pStyle w:val="ListParagraph"/>
        <w:numPr>
          <w:ilvl w:val="0"/>
          <w:numId w:val="2"/>
        </w:numPr>
        <w:spacing w:before="0" w:after="120"/>
      </w:pPr>
      <w:r>
        <w:rPr>
          <w:rFonts w:ascii="Arial" w:cs="Arial" w:eastAsia="Arial" w:hAnsi="Arial"/>
          <w:color w:val="1A1A2E"/>
          <w:sz w:val="22"/>
          <w:szCs w:val="22"/>
        </w:rPr>
        <w:t xml:space="preserve">No audit trail of who received what and when</w:t>
      </w:r>
    </w:p>
    <w:p>
      <w:pPr>
        <w:pStyle w:val="ListParagraph"/>
        <w:numPr>
          <w:ilvl w:val="0"/>
          <w:numId w:val="2"/>
        </w:numPr>
        <w:spacing w:before="0" w:after="120"/>
      </w:pPr>
      <w:r>
        <w:rPr>
          <w:rFonts w:ascii="Arial" w:cs="Arial" w:eastAsia="Arial" w:hAnsi="Arial"/>
          <w:color w:val="1A1A2E"/>
          <w:sz w:val="22"/>
          <w:szCs w:val="22"/>
        </w:rPr>
        <w:t xml:space="preserve">No mechanism to revoke access when someone leaves</w:t>
      </w:r>
    </w:p>
    <w:p>
      <w:pPr>
        <w:pStyle w:val="ListParagraph"/>
        <w:numPr>
          <w:ilvl w:val="0"/>
          <w:numId w:val="2"/>
        </w:numPr>
        <w:spacing w:before="0" w:after="120"/>
      </w:pPr>
      <w:r>
        <w:rPr>
          <w:rFonts w:ascii="Arial" w:cs="Arial" w:eastAsia="Arial" w:hAnsi="Arial"/>
          <w:color w:val="1A1A2E"/>
          <w:sz w:val="22"/>
          <w:szCs w:val="22"/>
        </w:rPr>
        <w:t xml:space="preserve">No tracking of which version of a secret each machine has</w:t>
      </w:r>
    </w:p>
    <w:p>
      <w:pPr>
        <w:pStyle w:val="ListParagraph"/>
        <w:numPr>
          <w:ilvl w:val="0"/>
          <w:numId w:val="2"/>
        </w:numPr>
        <w:spacing w:before="0" w:after="120"/>
      </w:pPr>
      <w:r>
        <w:rPr>
          <w:rFonts w:ascii="Arial" w:cs="Arial" w:eastAsia="Arial" w:hAnsi="Arial"/>
          <w:color w:val="1A1A2E"/>
          <w:sz w:val="22"/>
          <w:szCs w:val="22"/>
        </w:rPr>
        <w:t xml:space="preserve">High probability of human error (wrong value, wrong variable name, outdated secret)</w:t>
      </w:r>
    </w:p>
    <w:p>
      <w:pPr>
        <w:spacing w:before="0" w:after="0"/>
      </w:pPr>
      <w:r>
        <w:rPr>
          <w:rFonts w:ascii="Arial" w:cs="Arial" w:eastAsia="Arial" w:hAnsi="Arial"/>
          <w:sz w:val="22"/>
          <w:szCs w:val="22"/>
        </w:rPr>
        <w:t xml:space="preserve"/>
      </w:r>
    </w:p>
    <w:p>
      <w:pPr>
        <w:spacing w:before="0" w:after="160"/>
        <w:jc w:val="left"/>
      </w:pPr>
      <w:r>
        <w:rPr>
          <w:rFonts w:ascii="Arial" w:cs="Arial" w:eastAsia="Arial" w:hAnsi="Arial"/>
          <w:color w:val="1A1A2E"/>
          <w:sz w:val="22"/>
          <w:szCs w:val="22"/>
        </w:rPr>
        <w:t xml:space="preserve">This is the status quo EnvSync replaces — not with a complex enterprise product, but with a single terminal command.</w:t>
      </w:r>
    </w:p>
    <w:p>
      <w:r>
        <w:br w:type="page"/>
      </w:r>
    </w:p>
    <w:p>
      <w:pPr>
        <w:pStyle w:val="Heading1"/>
        <w:pBdr>
          <w:bottom w:val="single" w:color="E94560" w:sz="8" w:space="4"/>
        </w:pBdr>
        <w:spacing w:before="400" w:after="160"/>
      </w:pPr>
      <w:r>
        <w:rPr>
          <w:rFonts w:ascii="Arial" w:cs="Arial" w:eastAsia="Arial" w:hAnsi="Arial"/>
          <w:b/>
          <w:bCs/>
          <w:color w:val="1A1A2E"/>
          <w:sz w:val="36"/>
          <w:szCs w:val="36"/>
        </w:rPr>
        <w:t xml:space="preserve">3. Product Vision &amp; Strategy</w:t>
      </w:r>
    </w:p>
    <w:p>
      <w:pPr>
        <w:pStyle w:val="Heading2"/>
        <w:spacing w:before="320" w:after="120"/>
      </w:pPr>
      <w:r>
        <w:rPr>
          <w:rFonts w:ascii="Arial" w:cs="Arial" w:eastAsia="Arial" w:hAnsi="Arial"/>
          <w:b/>
          <w:bCs/>
          <w:color w:val="0F3460"/>
          <w:sz w:val="28"/>
          <w:szCs w:val="28"/>
        </w:rPr>
        <w:t xml:space="preserve">3.1 The North 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3" w:val="clear"/>
            <w:tcMar>
              <w:top w:type="dxa" w:w="120"/>
              <w:left w:type="dxa" w:w="200"/>
              <w:bottom w:type="dxa" w:w="120"/>
              <w:right w:type="dxa" w:w="200"/>
            </w:tcMar>
          </w:tcPr>
          <w:p>
            <w:pPr>
              <w:spacing w:before="0" w:after="80"/>
            </w:pPr>
            <w:r>
              <w:rPr>
                <w:rFonts w:ascii="Arial" w:cs="Arial" w:eastAsia="Arial" w:hAnsi="Arial"/>
                <w:b/>
                <w:bCs/>
                <w:color w:val="E94560"/>
                <w:sz w:val="20"/>
                <w:szCs w:val="20"/>
              </w:rPr>
              <w:t xml:space="preserve">Vision Statement</w:t>
            </w:r>
          </w:p>
          <w:p>
            <w:pPr>
              <w:spacing w:before="0" w:after="0"/>
            </w:pPr>
            <w:r>
              <w:rPr>
                <w:rFonts w:ascii="Arial" w:cs="Arial" w:eastAsia="Arial" w:hAnsi="Arial"/>
                <w:color w:val="1A1A2E"/>
                <w:sz w:val="21"/>
                <w:szCs w:val="21"/>
              </w:rPr>
              <w:t xml:space="preserve">EnvSync becomes the default, invisible layer through which developer teams share environment context — as natural as git clone, as trusted as SSH, and as simple as a single command.</w:t>
            </w:r>
          </w:p>
        </w:tc>
      </w:tr>
    </w:tbl>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3.2 Product Principles</w:t>
      </w:r>
    </w:p>
    <w:p>
      <w:pPr>
        <w:spacing w:before="0" w:after="160"/>
        <w:jc w:val="left"/>
      </w:pPr>
      <w:r>
        <w:rPr>
          <w:rFonts w:ascii="Arial" w:cs="Arial" w:eastAsia="Arial" w:hAnsi="Arial"/>
          <w:color w:val="1A1A2E"/>
          <w:sz w:val="22"/>
          <w:szCs w:val="22"/>
        </w:rPr>
        <w:t xml:space="preserve">Every product decision must pass these four filters, in order:</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Principle</w:t>
            </w:r>
          </w:p>
        </w:tc>
        <w:tc>
          <w:tcPr>
            <w:tcW w:type="dxa" w:w="696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What It Means in Practice</w:t>
            </w:r>
          </w:p>
        </w:tc>
      </w:tr>
      <w:tr>
        <w:tc>
          <w:tcPr>
            <w:tcW w:type="dxa" w:w="24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1. Zero Trust by Default</w:t>
            </w:r>
          </w:p>
        </w:tc>
        <w:tc>
          <w:tcPr>
            <w:tcW w:type="dxa" w:w="69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No secret ever leaves a user's machine in plaintext. Encryption is not a feature — it is the architecture.</w:t>
            </w:r>
          </w:p>
        </w:tc>
      </w:tr>
      <w:tr>
        <w:tc>
          <w:tcPr>
            <w:tcW w:type="dxa" w:w="24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2. Zero Friction Adoption</w:t>
            </w:r>
          </w:p>
        </w:tc>
        <w:tc>
          <w:tcPr>
            <w:tcW w:type="dxa" w:w="69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A new user must achieve first value (receiving a synced .env file) in under 2 minutes from install. If setup takes longer, the product fails.</w:t>
            </w:r>
          </w:p>
        </w:tc>
      </w:tr>
      <w:tr>
        <w:tc>
          <w:tcPr>
            <w:tcW w:type="dxa" w:w="24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3. Zero Explanation Required</w:t>
            </w:r>
          </w:p>
        </w:tc>
        <w:tc>
          <w:tcPr>
            <w:tcW w:type="dxa" w:w="69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The tool's behavior must be obvious from the command structure alone. No documentation should be required for basic usage.</w:t>
            </w:r>
          </w:p>
        </w:tc>
      </w:tr>
      <w:tr>
        <w:tc>
          <w:tcPr>
            <w:tcW w:type="dxa" w:w="24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4. Zero Infrastructure Dependency</w:t>
            </w:r>
          </w:p>
        </w:tc>
        <w:tc>
          <w:tcPr>
            <w:tcW w:type="dxa" w:w="69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The free tier must work with no backend, no account, no subscription. Infrastructure is only introduced for premium async features.</w:t>
            </w:r>
          </w:p>
        </w:tc>
      </w:tr>
    </w:tbl>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3.3 User Personas</w:t>
      </w:r>
    </w:p>
    <w:p>
      <w:pPr>
        <w:pStyle w:val="Heading3"/>
        <w:spacing w:before="240" w:after="80"/>
      </w:pPr>
      <w:r>
        <w:rPr>
          <w:rFonts w:ascii="Arial" w:cs="Arial" w:eastAsia="Arial" w:hAnsi="Arial"/>
          <w:b/>
          <w:bCs/>
          <w:color w:val="16213E"/>
          <w:sz w:val="24"/>
          <w:szCs w:val="24"/>
        </w:rPr>
        <w:t xml:space="preserve">Primary: The Lead Developer (The Initiator)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Attribute</w:t>
            </w:r>
          </w:p>
        </w:tc>
        <w:tc>
          <w:tcPr>
            <w:tcW w:type="dxa" w:w="716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Detail</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Who they are</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The senior developer or tech lead who sets up the project, writes the README, and defines team conventions.</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Their core pain</w:t>
            </w:r>
          </w:p>
        </w:tc>
        <w:tc>
          <w:tcPr>
            <w:tcW w:type="dxa" w:w="7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Repeatedly answering 'what do I put in my .env file?' from teammates. Managing secret distribution as a manual, time-consuming task.</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Their trigger moment</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A new hire's first day is blocked for two hours because of missing environment variables.</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What they want</w:t>
            </w:r>
          </w:p>
        </w:tc>
        <w:tc>
          <w:tcPr>
            <w:tcW w:type="dxa" w:w="7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A one-time setup that handles this problem forever, without requiring teammates to learn anything complex.</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How they find EnvSync</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GitHub trending, Hacker News, or a colleague's recommendation after seeing it in a repo README.</w:t>
            </w:r>
          </w:p>
        </w:tc>
      </w:tr>
    </w:tbl>
    <w:p>
      <w:pPr>
        <w:spacing w:before="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16213E"/>
          <w:sz w:val="24"/>
          <w:szCs w:val="24"/>
        </w:rPr>
        <w:t xml:space="preserve">Secondary: The New Developer (The Receiver)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Attribute</w:t>
            </w:r>
          </w:p>
        </w:tc>
        <w:tc>
          <w:tcPr>
            <w:tcW w:type="dxa" w:w="716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Detail</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Who they are</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Junior to mid-level developer joining an existing team or contributing to an open-source project.</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Their core pain</w:t>
            </w:r>
          </w:p>
        </w:tc>
        <w:tc>
          <w:tcPr>
            <w:tcW w:type="dxa" w:w="7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Blocked on day one because they can't run the project locally. Awkward dependency on a senior dev to unblock them.</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Their trigger moment</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The README says 'run envsync pull to get your environment' — they run it, it works, they never think about it again.</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What they want</w:t>
            </w:r>
          </w:p>
        </w:tc>
        <w:tc>
          <w:tcPr>
            <w:tcW w:type="dxa" w:w="7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The path of least resistance to a working local environment.</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Viral value</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They adopt the tool passively, then carry it to their next job or project.</w:t>
            </w:r>
          </w:p>
        </w:tc>
      </w:tr>
    </w:tbl>
    <w:p>
      <w:pPr>
        <w:spacing w:before="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16213E"/>
          <w:sz w:val="24"/>
          <w:szCs w:val="24"/>
        </w:rPr>
        <w:t xml:space="preserve">Tertiary: The Engineering Manager (The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Attribute</w:t>
            </w:r>
          </w:p>
        </w:tc>
        <w:tc>
          <w:tcPr>
            <w:tcW w:type="dxa" w:w="716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Detail</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Who they are</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Manager of a 10-50 person engineering team. Not writing code daily but responsible for team velocity.</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Their core pain</w:t>
            </w:r>
          </w:p>
        </w:tc>
        <w:tc>
          <w:tcPr>
            <w:tcW w:type="dxa" w:w="7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Onboarding friction. Audit compliance. Not knowing who has access to what.</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Their trigger moment</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A compliance audit asks 'who has access to your production API keys?' and the answer is 'whoever was in the Slack DM.'</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What they pay for</w:t>
            </w:r>
          </w:p>
        </w:tc>
        <w:tc>
          <w:tcPr>
            <w:tcW w:type="dxa" w:w="7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Audit trail, access control, async relay nodes, and centralized team management.</w:t>
            </w:r>
          </w:p>
        </w:tc>
      </w:tr>
    </w:tbl>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3.4 The Adoption Flywheel</w:t>
      </w:r>
    </w:p>
    <w:p>
      <w:pPr>
        <w:spacing w:before="0" w:after="160"/>
        <w:jc w:val="left"/>
      </w:pPr>
      <w:r>
        <w:rPr>
          <w:rFonts w:ascii="Arial" w:cs="Arial" w:eastAsia="Arial" w:hAnsi="Arial"/>
          <w:color w:val="1A1A2E"/>
          <w:sz w:val="22"/>
          <w:szCs w:val="22"/>
        </w:rPr>
        <w:t xml:space="preserve">EnvSync's growth model is not dependent on marketing spend. It is structurally self-propagating:</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94560" w:val="clear"/>
            <w:tcMar>
              <w:top w:type="dxa" w:w="100"/>
              <w:left w:type="dxa" w:w="120"/>
              <w:bottom w:type="dxa" w:w="100"/>
              <w:right w:type="dxa" w:w="120"/>
            </w:tcMar>
            <w:vAlign w:val="top"/>
          </w:tcPr>
          <w:p>
            <w:pPr>
              <w:spacing w:before="0" w:after="160"/>
              <w:jc w:val="center"/>
            </w:pPr>
            <w:r>
              <w:rPr>
                <w:rFonts w:ascii="Arial" w:cs="Arial" w:eastAsia="Arial" w:hAnsi="Arial"/>
                <w:b/>
                <w:bCs/>
                <w:color w:val="FFFFFF"/>
                <w:sz w:val="22"/>
                <w:szCs w:val="22"/>
              </w:rPr>
              <w:t xml:space="preserve">1</w:t>
            </w:r>
          </w:p>
        </w:tc>
        <w:tc>
          <w:tcPr>
            <w:tcW w:type="dxa" w:w="87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1"/>
                <w:szCs w:val="21"/>
              </w:rPr>
              <w:t xml:space="preserve">Lead dev installs EnvSync, adds 'run envsync pull' to the repo README.</w:t>
            </w:r>
          </w:p>
        </w:tc>
      </w:tr>
      <w:tr>
        <w:tc>
          <w:tcPr>
            <w:tcW w:type="dxa" w:w="600"/>
            <w:tcBorders>
              <w:top w:val="none" w:color="FFFFFF" w:sz="0"/>
              <w:left w:val="none" w:color="FFFFFF" w:sz="0"/>
              <w:bottom w:val="none" w:color="FFFFFF" w:sz="0"/>
              <w:right w:val="none" w:color="FFFFFF" w:sz="0"/>
            </w:tcBorders>
            <w:shd w:fill="E94560" w:val="clear"/>
            <w:tcMar>
              <w:top w:type="dxa" w:w="100"/>
              <w:left w:type="dxa" w:w="120"/>
              <w:bottom w:type="dxa" w:w="100"/>
              <w:right w:type="dxa" w:w="120"/>
            </w:tcMar>
            <w:vAlign w:val="top"/>
          </w:tcPr>
          <w:p>
            <w:pPr>
              <w:spacing w:before="0" w:after="160"/>
              <w:jc w:val="center"/>
            </w:pPr>
            <w:r>
              <w:rPr>
                <w:rFonts w:ascii="Arial" w:cs="Arial" w:eastAsia="Arial" w:hAnsi="Arial"/>
                <w:b/>
                <w:bCs/>
                <w:color w:val="FFFFFF"/>
                <w:sz w:val="22"/>
                <w:szCs w:val="22"/>
              </w:rPr>
              <w:t xml:space="preserve">2</w:t>
            </w:r>
          </w:p>
        </w:tc>
        <w:tc>
          <w:tcPr>
            <w:tcW w:type="dxa" w:w="87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1"/>
                <w:szCs w:val="21"/>
              </w:rPr>
              <w:t xml:space="preserve">Every developer who clones that repo sees the instruction and installs the tool.</w:t>
            </w:r>
          </w:p>
        </w:tc>
      </w:tr>
      <w:tr>
        <w:tc>
          <w:tcPr>
            <w:tcW w:type="dxa" w:w="600"/>
            <w:tcBorders>
              <w:top w:val="none" w:color="FFFFFF" w:sz="0"/>
              <w:left w:val="none" w:color="FFFFFF" w:sz="0"/>
              <w:bottom w:val="none" w:color="FFFFFF" w:sz="0"/>
              <w:right w:val="none" w:color="FFFFFF" w:sz="0"/>
            </w:tcBorders>
            <w:shd w:fill="E94560" w:val="clear"/>
            <w:tcMar>
              <w:top w:type="dxa" w:w="100"/>
              <w:left w:type="dxa" w:w="120"/>
              <w:bottom w:type="dxa" w:w="100"/>
              <w:right w:type="dxa" w:w="120"/>
            </w:tcMar>
            <w:vAlign w:val="top"/>
          </w:tcPr>
          <w:p>
            <w:pPr>
              <w:spacing w:before="0" w:after="160"/>
              <w:jc w:val="center"/>
            </w:pPr>
            <w:r>
              <w:rPr>
                <w:rFonts w:ascii="Arial" w:cs="Arial" w:eastAsia="Arial" w:hAnsi="Arial"/>
                <w:b/>
                <w:bCs/>
                <w:color w:val="FFFFFF"/>
                <w:sz w:val="22"/>
                <w:szCs w:val="22"/>
              </w:rPr>
              <w:t xml:space="preserve">3</w:t>
            </w:r>
          </w:p>
        </w:tc>
        <w:tc>
          <w:tcPr>
            <w:tcW w:type="dxa" w:w="87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1"/>
                <w:szCs w:val="21"/>
              </w:rPr>
              <w:t xml:space="preserve">Those developers take EnvSync to their next project, adding it to that README.</w:t>
            </w:r>
          </w:p>
        </w:tc>
      </w:tr>
      <w:tr>
        <w:tc>
          <w:tcPr>
            <w:tcW w:type="dxa" w:w="600"/>
            <w:tcBorders>
              <w:top w:val="none" w:color="FFFFFF" w:sz="0"/>
              <w:left w:val="none" w:color="FFFFFF" w:sz="0"/>
              <w:bottom w:val="none" w:color="FFFFFF" w:sz="0"/>
              <w:right w:val="none" w:color="FFFFFF" w:sz="0"/>
            </w:tcBorders>
            <w:shd w:fill="E94560" w:val="clear"/>
            <w:tcMar>
              <w:top w:type="dxa" w:w="100"/>
              <w:left w:type="dxa" w:w="120"/>
              <w:bottom w:type="dxa" w:w="100"/>
              <w:right w:type="dxa" w:w="120"/>
            </w:tcMar>
            <w:vAlign w:val="top"/>
          </w:tcPr>
          <w:p>
            <w:pPr>
              <w:spacing w:before="0" w:after="160"/>
              <w:jc w:val="center"/>
            </w:pPr>
            <w:r>
              <w:rPr>
                <w:rFonts w:ascii="Arial" w:cs="Arial" w:eastAsia="Arial" w:hAnsi="Arial"/>
                <w:b/>
                <w:bCs/>
                <w:color w:val="FFFFFF"/>
                <w:sz w:val="22"/>
                <w:szCs w:val="22"/>
              </w:rPr>
              <w:t xml:space="preserve">4</w:t>
            </w:r>
          </w:p>
        </w:tc>
        <w:tc>
          <w:tcPr>
            <w:tcW w:type="dxa" w:w="87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1"/>
                <w:szCs w:val="21"/>
              </w:rPr>
              <w:t xml:space="preserve">Each new repo that adopts EnvSync generates N new installs from its contributors.</w:t>
            </w:r>
          </w:p>
        </w:tc>
      </w:tr>
      <w:tr>
        <w:tc>
          <w:tcPr>
            <w:tcW w:type="dxa" w:w="600"/>
            <w:tcBorders>
              <w:top w:val="none" w:color="FFFFFF" w:sz="0"/>
              <w:left w:val="none" w:color="FFFFFF" w:sz="0"/>
              <w:bottom w:val="none" w:color="FFFFFF" w:sz="0"/>
              <w:right w:val="none" w:color="FFFFFF" w:sz="0"/>
            </w:tcBorders>
            <w:shd w:fill="E94560" w:val="clear"/>
            <w:tcMar>
              <w:top w:type="dxa" w:w="100"/>
              <w:left w:type="dxa" w:w="120"/>
              <w:bottom w:type="dxa" w:w="100"/>
              <w:right w:type="dxa" w:w="120"/>
            </w:tcMar>
            <w:vAlign w:val="top"/>
          </w:tcPr>
          <w:p>
            <w:pPr>
              <w:spacing w:before="0" w:after="160"/>
              <w:jc w:val="center"/>
            </w:pPr>
            <w:r>
              <w:rPr>
                <w:rFonts w:ascii="Arial" w:cs="Arial" w:eastAsia="Arial" w:hAnsi="Arial"/>
                <w:b/>
                <w:bCs/>
                <w:color w:val="FFFFFF"/>
                <w:sz w:val="22"/>
                <w:szCs w:val="22"/>
              </w:rPr>
              <w:t xml:space="preserve">5</w:t>
            </w:r>
          </w:p>
        </w:tc>
        <w:tc>
          <w:tcPr>
            <w:tcW w:type="dxa" w:w="87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1"/>
                <w:szCs w:val="21"/>
              </w:rPr>
              <w:t xml:space="preserve">As team size grows past 10, the async relay node (paid) becomes necessary.</w:t>
            </w:r>
          </w:p>
        </w:tc>
      </w:tr>
      <w:tr>
        <w:tc>
          <w:tcPr>
            <w:tcW w:type="dxa" w:w="600"/>
            <w:tcBorders>
              <w:top w:val="none" w:color="FFFFFF" w:sz="0"/>
              <w:left w:val="none" w:color="FFFFFF" w:sz="0"/>
              <w:bottom w:val="none" w:color="FFFFFF" w:sz="0"/>
              <w:right w:val="none" w:color="FFFFFF" w:sz="0"/>
            </w:tcBorders>
            <w:shd w:fill="E94560" w:val="clear"/>
            <w:tcMar>
              <w:top w:type="dxa" w:w="100"/>
              <w:left w:type="dxa" w:w="120"/>
              <w:bottom w:type="dxa" w:w="100"/>
              <w:right w:type="dxa" w:w="120"/>
            </w:tcMar>
            <w:vAlign w:val="top"/>
          </w:tcPr>
          <w:p>
            <w:pPr>
              <w:spacing w:before="0" w:after="160"/>
              <w:jc w:val="center"/>
            </w:pPr>
            <w:r>
              <w:rPr>
                <w:rFonts w:ascii="Arial" w:cs="Arial" w:eastAsia="Arial" w:hAnsi="Arial"/>
                <w:b/>
                <w:bCs/>
                <w:color w:val="FFFFFF"/>
                <w:sz w:val="22"/>
                <w:szCs w:val="22"/>
              </w:rPr>
              <w:t xml:space="preserve">6</w:t>
            </w:r>
          </w:p>
        </w:tc>
        <w:tc>
          <w:tcPr>
            <w:tcW w:type="dxa" w:w="87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1"/>
                <w:szCs w:val="21"/>
              </w:rPr>
              <w:t xml:space="preserve">Revenue funds ecosystem development, which accelerates adoption.</w:t>
            </w:r>
          </w:p>
        </w:tc>
      </w:tr>
    </w:tbl>
    <w:p>
      <w:pPr>
        <w:spacing w:before="0" w:after="0"/>
      </w:pPr>
      <w:r>
        <w:rPr>
          <w:rFonts w:ascii="Arial" w:cs="Arial" w:eastAsia="Arial" w:hAnsi="Arial"/>
          <w:sz w:val="22"/>
          <w:szCs w:val="22"/>
        </w:rPr>
        <w:t xml:space="preserve"/>
      </w:r>
    </w:p>
    <w:p>
      <w:r>
        <w:br w:type="page"/>
      </w:r>
    </w:p>
    <w:p>
      <w:pPr>
        <w:pStyle w:val="Heading1"/>
        <w:pBdr>
          <w:bottom w:val="single" w:color="E94560" w:sz="8" w:space="4"/>
        </w:pBdr>
        <w:spacing w:before="400" w:after="160"/>
      </w:pPr>
      <w:r>
        <w:rPr>
          <w:rFonts w:ascii="Arial" w:cs="Arial" w:eastAsia="Arial" w:hAnsi="Arial"/>
          <w:b/>
          <w:bCs/>
          <w:color w:val="1A1A2E"/>
          <w:sz w:val="36"/>
          <w:szCs w:val="36"/>
        </w:rPr>
        <w:t xml:space="preserve">4. Technical Architecture</w:t>
      </w:r>
    </w:p>
    <w:p>
      <w:pPr>
        <w:pStyle w:val="Heading2"/>
        <w:spacing w:before="320" w:after="120"/>
      </w:pPr>
      <w:r>
        <w:rPr>
          <w:rFonts w:ascii="Arial" w:cs="Arial" w:eastAsia="Arial" w:hAnsi="Arial"/>
          <w:b/>
          <w:bCs/>
          <w:color w:val="0F3460"/>
          <w:sz w:val="28"/>
          <w:szCs w:val="28"/>
        </w:rPr>
        <w:t xml:space="preserve">4.1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20"/>
              <w:left w:type="dxa" w:w="200"/>
              <w:bottom w:type="dxa" w:w="120"/>
              <w:right w:type="dxa" w:w="200"/>
            </w:tcMar>
          </w:tcPr>
          <w:p>
            <w:pPr>
              <w:spacing w:before="0" w:after="80"/>
            </w:pPr>
            <w:r>
              <w:rPr>
                <w:rFonts w:ascii="Arial" w:cs="Arial" w:eastAsia="Arial" w:hAnsi="Arial"/>
                <w:b/>
                <w:bCs/>
                <w:color w:val="0F3460"/>
                <w:sz w:val="20"/>
                <w:szCs w:val="20"/>
              </w:rPr>
              <w:t xml:space="preserve">Design Philosophy</w:t>
            </w:r>
          </w:p>
          <w:p>
            <w:pPr>
              <w:spacing w:before="0" w:after="0"/>
            </w:pPr>
            <w:r>
              <w:rPr>
                <w:rFonts w:ascii="Arial" w:cs="Arial" w:eastAsia="Arial" w:hAnsi="Arial"/>
                <w:color w:val="1A1A2E"/>
                <w:sz w:val="21"/>
                <w:szCs w:val="21"/>
              </w:rPr>
              <w:t xml:space="preserve">EnvSync must function with zero backend infrastructure for the free tier. All cryptographic trust is derived from existing identity primitives (SSH keys / GitHub identity) that developers already have. No new accounts. No new trust relationships.</w:t>
            </w:r>
          </w:p>
        </w:tc>
      </w:tr>
    </w:tbl>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4.2 Core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Component</w:t>
            </w:r>
          </w:p>
        </w:tc>
        <w:tc>
          <w:tcPr>
            <w:tcW w:type="dxa" w:w="736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Decision &amp; Rationale</w:t>
            </w:r>
          </w:p>
        </w:tc>
      </w:tr>
      <w:tr>
        <w:tc>
          <w:tcPr>
            <w:tcW w:type="dxa" w:w="20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Language</w:t>
            </w:r>
          </w:p>
        </w:tc>
        <w:tc>
          <w:tcPr>
            <w:tcW w:type="dxa" w:w="73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Go — Single compiled binary, cross-platform, fast startup, excellent crypto library support. No runtime dependency for the end user.</w:t>
            </w:r>
          </w:p>
        </w:tc>
      </w:tr>
      <w:tr>
        <w:tc>
          <w:tcPr>
            <w:tcW w:type="dxa" w:w="20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P2P Transport</w:t>
            </w:r>
          </w:p>
        </w:tc>
        <w:tc>
          <w:tcPr>
            <w:tcW w:type="dxa" w:w="73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WebRTC Data Channels — Enables direct browser/device-to-device data transfer. NAT traversal handled by public STUN servers (Google: stun.l.google.com:19302 and backups).</w:t>
            </w:r>
          </w:p>
        </w:tc>
      </w:tr>
      <w:tr>
        <w:tc>
          <w:tcPr>
            <w:tcW w:type="dxa" w:w="20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Signaling</w:t>
            </w:r>
          </w:p>
        </w:tc>
        <w:tc>
          <w:tcPr>
            <w:tcW w:type="dxa" w:w="73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Lightweight signaling via a minimal WebSocket relay (free-tier Fly.io instance, used only for connection establishment — no data passes through it).</w:t>
            </w:r>
          </w:p>
        </w:tc>
      </w:tr>
      <w:tr>
        <w:tc>
          <w:tcPr>
            <w:tcW w:type="dxa" w:w="20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Encryption</w:t>
            </w:r>
          </w:p>
        </w:tc>
        <w:tc>
          <w:tcPr>
            <w:tcW w:type="dxa" w:w="73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ChaCha20-Poly1305 AEAD cipher. Keys derived via ECDH from each party's SSH Ed25519 key (already on every developer's machine via GitHub/GitLab).</w:t>
            </w:r>
          </w:p>
        </w:tc>
      </w:tr>
      <w:tr>
        <w:tc>
          <w:tcPr>
            <w:tcW w:type="dxa" w:w="20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Auth / Trust</w:t>
            </w:r>
          </w:p>
        </w:tc>
        <w:tc>
          <w:tcPr>
            <w:tcW w:type="dxa" w:w="73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Peer authentication via SSH public key fingerprint. You trust the same keys you trust for git push. No new PKI.</w:t>
            </w:r>
          </w:p>
        </w:tc>
      </w:tr>
      <w:tr>
        <w:tc>
          <w:tcPr>
            <w:tcW w:type="dxa" w:w="20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Config Storage</w:t>
            </w:r>
          </w:p>
        </w:tc>
        <w:tc>
          <w:tcPr>
            <w:tcW w:type="dxa" w:w="73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Local ~/.envsync/ directory. Encrypted at rest using the user's own key. No cloud storage.</w:t>
            </w:r>
          </w:p>
        </w:tc>
      </w:tr>
      <w:tr>
        <w:tc>
          <w:tcPr>
            <w:tcW w:type="dxa" w:w="20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Package Distribution</w:t>
            </w:r>
          </w:p>
        </w:tc>
        <w:tc>
          <w:tcPr>
            <w:tcW w:type="dxa" w:w="73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Homebrew tap, apt repository, Scoop (Windows), GitHub Releases binary download, and an install script.</w:t>
            </w:r>
          </w:p>
        </w:tc>
      </w:tr>
    </w:tbl>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4.3 Security Model</w:t>
      </w:r>
    </w:p>
    <w:p>
      <w:pPr>
        <w:pStyle w:val="Heading3"/>
        <w:spacing w:before="240" w:after="80"/>
      </w:pPr>
      <w:r>
        <w:rPr>
          <w:rFonts w:ascii="Arial" w:cs="Arial" w:eastAsia="Arial" w:hAnsi="Arial"/>
          <w:b/>
          <w:bCs/>
          <w:color w:val="16213E"/>
          <w:sz w:val="24"/>
          <w:szCs w:val="24"/>
        </w:rPr>
        <w:t xml:space="preserve">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Threat</w:t>
            </w:r>
          </w:p>
        </w:tc>
        <w:tc>
          <w:tcPr>
            <w:tcW w:type="dxa" w:w="656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Mitigation</w:t>
            </w:r>
          </w:p>
        </w:tc>
      </w:tr>
      <w:tr>
        <w:tc>
          <w:tcPr>
            <w:tcW w:type="dxa" w:w="2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Man-in-the-middle</w:t>
            </w:r>
          </w:p>
        </w:tc>
        <w:tc>
          <w:tcPr>
            <w:tcW w:type="dxa" w:w="65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Mitigated by: ECDH key exchange with SSH key fingerprint verification on first connect. Same trust model as SSH itself.</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Compromised STUN server</w:t>
            </w:r>
          </w:p>
        </w:tc>
        <w:tc>
          <w:tcPr>
            <w:tcW w:type="dxa" w:w="65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STUN servers only see IP addresses for NAT traversal. No secret data passes through them. A compromised STUN server cannot read secrets.</w:t>
            </w:r>
          </w:p>
        </w:tc>
      </w:tr>
      <w:tr>
        <w:tc>
          <w:tcPr>
            <w:tcW w:type="dxa" w:w="2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Malicious peer</w:t>
            </w:r>
          </w:p>
        </w:tc>
        <w:tc>
          <w:tcPr>
            <w:tcW w:type="dxa" w:w="65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Mitigated by: explicit allow-list of authorized peers via their GitHub username / SSH fingerprint. Unknown peers are rejected.</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Relay node compromise (paid tier)</w:t>
            </w:r>
          </w:p>
        </w:tc>
        <w:tc>
          <w:tcPr>
            <w:tcW w:type="dxa" w:w="65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Relay nodes only see encrypted blobs. Keys never leave user machines. Even a fully compromised relay node reveals nothing.</w:t>
            </w:r>
          </w:p>
        </w:tc>
      </w:tr>
      <w:tr>
        <w:tc>
          <w:tcPr>
            <w:tcW w:type="dxa" w:w="2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Local machine compromise</w:t>
            </w:r>
          </w:p>
        </w:tc>
        <w:tc>
          <w:tcPr>
            <w:tcW w:type="dxa" w:w="65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Out of scope — if your machine is compromised, no secrets manager protects you. We encrypt at rest; that is the appropriate boundary.</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80"/>
            </w:pPr>
            <w:r>
              <w:rPr>
                <w:rFonts w:ascii="Arial" w:cs="Arial" w:eastAsia="Arial" w:hAnsi="Arial"/>
                <w:b/>
                <w:bCs/>
                <w:color w:val="1A7A4A"/>
                <w:sz w:val="20"/>
                <w:szCs w:val="20"/>
              </w:rPr>
              <w:t xml:space="preserve">Security Positioning</w:t>
            </w:r>
          </w:p>
          <w:p>
            <w:pPr>
              <w:spacing w:before="0" w:after="0"/>
            </w:pPr>
            <w:r>
              <w:rPr>
                <w:rFonts w:ascii="Arial" w:cs="Arial" w:eastAsia="Arial" w:hAnsi="Arial"/>
                <w:color w:val="1A1A2E"/>
                <w:sz w:val="21"/>
                <w:szCs w:val="21"/>
              </w:rPr>
              <w:t xml:space="preserve">EnvSync's security posture is comparable to SSH: the signaling server sees only connection metadata (IP addresses), not content. The actual secret data travels encrypted, directly between devices. This is strictly more private than any centralized secrets manager.</w:t>
            </w:r>
          </w:p>
        </w:tc>
      </w:tr>
    </w:tbl>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4.4 The Connection Flow</w:t>
      </w:r>
    </w:p>
    <w:p>
      <w:pPr>
        <w:spacing w:before="0" w:after="160"/>
        <w:jc w:val="left"/>
      </w:pPr>
      <w:r>
        <w:rPr>
          <w:rFonts w:ascii="Arial" w:cs="Arial" w:eastAsia="Arial" w:hAnsi="Arial"/>
          <w:color w:val="1A1A2E"/>
          <w:sz w:val="22"/>
          <w:szCs w:val="22"/>
        </w:rPr>
        <w:t xml:space="preserve">Understanding the exact flow is critical for trust and for explaining the product:</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5680"/>
      </w:tblGrid>
      <w:tr>
        <w:tc>
          <w:tcPr>
            <w:tcW w:type="dxa" w:w="48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19"/>
                <w:szCs w:val="19"/>
              </w:rPr>
              <w:t xml:space="preserve">Step</w:t>
            </w:r>
          </w:p>
        </w:tc>
        <w:tc>
          <w:tcPr>
            <w:tcW w:type="dxa" w:w="32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i w:val="false"/>
                <w:iCs w:val="false"/>
                <w:color w:val="FFFFFF"/>
                <w:sz w:val="19"/>
                <w:szCs w:val="19"/>
              </w:rPr>
              <w:t xml:space="preserve">Action</w:t>
            </w:r>
          </w:p>
        </w:tc>
        <w:tc>
          <w:tcPr>
            <w:tcW w:type="dxa" w:w="568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19"/>
                <w:szCs w:val="19"/>
              </w:rPr>
              <w:t xml:space="preserve">What Happens</w:t>
            </w:r>
          </w:p>
        </w:tc>
      </w:tr>
      <w:tr>
        <w:tc>
          <w:tcPr>
            <w:tcW w:type="dxa" w:w="48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val="false"/>
                <w:bCs w:val="false"/>
                <w:color w:val="1A1A2E"/>
                <w:sz w:val="20"/>
                <w:szCs w:val="20"/>
              </w:rPr>
              <w:t xml:space="preserve">1</w:t>
            </w:r>
          </w:p>
        </w:tc>
        <w:tc>
          <w:tcPr>
            <w:tcW w:type="dxa" w:w="3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val="false"/>
                <w:bCs w:val="false"/>
                <w:i/>
                <w:iCs/>
                <w:color w:val="0F3460"/>
                <w:sz w:val="20"/>
                <w:szCs w:val="20"/>
              </w:rPr>
              <w:t xml:space="preserve">envsync init</w:t>
            </w:r>
          </w:p>
        </w:tc>
        <w:tc>
          <w:tcPr>
            <w:tcW w:type="dxa" w:w="568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val="false"/>
                <w:bCs w:val="false"/>
                <w:color w:val="1A1A2E"/>
                <w:sz w:val="20"/>
                <w:szCs w:val="20"/>
              </w:rPr>
              <w:t xml:space="preserve">Generates or reads existing SSH Ed25519 key. Creates ~/.envsync/config. No network call.</w:t>
            </w:r>
          </w:p>
        </w:tc>
      </w:tr>
      <w:tr>
        <w:tc>
          <w:tcPr>
            <w:tcW w:type="dxa" w:w="48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val="false"/>
                <w:bCs w:val="false"/>
                <w:color w:val="1A1A2E"/>
                <w:sz w:val="20"/>
                <w:szCs w:val="20"/>
              </w:rPr>
              <w:t xml:space="preserve">2</w:t>
            </w:r>
          </w:p>
        </w:tc>
        <w:tc>
          <w:tcPr>
            <w:tcW w:type="dxa" w:w="3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val="false"/>
                <w:bCs w:val="false"/>
                <w:i/>
                <w:iCs/>
                <w:color w:val="0F3460"/>
                <w:sz w:val="20"/>
                <w:szCs w:val="20"/>
              </w:rPr>
              <w:t xml:space="preserve">envsync invite @teammate</w:t>
            </w:r>
          </w:p>
        </w:tc>
        <w:tc>
          <w:tcPr>
            <w:tcW w:type="dxa" w:w="568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val="false"/>
                <w:bCs w:val="false"/>
                <w:color w:val="1A1A2E"/>
                <w:sz w:val="20"/>
                <w:szCs w:val="20"/>
              </w:rPr>
              <w:t xml:space="preserve">Fetches teammate's public key from GitHub API. Generates a one-time session token. Displays a short invite code.</w:t>
            </w:r>
          </w:p>
        </w:tc>
      </w:tr>
      <w:tr>
        <w:tc>
          <w:tcPr>
            <w:tcW w:type="dxa" w:w="48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val="false"/>
                <w:bCs w:val="false"/>
                <w:color w:val="1A1A2E"/>
                <w:sz w:val="20"/>
                <w:szCs w:val="20"/>
              </w:rPr>
              <w:t xml:space="preserve">3</w:t>
            </w:r>
          </w:p>
        </w:tc>
        <w:tc>
          <w:tcPr>
            <w:tcW w:type="dxa" w:w="3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val="false"/>
                <w:bCs w:val="false"/>
                <w:i/>
                <w:iCs/>
                <w:color w:val="0F3460"/>
                <w:sz w:val="20"/>
                <w:szCs w:val="20"/>
              </w:rPr>
              <w:t xml:space="preserve">envsync accept &lt;code&gt;</w:t>
            </w:r>
          </w:p>
        </w:tc>
        <w:tc>
          <w:tcPr>
            <w:tcW w:type="dxa" w:w="568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val="false"/>
                <w:bCs w:val="false"/>
                <w:color w:val="1A1A2E"/>
                <w:sz w:val="20"/>
                <w:szCs w:val="20"/>
              </w:rPr>
              <w:t xml:space="preserve">Teammate runs this. Both peers announce to the signaling server with the session token. Signaling server exchanges ICE candidates.</w:t>
            </w:r>
          </w:p>
        </w:tc>
      </w:tr>
      <w:tr>
        <w:tc>
          <w:tcPr>
            <w:tcW w:type="dxa" w:w="48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val="false"/>
                <w:bCs w:val="false"/>
                <w:color w:val="1A1A2E"/>
                <w:sz w:val="20"/>
                <w:szCs w:val="20"/>
              </w:rPr>
              <w:t xml:space="preserve">4</w:t>
            </w:r>
          </w:p>
        </w:tc>
        <w:tc>
          <w:tcPr>
            <w:tcW w:type="dxa" w:w="3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val="false"/>
                <w:bCs w:val="false"/>
                <w:i/>
                <w:iCs/>
                <w:color w:val="0F3460"/>
                <w:sz w:val="20"/>
                <w:szCs w:val="20"/>
              </w:rPr>
              <w:t xml:space="preserve">WebRTC handshake</w:t>
            </w:r>
          </w:p>
        </w:tc>
        <w:tc>
          <w:tcPr>
            <w:tcW w:type="dxa" w:w="568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val="false"/>
                <w:bCs w:val="false"/>
                <w:color w:val="1A1A2E"/>
                <w:sz w:val="20"/>
                <w:szCs w:val="20"/>
              </w:rPr>
              <w:t xml:space="preserve">Direct P2P connection established. ECDH key exchange over the data channel. Signaling server connection dropped.</w:t>
            </w:r>
          </w:p>
        </w:tc>
      </w:tr>
      <w:tr>
        <w:tc>
          <w:tcPr>
            <w:tcW w:type="dxa" w:w="48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val="false"/>
                <w:bCs w:val="false"/>
                <w:color w:val="1A1A2E"/>
                <w:sz w:val="20"/>
                <w:szCs w:val="20"/>
              </w:rPr>
              <w:t xml:space="preserve">5</w:t>
            </w:r>
          </w:p>
        </w:tc>
        <w:tc>
          <w:tcPr>
            <w:tcW w:type="dxa" w:w="3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val="false"/>
                <w:bCs w:val="false"/>
                <w:i/>
                <w:iCs/>
                <w:color w:val="0F3460"/>
                <w:sz w:val="20"/>
                <w:szCs w:val="20"/>
              </w:rPr>
              <w:t xml:space="preserve">envsync push / pull</w:t>
            </w:r>
          </w:p>
        </w:tc>
        <w:tc>
          <w:tcPr>
            <w:tcW w:type="dxa" w:w="568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val="false"/>
                <w:bCs w:val="false"/>
                <w:color w:val="1A1A2E"/>
                <w:sz w:val="20"/>
                <w:szCs w:val="20"/>
              </w:rPr>
              <w:t xml:space="preserve">Encrypted .env payload transferred directly device-to-device. No server touches the data.</w:t>
            </w:r>
          </w:p>
        </w:tc>
      </w:tr>
    </w:tbl>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4.5 The Async Relay Node (Paid Tier Architecture)</w:t>
      </w:r>
    </w:p>
    <w:p>
      <w:pPr>
        <w:spacing w:before="0" w:after="160"/>
        <w:jc w:val="left"/>
      </w:pPr>
      <w:r>
        <w:rPr>
          <w:rFonts w:ascii="Arial" w:cs="Arial" w:eastAsia="Arial" w:hAnsi="Arial"/>
          <w:color w:val="1A1A2E"/>
          <w:sz w:val="22"/>
          <w:szCs w:val="22"/>
        </w:rPr>
        <w:t xml:space="preserve">The free P2P model breaks when two teammates are not online simultaneously — the most common scenario for distributed teams across timezones. The relay node solves this without compromising the security model:</w:t>
      </w:r>
    </w:p>
    <w:p>
      <w:pPr>
        <w:pStyle w:val="ListParagraph"/>
        <w:numPr>
          <w:ilvl w:val="0"/>
          <w:numId w:val="2"/>
        </w:numPr>
        <w:spacing w:before="0" w:after="120"/>
      </w:pPr>
      <w:r>
        <w:rPr>
          <w:rFonts w:ascii="Arial" w:cs="Arial" w:eastAsia="Arial" w:hAnsi="Arial"/>
          <w:color w:val="1A1A2E"/>
          <w:sz w:val="22"/>
          <w:szCs w:val="22"/>
        </w:rPr>
        <w:t xml:space="preserve">The relay node is an encrypted blob store. It never has decryption keys.</w:t>
      </w:r>
    </w:p>
    <w:p>
      <w:pPr>
        <w:pStyle w:val="ListParagraph"/>
        <w:numPr>
          <w:ilvl w:val="0"/>
          <w:numId w:val="2"/>
        </w:numPr>
        <w:spacing w:before="0" w:after="120"/>
      </w:pPr>
      <w:r>
        <w:rPr>
          <w:rFonts w:ascii="Arial" w:cs="Arial" w:eastAsia="Arial" w:hAnsi="Arial"/>
          <w:color w:val="1A1A2E"/>
          <w:sz w:val="22"/>
          <w:szCs w:val="22"/>
        </w:rPr>
        <w:t xml:space="preserve">The </w:t>
      </w:r>
      <w:r>
        <w:rPr>
          <w:rFonts w:ascii="Arial" w:cs="Arial" w:eastAsia="Arial" w:hAnsi="Arial"/>
          <w:b/>
          <w:bCs/>
          <w:color w:val="1A1A2E"/>
          <w:sz w:val="22"/>
          <w:szCs w:val="22"/>
        </w:rPr>
        <w:t xml:space="preserve">envsync push</w:t>
      </w:r>
      <w:r>
        <w:rPr>
          <w:rFonts w:ascii="Arial" w:cs="Arial" w:eastAsia="Arial" w:hAnsi="Arial"/>
          <w:color w:val="1A1A2E"/>
          <w:sz w:val="22"/>
          <w:szCs w:val="22"/>
        </w:rPr>
        <w:t xml:space="preserve"> command encrypts the payload for each authorized peer and uploads it to the relay.</w:t>
      </w:r>
    </w:p>
    <w:p>
      <w:pPr>
        <w:pStyle w:val="ListParagraph"/>
        <w:numPr>
          <w:ilvl w:val="0"/>
          <w:numId w:val="2"/>
        </w:numPr>
        <w:spacing w:before="0" w:after="120"/>
      </w:pPr>
      <w:r>
        <w:rPr>
          <w:rFonts w:ascii="Arial" w:cs="Arial" w:eastAsia="Arial" w:hAnsi="Arial"/>
          <w:color w:val="1A1A2E"/>
          <w:sz w:val="22"/>
          <w:szCs w:val="22"/>
        </w:rPr>
        <w:t xml:space="preserve">The </w:t>
      </w:r>
      <w:r>
        <w:rPr>
          <w:rFonts w:ascii="Arial" w:cs="Arial" w:eastAsia="Arial" w:hAnsi="Arial"/>
          <w:b/>
          <w:bCs/>
          <w:color w:val="1A1A2E"/>
          <w:sz w:val="22"/>
          <w:szCs w:val="22"/>
        </w:rPr>
        <w:t xml:space="preserve">envsync pull</w:t>
      </w:r>
      <w:r>
        <w:rPr>
          <w:rFonts w:ascii="Arial" w:cs="Arial" w:eastAsia="Arial" w:hAnsi="Arial"/>
          <w:color w:val="1A1A2E"/>
          <w:sz w:val="22"/>
          <w:szCs w:val="22"/>
        </w:rPr>
        <w:t xml:space="preserve"> command downloads and decrypts the blob locally. Even if the relay is compromised, secrets remain safe.</w:t>
      </w:r>
    </w:p>
    <w:p>
      <w:pPr>
        <w:pStyle w:val="ListParagraph"/>
        <w:numPr>
          <w:ilvl w:val="0"/>
          <w:numId w:val="2"/>
        </w:numPr>
        <w:spacing w:before="0" w:after="120"/>
      </w:pPr>
      <w:r>
        <w:rPr>
          <w:rFonts w:ascii="Arial" w:cs="Arial" w:eastAsia="Arial" w:hAnsi="Arial"/>
          <w:color w:val="1A1A2E"/>
          <w:sz w:val="22"/>
          <w:szCs w:val="22"/>
        </w:rPr>
        <w:t xml:space="preserve">This can be deployed on a Fly.io free-tier machine initially, then upgraded to dedicated infrastructure as revenue allows.</w:t>
      </w:r>
    </w:p>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4.6 CLI Command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Command</w:t>
            </w:r>
          </w:p>
        </w:tc>
        <w:tc>
          <w:tcPr>
            <w:tcW w:type="dxa" w:w="656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Behavior</w:t>
            </w:r>
          </w:p>
        </w:tc>
      </w:tr>
      <w:tr>
        <w:tc>
          <w:tcPr>
            <w:tcW w:type="dxa" w:w="2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envsync init</w:t>
            </w:r>
          </w:p>
        </w:tc>
        <w:tc>
          <w:tcPr>
            <w:tcW w:type="dxa" w:w="65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First-time setup. Reads or generates SSH key. Creates config file. No network calls.</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envsync invite @github-user</w:t>
            </w:r>
          </w:p>
        </w:tc>
        <w:tc>
          <w:tcPr>
            <w:tcW w:type="dxa" w:w="65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Generate a one-time invite code for a specific GitHub user. Fetches their public key.</w:t>
            </w:r>
          </w:p>
        </w:tc>
      </w:tr>
      <w:tr>
        <w:tc>
          <w:tcPr>
            <w:tcW w:type="dxa" w:w="2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envsync accept &lt;code&gt;</w:t>
            </w:r>
          </w:p>
        </w:tc>
        <w:tc>
          <w:tcPr>
            <w:tcW w:type="dxa" w:w="65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Receiver runs this to establish the P2P connection.</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envsync push [--file .env.local]</w:t>
            </w:r>
          </w:p>
        </w:tc>
        <w:tc>
          <w:tcPr>
            <w:tcW w:type="dxa" w:w="65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Send current .env file to all authorized peers. Optional file flag for non-default files.</w:t>
            </w:r>
          </w:p>
        </w:tc>
      </w:tr>
      <w:tr>
        <w:tc>
          <w:tcPr>
            <w:tcW w:type="dxa" w:w="2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envsync pull [--file .env.local]</w:t>
            </w:r>
          </w:p>
        </w:tc>
        <w:tc>
          <w:tcPr>
            <w:tcW w:type="dxa" w:w="65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Receive .env from the designated 'source' peer. Merges or overwrites based on flag.</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envsync peers</w:t>
            </w:r>
          </w:p>
        </w:tc>
        <w:tc>
          <w:tcPr>
            <w:tcW w:type="dxa" w:w="65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List all authorized peers and their last-seen timestamp.</w:t>
            </w:r>
          </w:p>
        </w:tc>
      </w:tr>
      <w:tr>
        <w:tc>
          <w:tcPr>
            <w:tcW w:type="dxa" w:w="2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envsync revoke @github-user</w:t>
            </w:r>
          </w:p>
        </w:tc>
        <w:tc>
          <w:tcPr>
            <w:tcW w:type="dxa" w:w="65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Remove a peer's access. Generates new session keys.</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envsync diff</w:t>
            </w:r>
          </w:p>
        </w:tc>
        <w:tc>
          <w:tcPr>
            <w:tcW w:type="dxa" w:w="65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Show which variables differ between local and the last synced version.</w:t>
            </w:r>
          </w:p>
        </w:tc>
      </w:tr>
      <w:tr>
        <w:tc>
          <w:tcPr>
            <w:tcW w:type="dxa" w:w="2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envsync audit</w:t>
            </w:r>
          </w:p>
        </w:tc>
        <w:tc>
          <w:tcPr>
            <w:tcW w:type="dxa" w:w="65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Show a log of all sync events (paid tier: includes timestamps and peer identity).</w:t>
            </w:r>
          </w:p>
        </w:tc>
      </w:tr>
    </w:tbl>
    <w:p>
      <w:r>
        <w:br w:type="page"/>
      </w:r>
    </w:p>
    <w:p>
      <w:pPr>
        <w:pStyle w:val="Heading1"/>
        <w:pBdr>
          <w:bottom w:val="single" w:color="E94560" w:sz="8" w:space="4"/>
        </w:pBdr>
        <w:spacing w:before="400" w:after="160"/>
      </w:pPr>
      <w:r>
        <w:rPr>
          <w:rFonts w:ascii="Arial" w:cs="Arial" w:eastAsia="Arial" w:hAnsi="Arial"/>
          <w:b/>
          <w:bCs/>
          <w:color w:val="1A1A2E"/>
          <w:sz w:val="36"/>
          <w:szCs w:val="36"/>
        </w:rPr>
        <w:t xml:space="preserve">5. Go-to-Market Strategy</w:t>
      </w:r>
    </w:p>
    <w:p>
      <w:pPr>
        <w:pStyle w:val="Heading2"/>
        <w:spacing w:before="320" w:after="120"/>
      </w:pPr>
      <w:r>
        <w:rPr>
          <w:rFonts w:ascii="Arial" w:cs="Arial" w:eastAsia="Arial" w:hAnsi="Arial"/>
          <w:b/>
          <w:bCs/>
          <w:color w:val="0F3460"/>
          <w:sz w:val="28"/>
          <w:szCs w:val="28"/>
        </w:rPr>
        <w:t xml:space="preserve">5.1 The Distribution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3" w:val="clear"/>
            <w:tcMar>
              <w:top w:type="dxa" w:w="120"/>
              <w:left w:type="dxa" w:w="200"/>
              <w:bottom w:type="dxa" w:w="120"/>
              <w:right w:type="dxa" w:w="200"/>
            </w:tcMar>
          </w:tcPr>
          <w:p>
            <w:pPr>
              <w:spacing w:before="0" w:after="80"/>
            </w:pPr>
            <w:r>
              <w:rPr>
                <w:rFonts w:ascii="Arial" w:cs="Arial" w:eastAsia="Arial" w:hAnsi="Arial"/>
                <w:b/>
                <w:bCs/>
                <w:color w:val="E94560"/>
                <w:sz w:val="20"/>
                <w:szCs w:val="20"/>
              </w:rPr>
              <w:t xml:space="preserve">Core Distribution Insight</w:t>
            </w:r>
          </w:p>
          <w:p>
            <w:pPr>
              <w:spacing w:before="0" w:after="0"/>
            </w:pPr>
            <w:r>
              <w:rPr>
                <w:rFonts w:ascii="Arial" w:cs="Arial" w:eastAsia="Arial" w:hAnsi="Arial"/>
                <w:color w:val="1A1A2E"/>
                <w:sz w:val="21"/>
                <w:szCs w:val="21"/>
              </w:rPr>
              <w:t xml:space="preserve">EnvSync does not need a marketing budget. The product distributes itself through the act of being used. When a lead developer writes 'envsync pull' in a README, they have created a marketing touchpoint for every future contributor to that repository. Distribution is embedded in the adoption mechanic.</w:t>
            </w:r>
          </w:p>
        </w:tc>
      </w:tr>
    </w:tbl>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5.2 Phase 1: Seed Distribution (Months 1-3)</w:t>
      </w:r>
    </w:p>
    <w:p>
      <w:pPr>
        <w:pStyle w:val="Heading3"/>
        <w:spacing w:before="240" w:after="80"/>
      </w:pPr>
      <w:r>
        <w:rPr>
          <w:rFonts w:ascii="Arial" w:cs="Arial" w:eastAsia="Arial" w:hAnsi="Arial"/>
          <w:b/>
          <w:bCs/>
          <w:color w:val="16213E"/>
          <w:sz w:val="24"/>
          <w:szCs w:val="24"/>
        </w:rPr>
        <w:t xml:space="preserve">Launch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Channel</w:t>
            </w:r>
          </w:p>
        </w:tc>
        <w:tc>
          <w:tcPr>
            <w:tcW w:type="dxa" w:w="716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Execution</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GitHub (Primary)</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Open-source the CLI on day one. Craft the README to be the product demo. Use GitHub Topics: developer-tools, cli, devops, dotenv, environment-variables, p2p.</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Hacker News Show HN</w:t>
            </w:r>
          </w:p>
        </w:tc>
        <w:tc>
          <w:tcPr>
            <w:tcW w:type="dxa" w:w="7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Launch post titled: 'Show HN: EnvSync — P2P .env sync for dev teams, no server, no account.' Target: 200+ upvotes, front page exposure. Draft the post during build phase.</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Reddit (r/devops, r/programming, r/webdev)</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Post a 'How we eliminated .env chaos on our team' story that happens to introduce the tool. Not a product launch post — a useful narrative.</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Dev.to / Hashnode</w:t>
            </w:r>
          </w:p>
        </w:tc>
        <w:tc>
          <w:tcPr>
            <w:tcW w:type="dxa" w:w="7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Write the canonical article: 'Stop sharing secrets over Slack: the better way to sync .env files.' Target SEO: 'how to share env files with team', 'sync dotenv between developers'.</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Twitter/X Developer Community</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5 posts over launch week showing the terminal UI. Demo GIFs spread faster than any written content.</w:t>
            </w:r>
          </w:p>
        </w:tc>
      </w:tr>
    </w:tbl>
    <w:p>
      <w:pPr>
        <w:spacing w:before="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16213E"/>
          <w:sz w:val="24"/>
          <w:szCs w:val="24"/>
        </w:rPr>
        <w:t xml:space="preserve">The README Embed Strategy (Most Important)</w:t>
      </w:r>
    </w:p>
    <w:p>
      <w:pPr>
        <w:spacing w:before="0" w:after="160"/>
        <w:jc w:val="left"/>
      </w:pPr>
      <w:r>
        <w:rPr>
          <w:rFonts w:ascii="Arial" w:cs="Arial" w:eastAsia="Arial" w:hAnsi="Arial"/>
          <w:color w:val="1A1A2E"/>
          <w:sz w:val="22"/>
          <w:szCs w:val="22"/>
        </w:rPr>
        <w:t xml:space="preserve">The most powerful distribution channel is a single line in project READMEs. Actively submit PRs to popular open-source projects suggesting they adopt EnvSync for contributor onboarding. Target projects that currently have 'copy .env.example to .env and fill in values' instructions — a clear signal that they have the problem EnvSync solves.</w:t>
      </w:r>
    </w:p>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5.3 Phase 2: Community Growth (Months 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Tactic</w:t>
            </w:r>
          </w:p>
        </w:tc>
        <w:tc>
          <w:tcPr>
            <w:tcW w:type="dxa" w:w="716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Detail</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Developer Conference Talks</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Submit to talks at PyCon, RustConf, NodeConf, KubeCon (DevX track). Topic: 'The Hidden Productivity Cost of .env Hell.' EnvSync is the demo, not the subject.</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Podcast Appearances</w:t>
            </w:r>
          </w:p>
        </w:tc>
        <w:tc>
          <w:tcPr>
            <w:tcW w:type="dxa" w:w="7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Changelog, Ship It!, Syntax.fm, Software Engineering Daily. Pitch the security angle: 'why sharing secrets over Slack is your biggest security risk.'</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Integration with Popular Tools</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Build Zed, VS Code, and JetBrains plugins that show .env sync status in the IDE status bar. Integration users become evangelists.</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Tutorial Content Ecosystem</w:t>
            </w:r>
          </w:p>
        </w:tc>
        <w:tc>
          <w:tcPr>
            <w:tcW w:type="dxa" w:w="7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Commission / encourage tutorials: 'Set up EnvSync in your team in 10 minutes.' SEO compounds over time.</w:t>
            </w:r>
          </w:p>
        </w:tc>
      </w:tr>
    </w:tbl>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5.4 Phase 3: Enterprise Motion (Months 10-18)</w:t>
      </w:r>
    </w:p>
    <w:p>
      <w:pPr>
        <w:spacing w:before="0" w:after="160"/>
        <w:jc w:val="left"/>
      </w:pPr>
      <w:r>
        <w:rPr>
          <w:rFonts w:ascii="Arial" w:cs="Arial" w:eastAsia="Arial" w:hAnsi="Arial"/>
          <w:color w:val="1A1A2E"/>
          <w:sz w:val="22"/>
          <w:szCs w:val="22"/>
        </w:rPr>
        <w:t xml:space="preserve">The enterprise motion begins only after significant free-tier adoption creates inbound demand. The sales motion is bottom-up: a developer champion inside a company already using EnvSync advocates for the paid tier to their engineering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Factor</w:t>
            </w:r>
          </w:p>
        </w:tc>
        <w:tc>
          <w:tcPr>
            <w:tcW w:type="dxa" w:w="716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Detail</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Trigger Signal</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A company with 5+ developers on the free tier is a warm enterprise lead. They are already dependent; the relay node pitch is easy.</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Sales Touch</w:t>
            </w:r>
          </w:p>
        </w:tc>
        <w:tc>
          <w:tcPr>
            <w:tcW w:type="dxa" w:w="7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Initially no sales team — self-serve upgrade with clear pricing. First 5 enterprise deals close personally by the founder to learn objections.</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Procurement Story</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Compliance framing: 'Replace Slack secret sharing with audited, encrypted synchronization.' IT and security teams approve this; it replaces a security risk.</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Expansion Revenue</w:t>
            </w:r>
          </w:p>
        </w:tc>
        <w:tc>
          <w:tcPr>
            <w:tcW w:type="dxa" w:w="7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Pricing scales with team size and relay node storage. Natural land-and-expand within organizations.</w:t>
            </w:r>
          </w:p>
        </w:tc>
      </w:tr>
    </w:tbl>
    <w:p>
      <w:r>
        <w:br w:type="page"/>
      </w:r>
    </w:p>
    <w:p>
      <w:pPr>
        <w:pStyle w:val="Heading1"/>
        <w:pBdr>
          <w:bottom w:val="single" w:color="E94560" w:sz="8" w:space="4"/>
        </w:pBdr>
        <w:spacing w:before="400" w:after="160"/>
      </w:pPr>
      <w:r>
        <w:rPr>
          <w:rFonts w:ascii="Arial" w:cs="Arial" w:eastAsia="Arial" w:hAnsi="Arial"/>
          <w:b/>
          <w:bCs/>
          <w:color w:val="1A1A2E"/>
          <w:sz w:val="36"/>
          <w:szCs w:val="36"/>
        </w:rPr>
        <w:t xml:space="preserve">6. Monetization</w:t>
      </w:r>
    </w:p>
    <w:p>
      <w:pPr>
        <w:pStyle w:val="Heading2"/>
        <w:spacing w:before="320" w:after="120"/>
      </w:pPr>
      <w:r>
        <w:rPr>
          <w:rFonts w:ascii="Arial" w:cs="Arial" w:eastAsia="Arial" w:hAnsi="Arial"/>
          <w:b/>
          <w:bCs/>
          <w:color w:val="0F3460"/>
          <w:sz w:val="28"/>
          <w:szCs w:val="28"/>
        </w:rPr>
        <w:t xml:space="preserve">6.1 Monetization Philosophy</w:t>
      </w:r>
    </w:p>
    <w:p>
      <w:pPr>
        <w:spacing w:before="0" w:after="160"/>
        <w:jc w:val="left"/>
      </w:pPr>
      <w:r>
        <w:rPr>
          <w:rFonts w:ascii="Arial" w:cs="Arial" w:eastAsia="Arial" w:hAnsi="Arial"/>
          <w:color w:val="1A1A2E"/>
          <w:sz w:val="22"/>
          <w:szCs w:val="22"/>
        </w:rPr>
        <w:t xml:space="preserve">The free tier must be genuinely, permanently free and capable enough to serve a 3-5 person same-timezone team indefinitely. Paywalling core functionality would kill the adoption flywheel. The paid tier solves problems that only emerge at scale or in distributed team contexts — making the upgrade feel natural rather than coercive.</w:t>
      </w:r>
    </w:p>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6.2 Tier Structure</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Feature</w:t>
            </w:r>
          </w:p>
        </w:tc>
        <w:tc>
          <w:tcPr>
            <w:tcW w:type="dxa" w:w="252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Free (Open Source)</w:t>
            </w:r>
          </w:p>
        </w:tc>
        <w:tc>
          <w:tcPr>
            <w:tcW w:type="dxa" w:w="2520"/>
            <w:tcBorders>
              <w:top w:val="none" w:color="FFFFFF" w:sz="0"/>
              <w:left w:val="none" w:color="FFFFFF" w:sz="0"/>
              <w:bottom w:val="none" w:color="FFFFFF" w:sz="0"/>
              <w:right w:val="none" w:color="FFFFFF" w:sz="0"/>
            </w:tcBorders>
            <w:shd w:fill="E94560"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Team ($29/mo)</w:t>
            </w:r>
          </w:p>
        </w:tc>
        <w:tc>
          <w:tcPr>
            <w:tcW w:type="dxa" w:w="2520"/>
            <w:tcBorders>
              <w:top w:val="none" w:color="FFFFFF" w:sz="0"/>
              <w:left w:val="none" w:color="FFFFFF" w:sz="0"/>
              <w:bottom w:val="none" w:color="FFFFFF" w:sz="0"/>
              <w:right w:val="none" w:color="FFFFFF" w:sz="0"/>
            </w:tcBorders>
            <w:shd w:fill="16213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Enterprise ($199/mo)</w:t>
            </w:r>
          </w:p>
        </w:tc>
      </w:tr>
      <w:tr>
        <w:tc>
          <w:tcPr>
            <w:tcW w:type="dxa" w:w="1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1A1A2E"/>
                <w:sz w:val="20"/>
                <w:szCs w:val="20"/>
              </w:rPr>
              <w:t xml:space="preserve">P2P sync (same network / online)</w:t>
            </w:r>
          </w:p>
        </w:tc>
        <w:tc>
          <w:tcPr>
            <w:tcW w:type="dxa" w:w="252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7A4A"/>
                <w:sz w:val="20"/>
                <w:szCs w:val="20"/>
              </w:rPr>
              <w:t xml:space="preserve">✓ Always free</w:t>
            </w:r>
          </w:p>
        </w:tc>
        <w:tc>
          <w:tcPr>
            <w:tcW w:type="dxa" w:w="252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7A4A"/>
                <w:sz w:val="20"/>
                <w:szCs w:val="20"/>
              </w:rPr>
              <w:t xml:space="preserve">✓</w:t>
            </w:r>
          </w:p>
        </w:tc>
        <w:tc>
          <w:tcPr>
            <w:tcW w:type="dxa" w:w="252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7A4A"/>
                <w:sz w:val="20"/>
                <w:szCs w:val="20"/>
              </w:rPr>
              <w:t xml:space="preserve">✓</w:t>
            </w:r>
          </w:p>
        </w:tc>
      </w:tr>
      <w:tr>
        <w:tc>
          <w:tcPr>
            <w:tcW w:type="dxa" w:w="18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1A1A2E"/>
                <w:sz w:val="20"/>
                <w:szCs w:val="20"/>
              </w:rPr>
              <w:t xml:space="preserve">Number of peers</w:t>
            </w:r>
          </w:p>
        </w:tc>
        <w:tc>
          <w:tcPr>
            <w:tcW w:type="dxa" w:w="25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Up to 3</w:t>
            </w:r>
          </w:p>
        </w:tc>
        <w:tc>
          <w:tcPr>
            <w:tcW w:type="dxa" w:w="25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7A4A"/>
                <w:sz w:val="20"/>
                <w:szCs w:val="20"/>
              </w:rPr>
              <w:t xml:space="preserve">Unlimited</w:t>
            </w:r>
          </w:p>
        </w:tc>
        <w:tc>
          <w:tcPr>
            <w:tcW w:type="dxa" w:w="25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7A4A"/>
                <w:sz w:val="20"/>
                <w:szCs w:val="20"/>
              </w:rPr>
              <w:t xml:space="preserve">Unlimited</w:t>
            </w:r>
          </w:p>
        </w:tc>
      </w:tr>
      <w:tr>
        <w:tc>
          <w:tcPr>
            <w:tcW w:type="dxa" w:w="1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1A1A2E"/>
                <w:sz w:val="20"/>
                <w:szCs w:val="20"/>
              </w:rPr>
              <w:t xml:space="preserve">Async relay node</w:t>
            </w:r>
          </w:p>
        </w:tc>
        <w:tc>
          <w:tcPr>
            <w:tcW w:type="dxa" w:w="252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w:t>
            </w:r>
          </w:p>
        </w:tc>
        <w:tc>
          <w:tcPr>
            <w:tcW w:type="dxa" w:w="252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7A4A"/>
                <w:sz w:val="20"/>
                <w:szCs w:val="20"/>
              </w:rPr>
              <w:t xml:space="preserve">✓ Always-on</w:t>
            </w:r>
          </w:p>
        </w:tc>
        <w:tc>
          <w:tcPr>
            <w:tcW w:type="dxa" w:w="252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7A4A"/>
                <w:sz w:val="20"/>
                <w:szCs w:val="20"/>
              </w:rPr>
              <w:t xml:space="preserve">✓ Dedicated</w:t>
            </w:r>
          </w:p>
        </w:tc>
      </w:tr>
      <w:tr>
        <w:tc>
          <w:tcPr>
            <w:tcW w:type="dxa" w:w="18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1A1A2E"/>
                <w:sz w:val="20"/>
                <w:szCs w:val="20"/>
              </w:rPr>
              <w:t xml:space="preserve">Multiple .env files</w:t>
            </w:r>
          </w:p>
        </w:tc>
        <w:tc>
          <w:tcPr>
            <w:tcW w:type="dxa" w:w="25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w:t>
            </w:r>
          </w:p>
        </w:tc>
        <w:tc>
          <w:tcPr>
            <w:tcW w:type="dxa" w:w="25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7A4A"/>
                <w:sz w:val="20"/>
                <w:szCs w:val="20"/>
              </w:rPr>
              <w:t xml:space="preserve">✓</w:t>
            </w:r>
          </w:p>
        </w:tc>
        <w:tc>
          <w:tcPr>
            <w:tcW w:type="dxa" w:w="25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7A4A"/>
                <w:sz w:val="20"/>
                <w:szCs w:val="20"/>
              </w:rPr>
              <w:t xml:space="preserve">✓</w:t>
            </w:r>
          </w:p>
        </w:tc>
      </w:tr>
      <w:tr>
        <w:tc>
          <w:tcPr>
            <w:tcW w:type="dxa" w:w="1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1A1A2E"/>
                <w:sz w:val="20"/>
                <w:szCs w:val="20"/>
              </w:rPr>
              <w:t xml:space="preserve">.env history / rollback</w:t>
            </w:r>
          </w:p>
        </w:tc>
        <w:tc>
          <w:tcPr>
            <w:tcW w:type="dxa" w:w="252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Last 5 versions</w:t>
            </w:r>
          </w:p>
        </w:tc>
        <w:tc>
          <w:tcPr>
            <w:tcW w:type="dxa" w:w="252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7A4A"/>
                <w:sz w:val="20"/>
                <w:szCs w:val="20"/>
              </w:rPr>
              <w:t xml:space="preserve">30 days</w:t>
            </w:r>
          </w:p>
        </w:tc>
        <w:tc>
          <w:tcPr>
            <w:tcW w:type="dxa" w:w="252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7A4A"/>
                <w:sz w:val="20"/>
                <w:szCs w:val="20"/>
              </w:rPr>
              <w:t xml:space="preserve">1 year</w:t>
            </w:r>
          </w:p>
        </w:tc>
      </w:tr>
      <w:tr>
        <w:tc>
          <w:tcPr>
            <w:tcW w:type="dxa" w:w="18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1A1A2E"/>
                <w:sz w:val="20"/>
                <w:szCs w:val="20"/>
              </w:rPr>
              <w:t xml:space="preserve">Audit log</w:t>
            </w:r>
          </w:p>
        </w:tc>
        <w:tc>
          <w:tcPr>
            <w:tcW w:type="dxa" w:w="25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Local only</w:t>
            </w:r>
          </w:p>
        </w:tc>
        <w:tc>
          <w:tcPr>
            <w:tcW w:type="dxa" w:w="25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7A4A"/>
                <w:sz w:val="20"/>
                <w:szCs w:val="20"/>
              </w:rPr>
              <w:t xml:space="preserve">Cloud (30 days)</w:t>
            </w:r>
          </w:p>
        </w:tc>
        <w:tc>
          <w:tcPr>
            <w:tcW w:type="dxa" w:w="25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7A4A"/>
                <w:sz w:val="20"/>
                <w:szCs w:val="20"/>
              </w:rPr>
              <w:t xml:space="preserve">Cloud (1 year)</w:t>
            </w:r>
          </w:p>
        </w:tc>
      </w:tr>
      <w:tr>
        <w:tc>
          <w:tcPr>
            <w:tcW w:type="dxa" w:w="1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1A1A2E"/>
                <w:sz w:val="20"/>
                <w:szCs w:val="20"/>
              </w:rPr>
              <w:t xml:space="preserve">Access revocation alerts</w:t>
            </w:r>
          </w:p>
        </w:tc>
        <w:tc>
          <w:tcPr>
            <w:tcW w:type="dxa" w:w="252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Manual</w:t>
            </w:r>
          </w:p>
        </w:tc>
        <w:tc>
          <w:tcPr>
            <w:tcW w:type="dxa" w:w="252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7A4A"/>
                <w:sz w:val="20"/>
                <w:szCs w:val="20"/>
              </w:rPr>
              <w:t xml:space="preserve">Instant notification</w:t>
            </w:r>
          </w:p>
        </w:tc>
        <w:tc>
          <w:tcPr>
            <w:tcW w:type="dxa" w:w="252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7A4A"/>
                <w:sz w:val="20"/>
                <w:szCs w:val="20"/>
              </w:rPr>
              <w:t xml:space="preserve">Instant + SIEM export</w:t>
            </w:r>
          </w:p>
        </w:tc>
      </w:tr>
      <w:tr>
        <w:tc>
          <w:tcPr>
            <w:tcW w:type="dxa" w:w="18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1A1A2E"/>
                <w:sz w:val="20"/>
                <w:szCs w:val="20"/>
              </w:rPr>
              <w:t xml:space="preserve">GitHub Actions integration</w:t>
            </w:r>
          </w:p>
        </w:tc>
        <w:tc>
          <w:tcPr>
            <w:tcW w:type="dxa" w:w="25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Basic</w:t>
            </w:r>
          </w:p>
        </w:tc>
        <w:tc>
          <w:tcPr>
            <w:tcW w:type="dxa" w:w="25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7A4A"/>
                <w:sz w:val="20"/>
                <w:szCs w:val="20"/>
              </w:rPr>
              <w:t xml:space="preserve">Full</w:t>
            </w:r>
          </w:p>
        </w:tc>
        <w:tc>
          <w:tcPr>
            <w:tcW w:type="dxa" w:w="25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7A4A"/>
                <w:sz w:val="20"/>
                <w:szCs w:val="20"/>
              </w:rPr>
              <w:t xml:space="preserve">Full + SAML</w:t>
            </w:r>
          </w:p>
        </w:tc>
      </w:tr>
      <w:tr>
        <w:tc>
          <w:tcPr>
            <w:tcW w:type="dxa" w:w="1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1A1A2E"/>
                <w:sz w:val="20"/>
                <w:szCs w:val="20"/>
              </w:rPr>
              <w:t xml:space="preserve">Team admin dashboard</w:t>
            </w:r>
          </w:p>
        </w:tc>
        <w:tc>
          <w:tcPr>
            <w:tcW w:type="dxa" w:w="252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w:t>
            </w:r>
          </w:p>
        </w:tc>
        <w:tc>
          <w:tcPr>
            <w:tcW w:type="dxa" w:w="252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7A4A"/>
                <w:sz w:val="20"/>
                <w:szCs w:val="20"/>
              </w:rPr>
              <w:t xml:space="preserve">✓</w:t>
            </w:r>
          </w:p>
        </w:tc>
        <w:tc>
          <w:tcPr>
            <w:tcW w:type="dxa" w:w="252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7A4A"/>
                <w:sz w:val="20"/>
                <w:szCs w:val="20"/>
              </w:rPr>
              <w:t xml:space="preserve">✓</w:t>
            </w:r>
          </w:p>
        </w:tc>
      </w:tr>
      <w:tr>
        <w:tc>
          <w:tcPr>
            <w:tcW w:type="dxa" w:w="18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1A1A2E"/>
                <w:sz w:val="20"/>
                <w:szCs w:val="20"/>
              </w:rPr>
              <w:t xml:space="preserve">SSO / SAML</w:t>
            </w:r>
          </w:p>
        </w:tc>
        <w:tc>
          <w:tcPr>
            <w:tcW w:type="dxa" w:w="25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w:t>
            </w:r>
          </w:p>
        </w:tc>
        <w:tc>
          <w:tcPr>
            <w:tcW w:type="dxa" w:w="25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888888"/>
                <w:sz w:val="20"/>
                <w:szCs w:val="20"/>
              </w:rPr>
              <w:t xml:space="preserve">✗</w:t>
            </w:r>
          </w:p>
        </w:tc>
        <w:tc>
          <w:tcPr>
            <w:tcW w:type="dxa" w:w="25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7A4A"/>
                <w:sz w:val="20"/>
                <w:szCs w:val="20"/>
              </w:rPr>
              <w:t xml:space="preserve">✓</w:t>
            </w:r>
          </w:p>
        </w:tc>
      </w:tr>
      <w:tr>
        <w:tc>
          <w:tcPr>
            <w:tcW w:type="dxa" w:w="1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1A1A2E"/>
                <w:sz w:val="20"/>
                <w:szCs w:val="20"/>
              </w:rPr>
              <w:t xml:space="preserve">SLA</w:t>
            </w:r>
          </w:p>
        </w:tc>
        <w:tc>
          <w:tcPr>
            <w:tcW w:type="dxa" w:w="252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None</w:t>
            </w:r>
          </w:p>
        </w:tc>
        <w:tc>
          <w:tcPr>
            <w:tcW w:type="dxa" w:w="252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7A4A"/>
                <w:sz w:val="20"/>
                <w:szCs w:val="20"/>
              </w:rPr>
              <w:t xml:space="preserve">99.5%</w:t>
            </w:r>
          </w:p>
        </w:tc>
        <w:tc>
          <w:tcPr>
            <w:tcW w:type="dxa" w:w="252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7A4A"/>
                <w:sz w:val="20"/>
                <w:szCs w:val="20"/>
              </w:rPr>
              <w:t xml:space="preserve">99.9%</w:t>
            </w:r>
          </w:p>
        </w:tc>
      </w:tr>
      <w:tr>
        <w:tc>
          <w:tcPr>
            <w:tcW w:type="dxa" w:w="18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1A1A2E"/>
                <w:sz w:val="20"/>
                <w:szCs w:val="20"/>
              </w:rPr>
              <w:t xml:space="preserve">Support</w:t>
            </w:r>
          </w:p>
        </w:tc>
        <w:tc>
          <w:tcPr>
            <w:tcW w:type="dxa" w:w="25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GitHub Issues</w:t>
            </w:r>
          </w:p>
        </w:tc>
        <w:tc>
          <w:tcPr>
            <w:tcW w:type="dxa" w:w="25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7A4A"/>
                <w:sz w:val="20"/>
                <w:szCs w:val="20"/>
              </w:rPr>
              <w:t xml:space="preserve">Email (48h)</w:t>
            </w:r>
          </w:p>
        </w:tc>
        <w:tc>
          <w:tcPr>
            <w:tcW w:type="dxa" w:w="25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7A4A"/>
                <w:sz w:val="20"/>
                <w:szCs w:val="20"/>
              </w:rPr>
              <w:t xml:space="preserve">Dedicated Slack</w:t>
            </w:r>
          </w:p>
        </w:tc>
      </w:tr>
    </w:tbl>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6.3 Revenue Projections (Conservative)</w:t>
      </w:r>
    </w:p>
    <w:p>
      <w:pPr>
        <w:spacing w:before="0" w:after="160"/>
        <w:jc w:val="left"/>
      </w:pPr>
      <w:r>
        <w:rPr>
          <w:rFonts w:ascii="Arial" w:cs="Arial" w:eastAsia="Arial" w:hAnsi="Arial"/>
          <w:color w:val="1A1A2E"/>
          <w:sz w:val="22"/>
          <w:szCs w:val="22"/>
        </w:rPr>
        <w:t xml:space="preserve">These projections assume no paid advertising and growth purely from organic, repository-driven distribution.</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19"/>
                <w:szCs w:val="19"/>
              </w:rPr>
              <w:t xml:space="preserve">Period</w:t>
            </w:r>
          </w:p>
        </w:tc>
        <w:tc>
          <w:tcPr>
            <w:tcW w:type="dxa" w:w="234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19"/>
                <w:szCs w:val="19"/>
              </w:rPr>
              <w:t xml:space="preserve">Free Tier Teams (Est.)</w:t>
            </w:r>
          </w:p>
        </w:tc>
        <w:tc>
          <w:tcPr>
            <w:tcW w:type="dxa" w:w="234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19"/>
                <w:szCs w:val="19"/>
              </w:rPr>
              <w:t xml:space="preserve">Paid Teams</w:t>
            </w:r>
          </w:p>
        </w:tc>
        <w:tc>
          <w:tcPr>
            <w:tcW w:type="dxa" w:w="234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19"/>
                <w:szCs w:val="19"/>
              </w:rPr>
              <w:t xml:space="preserve">MRR Estimate</w:t>
            </w:r>
          </w:p>
        </w:tc>
      </w:tr>
      <w:tr>
        <w:tc>
          <w:tcPr>
            <w:tcW w:type="dxa" w:w="234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Month 3</w:t>
            </w:r>
          </w:p>
        </w:tc>
        <w:tc>
          <w:tcPr>
            <w:tcW w:type="dxa" w:w="234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500 active teams</w:t>
            </w:r>
          </w:p>
        </w:tc>
        <w:tc>
          <w:tcPr>
            <w:tcW w:type="dxa" w:w="234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5 paid (1%)</w:t>
            </w:r>
          </w:p>
        </w:tc>
        <w:tc>
          <w:tcPr>
            <w:tcW w:type="dxa" w:w="234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$145 MRR</w:t>
            </w:r>
          </w:p>
        </w:tc>
      </w:tr>
      <w:tr>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Month 6</w:t>
            </w:r>
          </w:p>
        </w:tc>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2,000 active teams</w:t>
            </w:r>
          </w:p>
        </w:tc>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30 paid (1.5%)</w:t>
            </w:r>
          </w:p>
        </w:tc>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$870 MRR</w:t>
            </w:r>
          </w:p>
        </w:tc>
      </w:tr>
      <w:tr>
        <w:tc>
          <w:tcPr>
            <w:tcW w:type="dxa" w:w="234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Month 9</w:t>
            </w:r>
          </w:p>
        </w:tc>
        <w:tc>
          <w:tcPr>
            <w:tcW w:type="dxa" w:w="234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6,000 active teams</w:t>
            </w:r>
          </w:p>
        </w:tc>
        <w:tc>
          <w:tcPr>
            <w:tcW w:type="dxa" w:w="234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120 paid (2%)</w:t>
            </w:r>
          </w:p>
        </w:tc>
        <w:tc>
          <w:tcPr>
            <w:tcW w:type="dxa" w:w="234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$3,480 MRR</w:t>
            </w:r>
          </w:p>
        </w:tc>
      </w:tr>
      <w:tr>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Month 12</w:t>
            </w:r>
          </w:p>
        </w:tc>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15,000 active teams</w:t>
            </w:r>
          </w:p>
        </w:tc>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375 paid (2.5%)</w:t>
            </w:r>
          </w:p>
        </w:tc>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$10,875 MRR</w:t>
            </w:r>
          </w:p>
        </w:tc>
      </w:tr>
      <w:tr>
        <w:tc>
          <w:tcPr>
            <w:tcW w:type="dxa" w:w="234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Month 18</w:t>
            </w:r>
          </w:p>
        </w:tc>
        <w:tc>
          <w:tcPr>
            <w:tcW w:type="dxa" w:w="234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40,000 active teams</w:t>
            </w:r>
          </w:p>
        </w:tc>
        <w:tc>
          <w:tcPr>
            <w:tcW w:type="dxa" w:w="234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1,400 paid (3.5%)</w:t>
            </w:r>
          </w:p>
        </w:tc>
        <w:tc>
          <w:tcPr>
            <w:tcW w:type="dxa" w:w="234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$40,600 MRR</w:t>
            </w:r>
          </w:p>
        </w:tc>
      </w:tr>
      <w:tr>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Month 24</w:t>
            </w:r>
          </w:p>
        </w:tc>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80,000 active teams</w:t>
            </w:r>
          </w:p>
        </w:tc>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4,000 paid (5%)</w:t>
            </w:r>
          </w:p>
        </w:tc>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$116,000 MRR</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20"/>
              <w:left w:type="dxa" w:w="200"/>
              <w:bottom w:type="dxa" w:w="120"/>
              <w:right w:type="dxa" w:w="200"/>
            </w:tcMar>
          </w:tcPr>
          <w:p>
            <w:pPr>
              <w:spacing w:before="0" w:after="80"/>
            </w:pPr>
            <w:r>
              <w:rPr>
                <w:rFonts w:ascii="Arial" w:cs="Arial" w:eastAsia="Arial" w:hAnsi="Arial"/>
                <w:b/>
                <w:bCs/>
                <w:color w:val="0F3460"/>
                <w:sz w:val="20"/>
                <w:szCs w:val="20"/>
              </w:rPr>
              <w:t xml:space="preserve">Revenue Assumptions</w:t>
            </w:r>
          </w:p>
          <w:p>
            <w:pPr>
              <w:spacing w:before="0" w:after="0"/>
            </w:pPr>
            <w:r>
              <w:rPr>
                <w:rFonts w:ascii="Arial" w:cs="Arial" w:eastAsia="Arial" w:hAnsi="Arial"/>
                <w:color w:val="1A1A2E"/>
                <w:sz w:val="21"/>
                <w:szCs w:val="21"/>
              </w:rPr>
              <w:t xml:space="preserve">1% conversion rate at Month 3 is conservative (industry benchmarks for PLG open-source tools range from 1-8%). Average revenue per paid customer blended across Team and Enterprise tiers assumed at $29 initially. Enterprise tier ($199/mo) becomes significant at Month 12+ as word-of-mouth reaches larger organizations.</w:t>
            </w:r>
          </w:p>
        </w:tc>
      </w:tr>
    </w:tbl>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6.4 Secondary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Stream</w:t>
            </w:r>
          </w:p>
        </w:tc>
        <w:tc>
          <w:tcPr>
            <w:tcW w:type="dxa" w:w="686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Description</w:t>
            </w:r>
          </w:p>
        </w:tc>
      </w:tr>
      <w:tr>
        <w:tc>
          <w:tcPr>
            <w:tcW w:type="dxa" w:w="25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GitHub Actions Marketplace (Paid Action)</w:t>
            </w:r>
          </w:p>
        </w:tc>
        <w:tc>
          <w:tcPr>
            <w:tcW w:type="dxa" w:w="68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An official EnvSync GitHub Action that injects environment variables into CI pipelines from the EnvSync trust graph. Priced per workflow run or as a flat monthly add-on.</w:t>
            </w:r>
          </w:p>
        </w:tc>
      </w:tr>
      <w:tr>
        <w:tc>
          <w:tcPr>
            <w:tcW w:type="dxa" w:w="25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Enterprise On-Premise License</w:t>
            </w:r>
          </w:p>
        </w:tc>
        <w:tc>
          <w:tcPr>
            <w:tcW w:type="dxa" w:w="68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Large organizations with strict data residency requirements will pay for a self-hosted relay node bundle. One-time license + annual support contract. Target: $5,000-20,000 per year.</w:t>
            </w:r>
          </w:p>
        </w:tc>
      </w:tr>
      <w:tr>
        <w:tc>
          <w:tcPr>
            <w:tcW w:type="dxa" w:w="25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Security Audit Report</w:t>
            </w:r>
          </w:p>
        </w:tc>
        <w:tc>
          <w:tcPr>
            <w:tcW w:type="dxa" w:w="68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A paid report showing the complete access history for an organization's environment variables over a 12-month period. Useful for SOC2 evidence. $200-500 per report.</w:t>
            </w:r>
          </w:p>
        </w:tc>
      </w:tr>
      <w:tr>
        <w:tc>
          <w:tcPr>
            <w:tcW w:type="dxa" w:w="25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Training &amp; Onboarding</w:t>
            </w:r>
          </w:p>
        </w:tc>
        <w:tc>
          <w:tcPr>
            <w:tcW w:type="dxa" w:w="68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For organizations of 100+ developers, a paid onboarding session to deploy EnvSync across the engineering org. $1,500-3,000 per engagement. Not the primary business but high-margin.</w:t>
            </w:r>
          </w:p>
        </w:tc>
      </w:tr>
    </w:tbl>
    <w:p>
      <w:r>
        <w:br w:type="page"/>
      </w:r>
    </w:p>
    <w:p>
      <w:pPr>
        <w:pStyle w:val="Heading1"/>
        <w:pBdr>
          <w:bottom w:val="single" w:color="E94560" w:sz="8" w:space="4"/>
        </w:pBdr>
        <w:spacing w:before="400" w:after="160"/>
      </w:pPr>
      <w:r>
        <w:rPr>
          <w:rFonts w:ascii="Arial" w:cs="Arial" w:eastAsia="Arial" w:hAnsi="Arial"/>
          <w:b/>
          <w:bCs/>
          <w:color w:val="1A1A2E"/>
          <w:sz w:val="36"/>
          <w:szCs w:val="36"/>
        </w:rPr>
        <w:t xml:space="preserve">7. Competitive Analysis</w:t>
      </w:r>
    </w:p>
    <w:p>
      <w:pPr>
        <w:pStyle w:val="Heading2"/>
        <w:spacing w:before="320" w:after="120"/>
      </w:pPr>
      <w:r>
        <w:rPr>
          <w:rFonts w:ascii="Arial" w:cs="Arial" w:eastAsia="Arial" w:hAnsi="Arial"/>
          <w:b/>
          <w:bCs/>
          <w:color w:val="0F3460"/>
          <w:sz w:val="28"/>
          <w:szCs w:val="28"/>
        </w:rPr>
        <w:t xml:space="preserve">7.1 Competitive Landscape Map</w:t>
      </w:r>
    </w:p>
    <w:p>
      <w:pPr>
        <w:spacing w:before="0" w:after="160"/>
        <w:jc w:val="left"/>
      </w:pPr>
      <w:r>
        <w:rPr>
          <w:rFonts w:ascii="Arial" w:cs="Arial" w:eastAsia="Arial" w:hAnsi="Arial"/>
          <w:color w:val="1A1A2E"/>
          <w:sz w:val="22"/>
          <w:szCs w:val="22"/>
        </w:rPr>
        <w:t xml:space="preserve">The competitive space is not a direct one. No product occupies the same position. Threats come from two directions: adjacent products expanding their scope, and new entrants seeing the same opportunity.</w:t>
      </w:r>
    </w:p>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7.2 Direct Competitors (Confirmed Absent)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80"/>
            </w:pPr>
            <w:r>
              <w:rPr>
                <w:rFonts w:ascii="Arial" w:cs="Arial" w:eastAsia="Arial" w:hAnsi="Arial"/>
                <w:b/>
                <w:bCs/>
                <w:color w:val="1A7A4A"/>
                <w:sz w:val="20"/>
                <w:szCs w:val="20"/>
              </w:rPr>
              <w:t xml:space="preserve">Verified Competitive Vacuum</w:t>
            </w:r>
          </w:p>
          <w:p>
            <w:pPr>
              <w:spacing w:before="0" w:after="0"/>
            </w:pPr>
            <w:r>
              <w:rPr>
                <w:rFonts w:ascii="Arial" w:cs="Arial" w:eastAsia="Arial" w:hAnsi="Arial"/>
                <w:color w:val="1A1A2E"/>
                <w:sz w:val="21"/>
                <w:szCs w:val="21"/>
              </w:rPr>
              <w:t xml:space="preserve">As of February 2026, there is no P2P, serverless, zero-account team .env synchronization tool available as open-source or commercial software. This was verified via targeted searches, GitHub search, npm registry search, and Product Hunt browsing. The category is unoccupied.</w:t>
            </w:r>
          </w:p>
        </w:tc>
      </w:tr>
    </w:tbl>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7.3 Indirect Competitors &amp; Their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19"/>
                <w:szCs w:val="19"/>
              </w:rPr>
              <w:t xml:space="preserve">Product</w:t>
            </w:r>
          </w:p>
        </w:tc>
        <w:tc>
          <w:tcPr>
            <w:tcW w:type="dxa" w:w="18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19"/>
                <w:szCs w:val="19"/>
              </w:rPr>
              <w:t xml:space="preserve">Category</w:t>
            </w:r>
          </w:p>
        </w:tc>
        <w:tc>
          <w:tcPr>
            <w:tcW w:type="dxa" w:w="18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19"/>
                <w:szCs w:val="19"/>
              </w:rPr>
              <w:t xml:space="preserve">Pricing</w:t>
            </w:r>
          </w:p>
        </w:tc>
        <w:tc>
          <w:tcPr>
            <w:tcW w:type="dxa" w:w="18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19"/>
                <w:szCs w:val="19"/>
              </w:rPr>
              <w:t xml:space="preserve">Target User</w:t>
            </w:r>
          </w:p>
        </w:tc>
        <w:tc>
          <w:tcPr>
            <w:tcW w:type="dxa" w:w="216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19"/>
                <w:szCs w:val="19"/>
              </w:rPr>
              <w:t xml:space="preserve">Key Weakness vs. EnvSync</w:t>
            </w:r>
          </w:p>
        </w:tc>
      </w:tr>
      <w:tr>
        <w:tc>
          <w:tcPr>
            <w:tcW w:type="dxa" w:w="1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19"/>
                <w:szCs w:val="19"/>
              </w:rPr>
              <w:t xml:space="preserve">Doppler</w:t>
            </w:r>
          </w:p>
        </w:tc>
        <w:tc>
          <w:tcPr>
            <w:tcW w:type="dxa" w:w="1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Cloud Secrets Mgr</w:t>
            </w:r>
          </w:p>
        </w:tc>
        <w:tc>
          <w:tcPr>
            <w:tcW w:type="dxa" w:w="1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$4+/user/mo</w:t>
            </w:r>
          </w:p>
        </w:tc>
        <w:tc>
          <w:tcPr>
            <w:tcW w:type="dxa" w:w="1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Mid-market teams</w:t>
            </w:r>
          </w:p>
        </w:tc>
        <w:tc>
          <w:tcPr>
            <w:tcW w:type="dxa" w:w="2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Requires org account, SaaS dependency, complex setup</w:t>
            </w:r>
          </w:p>
        </w:tc>
      </w:tr>
      <w:tr>
        <w:tc>
          <w:tcPr>
            <w:tcW w:type="dxa" w:w="18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19"/>
                <w:szCs w:val="19"/>
              </w:rPr>
              <w:t xml:space="preserve">Infisical</w:t>
            </w:r>
          </w:p>
        </w:tc>
        <w:tc>
          <w:tcPr>
            <w:tcW w:type="dxa" w:w="18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OSS Secrets Mgr</w:t>
            </w:r>
          </w:p>
        </w:tc>
        <w:tc>
          <w:tcPr>
            <w:tcW w:type="dxa" w:w="18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Free (self-host)</w:t>
            </w:r>
          </w:p>
        </w:tc>
        <w:tc>
          <w:tcPr>
            <w:tcW w:type="dxa" w:w="18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DevOps-heavy teams</w:t>
            </w:r>
          </w:p>
        </w:tc>
        <w:tc>
          <w:tcPr>
            <w:tcW w:type="dxa" w:w="2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Requires running a server; centralized architecture</w:t>
            </w:r>
          </w:p>
        </w:tc>
      </w:tr>
      <w:tr>
        <w:tc>
          <w:tcPr>
            <w:tcW w:type="dxa" w:w="1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19"/>
                <w:szCs w:val="19"/>
              </w:rPr>
              <w:t xml:space="preserve">HashiCorp Vault</w:t>
            </w:r>
          </w:p>
        </w:tc>
        <w:tc>
          <w:tcPr>
            <w:tcW w:type="dxa" w:w="1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Enterprise Secrets</w:t>
            </w:r>
          </w:p>
        </w:tc>
        <w:tc>
          <w:tcPr>
            <w:tcW w:type="dxa" w:w="1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w:t>
            </w:r>
          </w:p>
        </w:tc>
        <w:tc>
          <w:tcPr>
            <w:tcW w:type="dxa" w:w="1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Enterprise</w:t>
            </w:r>
          </w:p>
        </w:tc>
        <w:tc>
          <w:tcPr>
            <w:tcW w:type="dxa" w:w="2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Completely wrong tier; requires infra team to deploy</w:t>
            </w:r>
          </w:p>
        </w:tc>
      </w:tr>
      <w:tr>
        <w:tc>
          <w:tcPr>
            <w:tcW w:type="dxa" w:w="18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19"/>
                <w:szCs w:val="19"/>
              </w:rPr>
              <w:t xml:space="preserve">1Password Teams</w:t>
            </w:r>
          </w:p>
        </w:tc>
        <w:tc>
          <w:tcPr>
            <w:tcW w:type="dxa" w:w="18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Password Manager</w:t>
            </w:r>
          </w:p>
        </w:tc>
        <w:tc>
          <w:tcPr>
            <w:tcW w:type="dxa" w:w="18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$4+/user/mo</w:t>
            </w:r>
          </w:p>
        </w:tc>
        <w:tc>
          <w:tcPr>
            <w:tcW w:type="dxa" w:w="18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All businesses</w:t>
            </w:r>
          </w:p>
        </w:tc>
        <w:tc>
          <w:tcPr>
            <w:tcW w:type="dxa" w:w="2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Credential vault, not env sync; no P2P, no CLI-first</w:t>
            </w:r>
          </w:p>
        </w:tc>
      </w:tr>
      <w:tr>
        <w:tc>
          <w:tcPr>
            <w:tcW w:type="dxa" w:w="1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19"/>
                <w:szCs w:val="19"/>
              </w:rPr>
              <w:t xml:space="preserve">dotenvx</w:t>
            </w:r>
          </w:p>
        </w:tc>
        <w:tc>
          <w:tcPr>
            <w:tcW w:type="dxa" w:w="1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Env Encryption</w:t>
            </w:r>
          </w:p>
        </w:tc>
        <w:tc>
          <w:tcPr>
            <w:tcW w:type="dxa" w:w="1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Free</w:t>
            </w:r>
          </w:p>
        </w:tc>
        <w:tc>
          <w:tcPr>
            <w:tcW w:type="dxa" w:w="18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Solo devs</w:t>
            </w:r>
          </w:p>
        </w:tc>
        <w:tc>
          <w:tcPr>
            <w:tcW w:type="dxa" w:w="2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Encrypts for git; no live P2P sync between teammates</w:t>
            </w:r>
          </w:p>
        </w:tc>
      </w:tr>
      <w:tr>
        <w:tc>
          <w:tcPr>
            <w:tcW w:type="dxa" w:w="18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19"/>
                <w:szCs w:val="19"/>
              </w:rPr>
              <w:t xml:space="preserve">direnv</w:t>
            </w:r>
          </w:p>
        </w:tc>
        <w:tc>
          <w:tcPr>
            <w:tcW w:type="dxa" w:w="18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Local Env Loading</w:t>
            </w:r>
          </w:p>
        </w:tc>
        <w:tc>
          <w:tcPr>
            <w:tcW w:type="dxa" w:w="18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Free (OSS)</w:t>
            </w:r>
          </w:p>
        </w:tc>
        <w:tc>
          <w:tcPr>
            <w:tcW w:type="dxa" w:w="18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Solo devs</w:t>
            </w:r>
          </w:p>
        </w:tc>
        <w:tc>
          <w:tcPr>
            <w:tcW w:type="dxa" w:w="2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No sync capability whatsoever; single machine only</w:t>
            </w:r>
          </w:p>
        </w:tc>
      </w:tr>
    </w:tbl>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7.4 Threat Analysis: Who Could Build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Threat</w:t>
            </w:r>
          </w:p>
        </w:tc>
        <w:tc>
          <w:tcPr>
            <w:tcW w:type="dxa" w:w="686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Assessment &amp; Mitigation</w:t>
            </w:r>
          </w:p>
        </w:tc>
      </w:tr>
      <w:tr>
        <w:tc>
          <w:tcPr>
            <w:tcW w:type="dxa" w:w="25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GitHub / Microsoft</w:t>
            </w:r>
          </w:p>
        </w:tc>
        <w:tc>
          <w:tcPr>
            <w:tcW w:type="dxa" w:w="68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Probability: Low. GitHub's secrets model is about CI/CD pipeline injection, not local dev sync. Organizational incentive is absent. Timeline to build: 18+ months.</w:t>
            </w:r>
          </w:p>
        </w:tc>
      </w:tr>
      <w:tr>
        <w:tc>
          <w:tcPr>
            <w:tcW w:type="dxa" w:w="25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Doppler expanding down-market</w:t>
            </w:r>
          </w:p>
        </w:tc>
        <w:tc>
          <w:tcPr>
            <w:tcW w:type="dxa" w:w="68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Probability: Medium. If EnvSync gains significant traction, Doppler might build a free P2P tier. Mitigation: establish the open-source standard and ecosystem before this happens.</w:t>
            </w:r>
          </w:p>
        </w:tc>
      </w:tr>
      <w:tr>
        <w:tc>
          <w:tcPr>
            <w:tcW w:type="dxa" w:w="25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A well-funded OSS clone</w:t>
            </w:r>
          </w:p>
        </w:tc>
        <w:tc>
          <w:tcPr>
            <w:tcW w:type="dxa" w:w="68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Probability: Low in year 1. The $0 build is also true for competitors, but the network effects and README embeds create a first-mover moat that compounds quickly.</w:t>
            </w:r>
          </w:p>
        </w:tc>
      </w:tr>
      <w:tr>
        <w:tc>
          <w:tcPr>
            <w:tcW w:type="dxa" w:w="25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1Password expanding CLI</w:t>
            </w:r>
          </w:p>
        </w:tc>
        <w:tc>
          <w:tcPr>
            <w:tcW w:type="dxa" w:w="68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Probability: Low. Their business model is vault-centric; P2P fundamentally conflicts with their architecture.</w:t>
            </w:r>
          </w:p>
        </w:tc>
      </w:tr>
    </w:tbl>
    <w:p>
      <w:r>
        <w:br w:type="page"/>
      </w:r>
    </w:p>
    <w:p>
      <w:pPr>
        <w:pStyle w:val="Heading1"/>
        <w:pBdr>
          <w:bottom w:val="single" w:color="E94560" w:sz="8" w:space="4"/>
        </w:pBdr>
        <w:spacing w:before="400" w:after="160"/>
      </w:pPr>
      <w:r>
        <w:rPr>
          <w:rFonts w:ascii="Arial" w:cs="Arial" w:eastAsia="Arial" w:hAnsi="Arial"/>
          <w:b/>
          <w:bCs/>
          <w:color w:val="1A1A2E"/>
          <w:sz w:val="36"/>
          <w:szCs w:val="36"/>
        </w:rPr>
        <w:t xml:space="preserve">8. Build Roadmap</w:t>
      </w:r>
    </w:p>
    <w:p>
      <w:pPr>
        <w:pStyle w:val="Heading2"/>
        <w:spacing w:before="320" w:after="120"/>
      </w:pPr>
      <w:r>
        <w:rPr>
          <w:rFonts w:ascii="Arial" w:cs="Arial" w:eastAsia="Arial" w:hAnsi="Arial"/>
          <w:b/>
          <w:bCs/>
          <w:color w:val="0F3460"/>
          <w:sz w:val="28"/>
          <w:szCs w:val="28"/>
        </w:rPr>
        <w:t xml:space="preserve">8.1 Phase 0: Foundation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20"/>
              <w:left w:type="dxa" w:w="200"/>
              <w:bottom w:type="dxa" w:w="120"/>
              <w:right w:type="dxa" w:w="200"/>
            </w:tcMar>
          </w:tcPr>
          <w:p>
            <w:pPr>
              <w:spacing w:before="0" w:after="80"/>
            </w:pPr>
            <w:r>
              <w:rPr>
                <w:rFonts w:ascii="Arial" w:cs="Arial" w:eastAsia="Arial" w:hAnsi="Arial"/>
                <w:b/>
                <w:bCs/>
                <w:color w:val="0F3460"/>
                <w:sz w:val="20"/>
                <w:szCs w:val="20"/>
              </w:rPr>
              <w:t xml:space="preserve">Goal</w:t>
            </w:r>
          </w:p>
          <w:p>
            <w:pPr>
              <w:spacing w:before="0" w:after="0"/>
            </w:pPr>
            <w:r>
              <w:rPr>
                <w:rFonts w:ascii="Arial" w:cs="Arial" w:eastAsia="Arial" w:hAnsi="Arial"/>
                <w:color w:val="1A1A2E"/>
                <w:sz w:val="21"/>
                <w:szCs w:val="21"/>
              </w:rPr>
              <w:t xml:space="preserve">A working CLI that can send an encrypted .env file from Machine A to Machine B over a direct P2P connection, with authentication via SSH keys. No relay, no async, no UI — just the core protocol.</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Timeline</w:t>
            </w:r>
          </w:p>
        </w:tc>
        <w:tc>
          <w:tcPr>
            <w:tcW w:type="dxa" w:w="796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Deliverables</w:t>
            </w:r>
          </w:p>
        </w:tc>
      </w:tr>
      <w:tr>
        <w:tc>
          <w:tcPr>
            <w:tcW w:type="dxa" w:w="14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Week 1</w:t>
            </w:r>
          </w:p>
        </w:tc>
        <w:tc>
          <w:tcPr>
            <w:tcW w:type="dxa" w:w="79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Project scaffold in Go. SSH key reading and fingerprint generation. Basic CLI structure with cobra. Unit tests for crypto primitives.</w:t>
            </w:r>
          </w:p>
        </w:tc>
      </w:tr>
      <w:tr>
        <w:tc>
          <w:tcPr>
            <w:tcW w:type="dxa" w:w="14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Week 2</w:t>
            </w:r>
          </w:p>
        </w:tc>
        <w:tc>
          <w:tcPr>
            <w:tcW w:type="dxa" w:w="79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STUN server integration. ICE candidate generation. Basic WebRTC data channel establishment between two local machines.</w:t>
            </w:r>
          </w:p>
        </w:tc>
      </w:tr>
      <w:tr>
        <w:tc>
          <w:tcPr>
            <w:tcW w:type="dxa" w:w="14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Week 3</w:t>
            </w:r>
          </w:p>
        </w:tc>
        <w:tc>
          <w:tcPr>
            <w:tcW w:type="dxa" w:w="79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ChaCha20-Poly1305 encryption layer over the data channel. Peer authentication via SSH fingerprint verification. Basic push/pull commands.</w:t>
            </w:r>
          </w:p>
        </w:tc>
      </w:tr>
      <w:tr>
        <w:tc>
          <w:tcPr>
            <w:tcW w:type="dxa" w:w="14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Week 4</w:t>
            </w:r>
          </w:p>
        </w:tc>
        <w:tc>
          <w:tcPr>
            <w:tcW w:type="dxa" w:w="79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Error handling. Retry logic for flaky connections. Cross-platform testing (Linux, macOS, Windows). Basic install script.</w:t>
            </w:r>
          </w:p>
        </w:tc>
      </w:tr>
    </w:tbl>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8.2 Phase 1: MVP Launch (Weeks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20"/>
              <w:left w:type="dxa" w:w="200"/>
              <w:bottom w:type="dxa" w:w="120"/>
              <w:right w:type="dxa" w:w="200"/>
            </w:tcMar>
          </w:tcPr>
          <w:p>
            <w:pPr>
              <w:spacing w:before="0" w:after="80"/>
            </w:pPr>
            <w:r>
              <w:rPr>
                <w:rFonts w:ascii="Arial" w:cs="Arial" w:eastAsia="Arial" w:hAnsi="Arial"/>
                <w:b/>
                <w:bCs/>
                <w:color w:val="0F3460"/>
                <w:sz w:val="20"/>
                <w:szCs w:val="20"/>
              </w:rPr>
              <w:t xml:space="preserve">Goal</w:t>
            </w:r>
          </w:p>
          <w:p>
            <w:pPr>
              <w:spacing w:before="0" w:after="0"/>
            </w:pPr>
            <w:r>
              <w:rPr>
                <w:rFonts w:ascii="Arial" w:cs="Arial" w:eastAsia="Arial" w:hAnsi="Arial"/>
                <w:color w:val="1A1A2E"/>
                <w:sz w:val="21"/>
                <w:szCs w:val="21"/>
              </w:rPr>
              <w:t xml:space="preserve">A polished, installable CLI that a developer team can actually use day-to-day. Good error messages, multiple .env file support, and the core commands all working reliably.</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Timeline</w:t>
            </w:r>
          </w:p>
        </w:tc>
        <w:tc>
          <w:tcPr>
            <w:tcW w:type="dxa" w:w="796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Deliverables</w:t>
            </w:r>
          </w:p>
        </w:tc>
      </w:tr>
      <w:tr>
        <w:tc>
          <w:tcPr>
            <w:tcW w:type="dxa" w:w="14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Week 5</w:t>
            </w:r>
          </w:p>
        </w:tc>
        <w:tc>
          <w:tcPr>
            <w:tcW w:type="dxa" w:w="79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envsync invite flow with GitHub user lookup. One-time session tokens. Minimal signaling server (deployed on Fly.io free tier).</w:t>
            </w:r>
          </w:p>
        </w:tc>
      </w:tr>
      <w:tr>
        <w:tc>
          <w:tcPr>
            <w:tcW w:type="dxa" w:w="14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Week 6</w:t>
            </w:r>
          </w:p>
        </w:tc>
        <w:tc>
          <w:tcPr>
            <w:tcW w:type="dxa" w:w="79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Multiple .env file support (.env, .env.local, .env.development). Version tracking (last 5 versions locally). envsync diff command.</w:t>
            </w:r>
          </w:p>
        </w:tc>
      </w:tr>
      <w:tr>
        <w:tc>
          <w:tcPr>
            <w:tcW w:type="dxa" w:w="14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Week 7</w:t>
            </w:r>
          </w:p>
        </w:tc>
        <w:tc>
          <w:tcPr>
            <w:tcW w:type="dxa" w:w="79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envsync peers and envsync revoke commands. Comprehensive error messages. NAT traversal edge case handling.</w:t>
            </w:r>
          </w:p>
        </w:tc>
      </w:tr>
      <w:tr>
        <w:tc>
          <w:tcPr>
            <w:tcW w:type="dxa" w:w="14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Week 8</w:t>
            </w:r>
          </w:p>
        </w:tc>
        <w:tc>
          <w:tcPr>
            <w:tcW w:type="dxa" w:w="79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Homebrew tap, apt repository, Windows Scoop bucket. GitHub Actions workflow for automated release builds. README and documentation.</w:t>
            </w:r>
          </w:p>
        </w:tc>
      </w:tr>
    </w:tbl>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8.3 Phase 2: Growth Features (Weeks 9-16)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3" w:val="clear"/>
            <w:tcMar>
              <w:top w:type="dxa" w:w="120"/>
              <w:left w:type="dxa" w:w="200"/>
              <w:bottom w:type="dxa" w:w="120"/>
              <w:right w:type="dxa" w:w="200"/>
            </w:tcMar>
          </w:tcPr>
          <w:p>
            <w:pPr>
              <w:spacing w:before="0" w:after="80"/>
            </w:pPr>
            <w:r>
              <w:rPr>
                <w:rFonts w:ascii="Arial" w:cs="Arial" w:eastAsia="Arial" w:hAnsi="Arial"/>
                <w:b/>
                <w:bCs/>
                <w:color w:val="E94560"/>
                <w:sz w:val="20"/>
                <w:szCs w:val="20"/>
              </w:rPr>
              <w:t xml:space="preserve">Goal</w:t>
            </w:r>
          </w:p>
          <w:p>
            <w:pPr>
              <w:spacing w:before="0" w:after="0"/>
            </w:pPr>
            <w:r>
              <w:rPr>
                <w:rFonts w:ascii="Arial" w:cs="Arial" w:eastAsia="Arial" w:hAnsi="Arial"/>
                <w:color w:val="1A1A2E"/>
                <w:sz w:val="21"/>
                <w:szCs w:val="21"/>
              </w:rPr>
              <w:t xml:space="preserve">Features that increase adoption surface: the async relay node (paid), GitHub Actions integration, and IDE plugins that make EnvSync visible to non-CLI users.</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Timeline</w:t>
            </w:r>
          </w:p>
        </w:tc>
        <w:tc>
          <w:tcPr>
            <w:tcW w:type="dxa" w:w="796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Deliverables</w:t>
            </w:r>
          </w:p>
        </w:tc>
      </w:tr>
      <w:tr>
        <w:tc>
          <w:tcPr>
            <w:tcW w:type="dxa" w:w="14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Week 9-10</w:t>
            </w:r>
          </w:p>
        </w:tc>
        <w:tc>
          <w:tcPr>
            <w:tcW w:type="dxa" w:w="79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Async relay node MVP. Encrypted blob storage API. Relay health monitoring. Fly.io deployment.</w:t>
            </w:r>
          </w:p>
        </w:tc>
      </w:tr>
      <w:tr>
        <w:tc>
          <w:tcPr>
            <w:tcW w:type="dxa" w:w="14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Week 11-12</w:t>
            </w:r>
          </w:p>
        </w:tc>
        <w:tc>
          <w:tcPr>
            <w:tcW w:type="dxa" w:w="79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Stripe payment integration. Self-serve Team tier upgrade flow. Usage metering and limits enforcement.</w:t>
            </w:r>
          </w:p>
        </w:tc>
      </w:tr>
      <w:tr>
        <w:tc>
          <w:tcPr>
            <w:tcW w:type="dxa" w:w="14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Week 13-14</w:t>
            </w:r>
          </w:p>
        </w:tc>
        <w:tc>
          <w:tcPr>
            <w:tcW w:type="dxa" w:w="79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GitHub Actions action (envsync/action). VS Code extension showing sync status in status bar.</w:t>
            </w:r>
          </w:p>
        </w:tc>
      </w:tr>
      <w:tr>
        <w:tc>
          <w:tcPr>
            <w:tcW w:type="dxa" w:w="14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Week 15-16</w:t>
            </w:r>
          </w:p>
        </w:tc>
        <w:tc>
          <w:tcPr>
            <w:tcW w:type="dxa" w:w="79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Web dashboard for Team tier (React + Supabase). Team member management. Audit log viewer.</w:t>
            </w:r>
          </w:p>
        </w:tc>
      </w:tr>
    </w:tbl>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8.4 Phase 3: Enterprise Readiness (Months 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Timeline</w:t>
            </w:r>
          </w:p>
        </w:tc>
        <w:tc>
          <w:tcPr>
            <w:tcW w:type="dxa" w:w="796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Deliverables</w:t>
            </w:r>
          </w:p>
        </w:tc>
      </w:tr>
      <w:tr>
        <w:tc>
          <w:tcPr>
            <w:tcW w:type="dxa" w:w="14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Month 5</w:t>
            </w:r>
          </w:p>
        </w:tc>
        <w:tc>
          <w:tcPr>
            <w:tcW w:type="dxa" w:w="79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SAML/SSO integration. SCIM provisioning for automatic user management. Compliance audit log export (CSV, JSON).</w:t>
            </w:r>
          </w:p>
        </w:tc>
      </w:tr>
      <w:tr>
        <w:tc>
          <w:tcPr>
            <w:tcW w:type="dxa" w:w="14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Month 6</w:t>
            </w:r>
          </w:p>
        </w:tc>
        <w:tc>
          <w:tcPr>
            <w:tcW w:type="dxa" w:w="79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On-premise relay node bundle (Docker image + Helm chart). Dedicated instance support. Enterprise license management.</w:t>
            </w:r>
          </w:p>
        </w:tc>
      </w:tr>
      <w:tr>
        <w:tc>
          <w:tcPr>
            <w:tcW w:type="dxa" w:w="14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Month 7-8</w:t>
            </w:r>
          </w:p>
        </w:tc>
        <w:tc>
          <w:tcPr>
            <w:tcW w:type="dxa" w:w="79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Security questionnaire responses and compliance documentation (SOC2 Type I audit begins). Security.txt and vulnerability disclosure program.</w:t>
            </w:r>
          </w:p>
        </w:tc>
      </w:tr>
      <w:tr>
        <w:tc>
          <w:tcPr>
            <w:tcW w:type="dxa" w:w="14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Month 9</w:t>
            </w:r>
          </w:p>
        </w:tc>
        <w:tc>
          <w:tcPr>
            <w:tcW w:type="dxa" w:w="79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Multi-region relay node support. Data residency controls (EU, US-only options). Enterprise SLA monitoring and reporting.</w:t>
            </w:r>
          </w:p>
        </w:tc>
      </w:tr>
    </w:tbl>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8.5 Technical Debt Watchlist</w:t>
      </w:r>
    </w:p>
    <w:p>
      <w:pPr>
        <w:pStyle w:val="ListParagraph"/>
        <w:numPr>
          <w:ilvl w:val="0"/>
          <w:numId w:val="2"/>
        </w:numPr>
        <w:spacing w:before="0" w:after="120"/>
      </w:pPr>
      <w:r>
        <w:rPr>
          <w:rFonts w:ascii="Arial" w:cs="Arial" w:eastAsia="Arial" w:hAnsi="Arial"/>
          <w:color w:val="1A1A2E"/>
          <w:sz w:val="22"/>
          <w:szCs w:val="22"/>
        </w:rPr>
        <w:t xml:space="preserve">NAT traversal failure rate must stay below 5%. If it rises, evaluate TURN server deployment or SSH tunnel fallback.</w:t>
      </w:r>
    </w:p>
    <w:p>
      <w:pPr>
        <w:pStyle w:val="ListParagraph"/>
        <w:numPr>
          <w:ilvl w:val="0"/>
          <w:numId w:val="2"/>
        </w:numPr>
        <w:spacing w:before="0" w:after="120"/>
      </w:pPr>
      <w:r>
        <w:rPr>
          <w:rFonts w:ascii="Arial" w:cs="Arial" w:eastAsia="Arial" w:hAnsi="Arial"/>
          <w:color w:val="1A1A2E"/>
          <w:sz w:val="22"/>
          <w:szCs w:val="22"/>
        </w:rPr>
        <w:t xml:space="preserve">Signaling server is the only centralized dependency. Redundancy and uptime monitoring from day one.</w:t>
      </w:r>
    </w:p>
    <w:p>
      <w:pPr>
        <w:pStyle w:val="ListParagraph"/>
        <w:numPr>
          <w:ilvl w:val="0"/>
          <w:numId w:val="2"/>
        </w:numPr>
        <w:spacing w:before="0" w:after="120"/>
      </w:pPr>
      <w:r>
        <w:rPr>
          <w:rFonts w:ascii="Arial" w:cs="Arial" w:eastAsia="Arial" w:hAnsi="Arial"/>
          <w:color w:val="1A1A2E"/>
          <w:sz w:val="22"/>
          <w:szCs w:val="22"/>
        </w:rPr>
        <w:t xml:space="preserve">Go-version pinning. Cross-compilation for all platforms must be verified on every release.</w:t>
      </w:r>
    </w:p>
    <w:p>
      <w:pPr>
        <w:pStyle w:val="ListParagraph"/>
        <w:numPr>
          <w:ilvl w:val="0"/>
          <w:numId w:val="2"/>
        </w:numPr>
        <w:spacing w:before="0" w:after="120"/>
      </w:pPr>
      <w:r>
        <w:rPr>
          <w:rFonts w:ascii="Arial" w:cs="Arial" w:eastAsia="Arial" w:hAnsi="Arial"/>
          <w:color w:val="1A1A2E"/>
          <w:sz w:val="22"/>
          <w:szCs w:val="22"/>
        </w:rPr>
        <w:t xml:space="preserve">Audit log schema must be defined before the first enterprise customer — retrofitting is expensive.</w:t>
      </w:r>
    </w:p>
    <w:p>
      <w:r>
        <w:br w:type="page"/>
      </w:r>
    </w:p>
    <w:p>
      <w:pPr>
        <w:pStyle w:val="Heading1"/>
        <w:pBdr>
          <w:bottom w:val="single" w:color="E94560" w:sz="8" w:space="4"/>
        </w:pBdr>
        <w:spacing w:before="400" w:after="160"/>
      </w:pPr>
      <w:r>
        <w:rPr>
          <w:rFonts w:ascii="Arial" w:cs="Arial" w:eastAsia="Arial" w:hAnsi="Arial"/>
          <w:b/>
          <w:bCs/>
          <w:color w:val="1A1A2E"/>
          <w:sz w:val="36"/>
          <w:szCs w:val="36"/>
        </w:rPr>
        <w:t xml:space="preserve">9. Risks &amp; Mitigations</w:t>
      </w:r>
    </w:p>
    <w:p>
      <w:pPr>
        <w:pStyle w:val="Heading2"/>
        <w:spacing w:before="320" w:after="120"/>
      </w:pPr>
      <w:r>
        <w:rPr>
          <w:rFonts w:ascii="Arial" w:cs="Arial" w:eastAsia="Arial" w:hAnsi="Arial"/>
          <w:b/>
          <w:bCs/>
          <w:color w:val="0F3460"/>
          <w:sz w:val="28"/>
          <w:szCs w:val="28"/>
        </w:rPr>
        <w:t xml:space="preserve">9.1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4960"/>
      </w:tblGrid>
      <w:tr>
        <w:tc>
          <w:tcPr>
            <w:tcW w:type="dxa" w:w="22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19"/>
                <w:szCs w:val="19"/>
              </w:rPr>
              <w:t xml:space="preserve">Risk</w:t>
            </w:r>
          </w:p>
        </w:tc>
        <w:tc>
          <w:tcPr>
            <w:tcW w:type="dxa" w:w="11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19"/>
                <w:szCs w:val="19"/>
              </w:rPr>
              <w:t xml:space="preserve">Likelihood</w:t>
            </w:r>
          </w:p>
        </w:tc>
        <w:tc>
          <w:tcPr>
            <w:tcW w:type="dxa" w:w="11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19"/>
                <w:szCs w:val="19"/>
              </w:rPr>
              <w:t xml:space="preserve">Impact</w:t>
            </w:r>
          </w:p>
        </w:tc>
        <w:tc>
          <w:tcPr>
            <w:tcW w:type="dxa" w:w="496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19"/>
                <w:szCs w:val="19"/>
              </w:rPr>
              <w:t xml:space="preserve">Mitigation</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Cold-start problem: requires both peers online simultaneously</w:t>
            </w:r>
          </w:p>
        </w:tc>
        <w:tc>
          <w:tcPr>
            <w:tcW w:type="dxa" w:w="1100"/>
            <w:tcBorders>
              <w:top w:val="none" w:color="FFFFFF" w:sz="0"/>
              <w:left w:val="none" w:color="FFFFFF" w:sz="0"/>
              <w:bottom w:val="none" w:color="FFFFFF" w:sz="0"/>
              <w:right w:val="none" w:color="FFFFFF" w:sz="0"/>
            </w:tcBorders>
            <w:shd w:fill="FEFBE8" w:val="clear"/>
            <w:tcMar>
              <w:top w:type="dxa" w:w="100"/>
              <w:left w:type="dxa" w:w="120"/>
              <w:bottom w:type="dxa" w:w="100"/>
              <w:right w:type="dxa" w:w="120"/>
            </w:tcMar>
            <w:vAlign w:val="top"/>
          </w:tcPr>
          <w:p>
            <w:pPr>
              <w:spacing w:before="0" w:after="160"/>
              <w:jc w:val="left"/>
            </w:pPr>
            <w:r>
              <w:rPr>
                <w:rFonts w:ascii="Arial" w:cs="Arial" w:eastAsia="Arial" w:hAnsi="Arial"/>
                <w:b/>
                <w:bCs/>
                <w:color w:val="7D6608"/>
                <w:sz w:val="19"/>
                <w:szCs w:val="19"/>
              </w:rPr>
              <w:t xml:space="preserve">High</w:t>
            </w:r>
          </w:p>
        </w:tc>
        <w:tc>
          <w:tcPr>
            <w:tcW w:type="dxa" w:w="1100"/>
            <w:tcBorders>
              <w:top w:val="none" w:color="FFFFFF" w:sz="0"/>
              <w:left w:val="none" w:color="FFFFFF" w:sz="0"/>
              <w:bottom w:val="none" w:color="FFFFFF" w:sz="0"/>
              <w:right w:val="none" w:color="FFFFFF" w:sz="0"/>
            </w:tcBorders>
            <w:shd w:fill="FEFBE8" w:val="clear"/>
            <w:tcMar>
              <w:top w:type="dxa" w:w="100"/>
              <w:left w:type="dxa" w:w="120"/>
              <w:bottom w:type="dxa" w:w="100"/>
              <w:right w:type="dxa" w:w="120"/>
            </w:tcMar>
            <w:vAlign w:val="top"/>
          </w:tcPr>
          <w:p>
            <w:pPr>
              <w:spacing w:before="0" w:after="160"/>
              <w:jc w:val="left"/>
            </w:pPr>
            <w:r>
              <w:rPr>
                <w:rFonts w:ascii="Arial" w:cs="Arial" w:eastAsia="Arial" w:hAnsi="Arial"/>
                <w:b/>
                <w:bCs/>
                <w:color w:val="7D6608"/>
                <w:sz w:val="19"/>
                <w:szCs w:val="19"/>
              </w:rPr>
              <w:t xml:space="preserve">Medium</w:t>
            </w:r>
          </w:p>
        </w:tc>
        <w:tc>
          <w:tcPr>
            <w:tcW w:type="dxa" w:w="49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Solve single-player value first: 'envsync backup' encrypts .env locally. Team sync is the escalation, not the entry point.</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Doppler or Infisical builds a free P2P tier</w:t>
            </w:r>
          </w:p>
        </w:tc>
        <w:tc>
          <w:tcPr>
            <w:tcW w:type="dxa" w:w="1100"/>
            <w:tcBorders>
              <w:top w:val="none" w:color="FFFFFF" w:sz="0"/>
              <w:left w:val="none" w:color="FFFFFF" w:sz="0"/>
              <w:bottom w:val="none" w:color="FFFFFF" w:sz="0"/>
              <w:right w:val="none" w:color="FFFFFF" w:sz="0"/>
            </w:tcBorders>
            <w:shd w:fill="FDECEA" w:val="clear"/>
            <w:tcMar>
              <w:top w:type="dxa" w:w="100"/>
              <w:left w:type="dxa" w:w="120"/>
              <w:bottom w:type="dxa" w:w="100"/>
              <w:right w:type="dxa" w:w="120"/>
            </w:tcMar>
            <w:vAlign w:val="top"/>
          </w:tcPr>
          <w:p>
            <w:pPr>
              <w:spacing w:before="0" w:after="160"/>
              <w:jc w:val="left"/>
            </w:pPr>
            <w:r>
              <w:rPr>
                <w:rFonts w:ascii="Arial" w:cs="Arial" w:eastAsia="Arial" w:hAnsi="Arial"/>
                <w:b/>
                <w:bCs/>
                <w:color w:val="C0392B"/>
                <w:sz w:val="19"/>
                <w:szCs w:val="19"/>
              </w:rPr>
              <w:t xml:space="preserve">Medium</w:t>
            </w:r>
          </w:p>
        </w:tc>
        <w:tc>
          <w:tcPr>
            <w:tcW w:type="dxa" w:w="1100"/>
            <w:tcBorders>
              <w:top w:val="none" w:color="FFFFFF" w:sz="0"/>
              <w:left w:val="none" w:color="FFFFFF" w:sz="0"/>
              <w:bottom w:val="none" w:color="FFFFFF" w:sz="0"/>
              <w:right w:val="none" w:color="FFFFFF" w:sz="0"/>
            </w:tcBorders>
            <w:shd w:fill="FDECEA" w:val="clear"/>
            <w:tcMar>
              <w:top w:type="dxa" w:w="100"/>
              <w:left w:type="dxa" w:w="120"/>
              <w:bottom w:type="dxa" w:w="100"/>
              <w:right w:type="dxa" w:w="120"/>
            </w:tcMar>
            <w:vAlign w:val="top"/>
          </w:tcPr>
          <w:p>
            <w:pPr>
              <w:spacing w:before="0" w:after="160"/>
              <w:jc w:val="left"/>
            </w:pPr>
            <w:r>
              <w:rPr>
                <w:rFonts w:ascii="Arial" w:cs="Arial" w:eastAsia="Arial" w:hAnsi="Arial"/>
                <w:b/>
                <w:bCs/>
                <w:color w:val="C0392B"/>
                <w:sz w:val="19"/>
                <w:szCs w:val="19"/>
              </w:rPr>
              <w:t xml:space="preserve">High</w:t>
            </w:r>
          </w:p>
        </w:tc>
        <w:tc>
          <w:tcPr>
            <w:tcW w:type="dxa" w:w="49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Ship in 8 weeks, not 8 months. Establish README embeds and GitHub ecosystem presence before competitors react. OSS license creates community switching costs.</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NAT traversal failures in corporate networks</w:t>
            </w:r>
          </w:p>
        </w:tc>
        <w:tc>
          <w:tcPr>
            <w:tcW w:type="dxa" w:w="1100"/>
            <w:tcBorders>
              <w:top w:val="none" w:color="FFFFFF" w:sz="0"/>
              <w:left w:val="none" w:color="FFFFFF" w:sz="0"/>
              <w:bottom w:val="none" w:color="FFFFFF" w:sz="0"/>
              <w:right w:val="none" w:color="FFFFFF" w:sz="0"/>
            </w:tcBorders>
            <w:shd w:fill="FEFBE8" w:val="clear"/>
            <w:tcMar>
              <w:top w:type="dxa" w:w="100"/>
              <w:left w:type="dxa" w:w="120"/>
              <w:bottom w:type="dxa" w:w="100"/>
              <w:right w:type="dxa" w:w="120"/>
            </w:tcMar>
            <w:vAlign w:val="top"/>
          </w:tcPr>
          <w:p>
            <w:pPr>
              <w:spacing w:before="0" w:after="160"/>
              <w:jc w:val="left"/>
            </w:pPr>
            <w:r>
              <w:rPr>
                <w:rFonts w:ascii="Arial" w:cs="Arial" w:eastAsia="Arial" w:hAnsi="Arial"/>
                <w:b/>
                <w:bCs/>
                <w:color w:val="7D6608"/>
                <w:sz w:val="19"/>
                <w:szCs w:val="19"/>
              </w:rPr>
              <w:t xml:space="preserve">Medium</w:t>
            </w:r>
          </w:p>
        </w:tc>
        <w:tc>
          <w:tcPr>
            <w:tcW w:type="dxa" w:w="1100"/>
            <w:tcBorders>
              <w:top w:val="none" w:color="FFFFFF" w:sz="0"/>
              <w:left w:val="none" w:color="FFFFFF" w:sz="0"/>
              <w:bottom w:val="none" w:color="FFFFFF" w:sz="0"/>
              <w:right w:val="none" w:color="FFFFFF" w:sz="0"/>
            </w:tcBorders>
            <w:shd w:fill="FEFBE8" w:val="clear"/>
            <w:tcMar>
              <w:top w:type="dxa" w:w="100"/>
              <w:left w:type="dxa" w:w="120"/>
              <w:bottom w:type="dxa" w:w="100"/>
              <w:right w:type="dxa" w:w="120"/>
            </w:tcMar>
            <w:vAlign w:val="top"/>
          </w:tcPr>
          <w:p>
            <w:pPr>
              <w:spacing w:before="0" w:after="160"/>
              <w:jc w:val="left"/>
            </w:pPr>
            <w:r>
              <w:rPr>
                <w:rFonts w:ascii="Arial" w:cs="Arial" w:eastAsia="Arial" w:hAnsi="Arial"/>
                <w:b/>
                <w:bCs/>
                <w:color w:val="7D6608"/>
                <w:sz w:val="19"/>
                <w:szCs w:val="19"/>
              </w:rPr>
              <w:t xml:space="preserve">High</w:t>
            </w:r>
          </w:p>
        </w:tc>
        <w:tc>
          <w:tcPr>
            <w:tcW w:type="dxa" w:w="49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TURN server fallback (Cloudflare TURN free tier). SSH tunnel fallback as last resort. Instrument failure rate from day 1.</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GitHub absorbs the feature into Codespaces / DevContainers</w:t>
            </w:r>
          </w:p>
        </w:tc>
        <w:tc>
          <w:tcPr>
            <w:tcW w:type="dxa" w:w="11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888888"/>
                <w:sz w:val="19"/>
                <w:szCs w:val="19"/>
              </w:rPr>
              <w:t xml:space="preserve">Low</w:t>
            </w:r>
          </w:p>
        </w:tc>
        <w:tc>
          <w:tcPr>
            <w:tcW w:type="dxa" w:w="11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888888"/>
                <w:sz w:val="19"/>
                <w:szCs w:val="19"/>
              </w:rPr>
              <w:t xml:space="preserve">High</w:t>
            </w:r>
          </w:p>
        </w:tc>
        <w:tc>
          <w:tcPr>
            <w:tcW w:type="dxa" w:w="49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They solve the cloud dev environment problem. EnvSync solves local dev. Different enough architecturally. But: ship fast regardless.</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Security vulnerability in the crypto implementation</w:t>
            </w:r>
          </w:p>
        </w:tc>
        <w:tc>
          <w:tcPr>
            <w:tcW w:type="dxa" w:w="1100"/>
            <w:tcBorders>
              <w:top w:val="none" w:color="FFFFFF" w:sz="0"/>
              <w:left w:val="none" w:color="FFFFFF" w:sz="0"/>
              <w:bottom w:val="none" w:color="FFFFFF" w:sz="0"/>
              <w:right w:val="none" w:color="FFFFFF" w:sz="0"/>
            </w:tcBorders>
            <w:shd w:fill="FDECEA" w:val="clear"/>
            <w:tcMar>
              <w:top w:type="dxa" w:w="100"/>
              <w:left w:type="dxa" w:w="120"/>
              <w:bottom w:type="dxa" w:w="100"/>
              <w:right w:type="dxa" w:w="120"/>
            </w:tcMar>
            <w:vAlign w:val="top"/>
          </w:tcPr>
          <w:p>
            <w:pPr>
              <w:spacing w:before="0" w:after="160"/>
              <w:jc w:val="left"/>
            </w:pPr>
            <w:r>
              <w:rPr>
                <w:rFonts w:ascii="Arial" w:cs="Arial" w:eastAsia="Arial" w:hAnsi="Arial"/>
                <w:b/>
                <w:bCs/>
                <w:color w:val="C0392B"/>
                <w:sz w:val="19"/>
                <w:szCs w:val="19"/>
              </w:rPr>
              <w:t xml:space="preserve">Low</w:t>
            </w:r>
          </w:p>
        </w:tc>
        <w:tc>
          <w:tcPr>
            <w:tcW w:type="dxa" w:w="1100"/>
            <w:tcBorders>
              <w:top w:val="none" w:color="FFFFFF" w:sz="0"/>
              <w:left w:val="none" w:color="FFFFFF" w:sz="0"/>
              <w:bottom w:val="none" w:color="FFFFFF" w:sz="0"/>
              <w:right w:val="none" w:color="FFFFFF" w:sz="0"/>
            </w:tcBorders>
            <w:shd w:fill="FDECEA" w:val="clear"/>
            <w:tcMar>
              <w:top w:type="dxa" w:w="100"/>
              <w:left w:type="dxa" w:w="120"/>
              <w:bottom w:type="dxa" w:w="100"/>
              <w:right w:type="dxa" w:w="120"/>
            </w:tcMar>
            <w:vAlign w:val="top"/>
          </w:tcPr>
          <w:p>
            <w:pPr>
              <w:spacing w:before="0" w:after="160"/>
              <w:jc w:val="left"/>
            </w:pPr>
            <w:r>
              <w:rPr>
                <w:rFonts w:ascii="Arial" w:cs="Arial" w:eastAsia="Arial" w:hAnsi="Arial"/>
                <w:b/>
                <w:bCs/>
                <w:color w:val="C0392B"/>
                <w:sz w:val="19"/>
                <w:szCs w:val="19"/>
              </w:rPr>
              <w:t xml:space="preserve">Critical</w:t>
            </w:r>
          </w:p>
        </w:tc>
        <w:tc>
          <w:tcPr>
            <w:tcW w:type="dxa" w:w="49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Use audited Go crypto/ssh and golang.org/x/crypto libraries only. No homebrew cryptography. Commission a security audit at the $10k MRR threshold.</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Low conversion rate from free to paid</w:t>
            </w:r>
          </w:p>
        </w:tc>
        <w:tc>
          <w:tcPr>
            <w:tcW w:type="dxa" w:w="1100"/>
            <w:tcBorders>
              <w:top w:val="none" w:color="FFFFFF" w:sz="0"/>
              <w:left w:val="none" w:color="FFFFFF" w:sz="0"/>
              <w:bottom w:val="none" w:color="FFFFFF" w:sz="0"/>
              <w:right w:val="none" w:color="FFFFFF" w:sz="0"/>
            </w:tcBorders>
            <w:shd w:fill="FEFBE8" w:val="clear"/>
            <w:tcMar>
              <w:top w:type="dxa" w:w="100"/>
              <w:left w:type="dxa" w:w="120"/>
              <w:bottom w:type="dxa" w:w="100"/>
              <w:right w:type="dxa" w:w="120"/>
            </w:tcMar>
            <w:vAlign w:val="top"/>
          </w:tcPr>
          <w:p>
            <w:pPr>
              <w:spacing w:before="0" w:after="160"/>
              <w:jc w:val="left"/>
            </w:pPr>
            <w:r>
              <w:rPr>
                <w:rFonts w:ascii="Arial" w:cs="Arial" w:eastAsia="Arial" w:hAnsi="Arial"/>
                <w:b/>
                <w:bCs/>
                <w:color w:val="7D6608"/>
                <w:sz w:val="19"/>
                <w:szCs w:val="19"/>
              </w:rPr>
              <w:t xml:space="preserve">Medium</w:t>
            </w:r>
          </w:p>
        </w:tc>
        <w:tc>
          <w:tcPr>
            <w:tcW w:type="dxa" w:w="1100"/>
            <w:tcBorders>
              <w:top w:val="none" w:color="FFFFFF" w:sz="0"/>
              <w:left w:val="none" w:color="FFFFFF" w:sz="0"/>
              <w:bottom w:val="none" w:color="FFFFFF" w:sz="0"/>
              <w:right w:val="none" w:color="FFFFFF" w:sz="0"/>
            </w:tcBorders>
            <w:shd w:fill="FEFBE8" w:val="clear"/>
            <w:tcMar>
              <w:top w:type="dxa" w:w="100"/>
              <w:left w:type="dxa" w:w="120"/>
              <w:bottom w:type="dxa" w:w="100"/>
              <w:right w:type="dxa" w:w="120"/>
            </w:tcMar>
            <w:vAlign w:val="top"/>
          </w:tcPr>
          <w:p>
            <w:pPr>
              <w:spacing w:before="0" w:after="160"/>
              <w:jc w:val="left"/>
            </w:pPr>
            <w:r>
              <w:rPr>
                <w:rFonts w:ascii="Arial" w:cs="Arial" w:eastAsia="Arial" w:hAnsi="Arial"/>
                <w:b/>
                <w:bCs/>
                <w:color w:val="7D6608"/>
                <w:sz w:val="19"/>
                <w:szCs w:val="19"/>
              </w:rPr>
              <w:t xml:space="preserve">Medium</w:t>
            </w:r>
          </w:p>
        </w:tc>
        <w:tc>
          <w:tcPr>
            <w:tcW w:type="dxa" w:w="49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Pricing elasticity test at $9, $19, and $29 price points. If conversion stays below 1% at 6 months, add more async features to increase paid-tier value.</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Open-source fork that competes directly</w:t>
            </w:r>
          </w:p>
        </w:tc>
        <w:tc>
          <w:tcPr>
            <w:tcW w:type="dxa" w:w="11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888888"/>
                <w:sz w:val="19"/>
                <w:szCs w:val="19"/>
              </w:rPr>
              <w:t xml:space="preserve">Low</w:t>
            </w:r>
          </w:p>
        </w:tc>
        <w:tc>
          <w:tcPr>
            <w:tcW w:type="dxa" w:w="11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888888"/>
                <w:sz w:val="19"/>
                <w:szCs w:val="19"/>
              </w:rPr>
              <w:t xml:space="preserve">Low</w:t>
            </w:r>
          </w:p>
        </w:tc>
        <w:tc>
          <w:tcPr>
            <w:tcW w:type="dxa" w:w="49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19"/>
                <w:szCs w:val="19"/>
              </w:rPr>
              <w:t xml:space="preserve">Expected and healthy. The relay node infrastructure and trust layer create moat. Community forks will not have the ecosystem or the enterprise features.</w:t>
            </w:r>
          </w:p>
        </w:tc>
      </w:tr>
    </w:tbl>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9.2 The Cold-Start Problem — Detailed</w:t>
      </w:r>
    </w:p>
    <w:p>
      <w:pPr>
        <w:spacing w:before="0" w:after="160"/>
        <w:jc w:val="left"/>
      </w:pPr>
      <w:r>
        <w:rPr>
          <w:rFonts w:ascii="Arial" w:cs="Arial" w:eastAsia="Arial" w:hAnsi="Arial"/>
          <w:color w:val="1A1A2E"/>
          <w:sz w:val="22"/>
          <w:szCs w:val="22"/>
        </w:rPr>
        <w:t xml:space="preserve">This is the most significant structural risk and deserves deeper treatment. P2P by definition requires both participants to be present. For the initial adoption moment, this creates a UX awkwardness: the receiver must have EnvSync installed to receive from the sender.</w:t>
      </w:r>
    </w:p>
    <w:p>
      <w:pPr>
        <w:spacing w:before="0" w:after="0"/>
      </w:pPr>
      <w:r>
        <w:rPr>
          <w:rFonts w:ascii="Arial" w:cs="Arial" w:eastAsia="Arial" w:hAnsi="Arial"/>
          <w:sz w:val="22"/>
          <w:szCs w:val="22"/>
        </w:rPr>
        <w:t xml:space="preserve"/>
      </w:r>
    </w:p>
    <w:p>
      <w:pPr>
        <w:spacing w:before="0" w:after="160"/>
        <w:jc w:val="left"/>
      </w:pPr>
      <w:r>
        <w:rPr>
          <w:rFonts w:ascii="Arial" w:cs="Arial" w:eastAsia="Arial" w:hAnsi="Arial"/>
          <w:color w:val="1A1A2E"/>
          <w:sz w:val="22"/>
          <w:szCs w:val="22"/>
        </w:rPr>
        <w:t xml:space="preserve">The mitigation has three layers:</w:t>
      </w:r>
    </w:p>
    <w:p>
      <w:pPr>
        <w:pStyle w:val="ListParagraph"/>
        <w:numPr>
          <w:ilvl w:val="0"/>
          <w:numId w:val="3"/>
        </w:numPr>
        <w:spacing w:before="0" w:after="120"/>
      </w:pPr>
      <w:r>
        <w:rPr>
          <w:rFonts w:ascii="Arial" w:cs="Arial" w:eastAsia="Arial" w:hAnsi="Arial"/>
          <w:color w:val="1A1A2E"/>
          <w:sz w:val="22"/>
          <w:szCs w:val="22"/>
        </w:rPr>
        <w:t xml:space="preserve">Single-player value first — envsync backup creates an encrypted local snapshot of your .env file. This is useful before any peer exists. The developer installs EnvSync for the backup feature, then discovers the team sync feature.</w:t>
      </w:r>
    </w:p>
    <w:p>
      <w:pPr>
        <w:pStyle w:val="ListParagraph"/>
        <w:numPr>
          <w:ilvl w:val="0"/>
          <w:numId w:val="3"/>
        </w:numPr>
        <w:spacing w:before="0" w:after="120"/>
      </w:pPr>
      <w:r>
        <w:rPr>
          <w:rFonts w:ascii="Arial" w:cs="Arial" w:eastAsia="Arial" w:hAnsi="Arial"/>
          <w:color w:val="1A1A2E"/>
          <w:sz w:val="22"/>
          <w:szCs w:val="22"/>
        </w:rPr>
        <w:t xml:space="preserve">The async relay node — even on the free tier, a 24-hour async window allows asynchronous .env sharing. The receiver doesn't need to be online when the sender pushes.</w:t>
      </w:r>
    </w:p>
    <w:p>
      <w:pPr>
        <w:pStyle w:val="ListParagraph"/>
        <w:numPr>
          <w:ilvl w:val="0"/>
          <w:numId w:val="3"/>
        </w:numPr>
        <w:spacing w:before="0" w:after="120"/>
      </w:pPr>
      <w:r>
        <w:rPr>
          <w:rFonts w:ascii="Arial" w:cs="Arial" w:eastAsia="Arial" w:hAnsi="Arial"/>
          <w:color w:val="1A1A2E"/>
          <w:sz w:val="22"/>
          <w:szCs w:val="22"/>
        </w:rPr>
        <w:t xml:space="preserve">The install-in-one-command UX — the README embed says 'envsync pull' and the tool is designed so that if EnvSync is not installed, the error message is: 'Install EnvSync: brew install envsync (or see envsync.dev)'. The friction of installation is designed to be below 60 seconds.</w:t>
      </w:r>
    </w:p>
    <w:p>
      <w:r>
        <w:br w:type="page"/>
      </w:r>
    </w:p>
    <w:p>
      <w:pPr>
        <w:pStyle w:val="Heading1"/>
        <w:pBdr>
          <w:bottom w:val="single" w:color="E94560" w:sz="8" w:space="4"/>
        </w:pBdr>
        <w:spacing w:before="400" w:after="160"/>
      </w:pPr>
      <w:r>
        <w:rPr>
          <w:rFonts w:ascii="Arial" w:cs="Arial" w:eastAsia="Arial" w:hAnsi="Arial"/>
          <w:b/>
          <w:bCs/>
          <w:color w:val="1A1A2E"/>
          <w:sz w:val="36"/>
          <w:szCs w:val="36"/>
        </w:rPr>
        <w:t xml:space="preserve">10. Success Metrics</w:t>
      </w:r>
    </w:p>
    <w:p>
      <w:pPr>
        <w:pStyle w:val="Heading2"/>
        <w:spacing w:before="320" w:after="120"/>
      </w:pPr>
      <w:r>
        <w:rPr>
          <w:rFonts w:ascii="Arial" w:cs="Arial" w:eastAsia="Arial" w:hAnsi="Arial"/>
          <w:b/>
          <w:bCs/>
          <w:color w:val="0F3460"/>
          <w:sz w:val="28"/>
          <w:szCs w:val="28"/>
        </w:rPr>
        <w:t xml:space="preserve">10.1 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3" w:val="clear"/>
            <w:tcMar>
              <w:top w:type="dxa" w:w="120"/>
              <w:left w:type="dxa" w:w="200"/>
              <w:bottom w:type="dxa" w:w="120"/>
              <w:right w:type="dxa" w:w="200"/>
            </w:tcMar>
          </w:tcPr>
          <w:p>
            <w:pPr>
              <w:spacing w:before="0" w:after="80"/>
            </w:pPr>
            <w:r>
              <w:rPr>
                <w:rFonts w:ascii="Arial" w:cs="Arial" w:eastAsia="Arial" w:hAnsi="Arial"/>
                <w:b/>
                <w:bCs/>
                <w:color w:val="E94560"/>
                <w:sz w:val="20"/>
                <w:szCs w:val="20"/>
              </w:rPr>
              <w:t xml:space="preserve">North Star</w:t>
            </w:r>
          </w:p>
          <w:p>
            <w:pPr>
              <w:spacing w:before="0" w:after="0"/>
            </w:pPr>
            <w:r>
              <w:rPr>
                <w:rFonts w:ascii="Arial" w:cs="Arial" w:eastAsia="Arial" w:hAnsi="Arial"/>
                <w:color w:val="1A1A2E"/>
                <w:sz w:val="21"/>
                <w:szCs w:val="21"/>
              </w:rPr>
              <w:t xml:space="preserve">Weekly Active Teams (WAT): The number of distinct teams (groups of 2+ users who have synced with each other) that perform at least one envsync push or pull in a 7-day period. This measures real, recurring value delivery — not installs or signups.</w:t>
            </w:r>
          </w:p>
        </w:tc>
      </w:tr>
    </w:tbl>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10.2 Metric Hierarchy</w:t>
      </w:r>
    </w:p>
    <w:p>
      <w:pPr>
        <w:pStyle w:val="Heading3"/>
        <w:spacing w:before="240" w:after="80"/>
      </w:pPr>
      <w:r>
        <w:rPr>
          <w:rFonts w:ascii="Arial" w:cs="Arial" w:eastAsia="Arial" w:hAnsi="Arial"/>
          <w:b/>
          <w:bCs/>
          <w:color w:val="16213E"/>
          <w:sz w:val="24"/>
          <w:szCs w:val="24"/>
        </w:rPr>
        <w:t xml:space="preserve">Acquisition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Metric</w:t>
            </w:r>
          </w:p>
        </w:tc>
        <w:tc>
          <w:tcPr>
            <w:tcW w:type="dxa" w:w="716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Target &amp; Context</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GitHub Stars</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Vanity but useful as social proof signal. Target: 1,000 by Month 2, 5,000 by Month 6.</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CLI Installs (Weekly)</w:t>
            </w:r>
          </w:p>
        </w:tc>
        <w:tc>
          <w:tcPr>
            <w:tcW w:type="dxa" w:w="7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Tracked via anonymous telemetry (opt-out). Target: 500/week by Month 3.</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Organic Search Ranking</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Target: Page 1 for 'env file sync team', 'share env file securely', 'dotenv team sync' by Month 6.</w:t>
            </w:r>
          </w:p>
        </w:tc>
      </w:tr>
    </w:tbl>
    <w:p>
      <w:pPr>
        <w:spacing w:before="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16213E"/>
          <w:sz w:val="24"/>
          <w:szCs w:val="24"/>
        </w:rPr>
        <w:t xml:space="preserve">Activation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Metric</w:t>
            </w:r>
          </w:p>
        </w:tc>
        <w:tc>
          <w:tcPr>
            <w:tcW w:type="dxa" w:w="716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Target &amp; Context</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First Sync Completion Rate</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 of installs that complete at least one push or pull. Target: &gt;60%. Below 40% means onboarding is broken.</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Time-to-First-Sync</w:t>
            </w:r>
          </w:p>
        </w:tc>
        <w:tc>
          <w:tcPr>
            <w:tcW w:type="dxa" w:w="7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Time from install to first successful sync. Target: &lt;5 minutes. Measure and optimize relentlessly.</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Multi-peer Adoption</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 of teams with 3+ peers connected. This measures whether the tool is spreading within organizations.</w:t>
            </w:r>
          </w:p>
        </w:tc>
      </w:tr>
    </w:tbl>
    <w:p>
      <w:pPr>
        <w:spacing w:before="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16213E"/>
          <w:sz w:val="24"/>
          <w:szCs w:val="24"/>
        </w:rPr>
        <w:t xml:space="preserve">Retention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Metric</w:t>
            </w:r>
          </w:p>
        </w:tc>
        <w:tc>
          <w:tcPr>
            <w:tcW w:type="dxa" w:w="716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Target &amp; Context</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D30 Retention (Teams)</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 of teams that sync at least once in their 30th day after first sync. Target: &gt;50%. High retention = the tool is embedded in workflow.</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README Embed Rate</w:t>
            </w:r>
          </w:p>
        </w:tc>
        <w:tc>
          <w:tcPr>
            <w:tcW w:type="dxa" w:w="7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 of teams where EnvSync appears in at least one GitHub repo README. Proxy for how embedded we are in projects.</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Churn Rate (Paid)</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Monthly churn of paid teams. Target: &lt;3%. High churn = the relay node isn't solving a deep enough problem.</w:t>
            </w:r>
          </w:p>
        </w:tc>
      </w:tr>
    </w:tbl>
    <w:p>
      <w:pPr>
        <w:spacing w:before="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16213E"/>
          <w:sz w:val="24"/>
          <w:szCs w:val="24"/>
        </w:rPr>
        <w:t xml:space="preserve">Revenue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Metric</w:t>
            </w:r>
          </w:p>
        </w:tc>
        <w:tc>
          <w:tcPr>
            <w:tcW w:type="dxa" w:w="716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Target &amp; Context</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MRR</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Monthly Recurring Revenue. Primary business health indicator. Target: $10k by Month 12.</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Free-to-Paid Conversion</w:t>
            </w:r>
          </w:p>
        </w:tc>
        <w:tc>
          <w:tcPr>
            <w:tcW w:type="dxa" w:w="7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 of teams on free tier that upgrade. Industry benchmark for PLG tools: 2-5%. Red flag below 1%.</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Expansion MRR</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Revenue from existing customers upgrading tiers. Healthy PLG companies see 20-30% of new MRR from expansion.</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LTV:CAC Ratio</w:t>
            </w:r>
          </w:p>
        </w:tc>
        <w:tc>
          <w:tcPr>
            <w:tcW w:type="dxa" w:w="7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Customer Lifetime Value vs. Customer Acquisition Cost. With $0 paid marketing, CAC is near-zero. LTV goal: &gt;36x monthly price.</w:t>
            </w:r>
          </w:p>
        </w:tc>
      </w:tr>
    </w:tbl>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10.3 Warning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Warning Signal</w:t>
            </w:r>
          </w:p>
        </w:tc>
        <w:tc>
          <w:tcPr>
            <w:tcW w:type="dxa" w:w="616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Required Response</w:t>
            </w:r>
          </w:p>
        </w:tc>
      </w:tr>
      <w:tr>
        <w:tc>
          <w:tcPr>
            <w:tcW w:type="dxa" w:w="3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Time-to-first-sync &gt; 10 minutes</w:t>
            </w:r>
          </w:p>
        </w:tc>
        <w:tc>
          <w:tcPr>
            <w:tcW w:type="dxa" w:w="6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Onboarding is broken. Stop everything and fix it.</w:t>
            </w:r>
          </w:p>
        </w:tc>
      </w:tr>
      <w:tr>
        <w:tc>
          <w:tcPr>
            <w:tcW w:type="dxa" w:w="3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D30 retention &lt; 30%</w:t>
            </w:r>
          </w:p>
        </w:tc>
        <w:tc>
          <w:tcPr>
            <w:tcW w:type="dxa" w:w="6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The tool is being tried but not embedded. Add single-player features to create stickiness before team features.</w:t>
            </w:r>
          </w:p>
        </w:tc>
      </w:tr>
      <w:tr>
        <w:tc>
          <w:tcPr>
            <w:tcW w:type="dxa" w:w="3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NAT traversal failure rate &gt; 10%</w:t>
            </w:r>
          </w:p>
        </w:tc>
        <w:tc>
          <w:tcPr>
            <w:tcW w:type="dxa" w:w="6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TURN server deployment is urgent. Failures destroy trust rapidly.</w:t>
            </w:r>
          </w:p>
        </w:tc>
      </w:tr>
      <w:tr>
        <w:tc>
          <w:tcPr>
            <w:tcW w:type="dxa" w:w="3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Free-to-paid conversion &lt; 0.5% at Month 9</w:t>
            </w:r>
          </w:p>
        </w:tc>
        <w:tc>
          <w:tcPr>
            <w:tcW w:type="dxa" w:w="6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The paid tier is not offering enough value. Add features, not lower the price.</w:t>
            </w:r>
          </w:p>
        </w:tc>
      </w:tr>
      <w:tr>
        <w:tc>
          <w:tcPr>
            <w:tcW w:type="dxa" w:w="3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Competitor launches with identical positioning</w:t>
            </w:r>
          </w:p>
        </w:tc>
        <w:tc>
          <w:tcPr>
            <w:tcW w:type="dxa" w:w="6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Assess their architecture. OSS response: accelerate ecosystem features (IDE plugins, GitHub Actions). Owned moat: relay node data.</w:t>
            </w:r>
          </w:p>
        </w:tc>
      </w:tr>
    </w:tbl>
    <w:p>
      <w:r>
        <w:br w:type="page"/>
      </w:r>
    </w:p>
    <w:p>
      <w:pPr>
        <w:pStyle w:val="Heading1"/>
        <w:pBdr>
          <w:bottom w:val="single" w:color="E94560" w:sz="8" w:space="4"/>
        </w:pBdr>
        <w:spacing w:before="400" w:after="160"/>
      </w:pPr>
      <w:r>
        <w:rPr>
          <w:rFonts w:ascii="Arial" w:cs="Arial" w:eastAsia="Arial" w:hAnsi="Arial"/>
          <w:b/>
          <w:bCs/>
          <w:color w:val="1A1A2E"/>
          <w:sz w:val="36"/>
          <w:szCs w:val="36"/>
        </w:rPr>
        <w:t xml:space="preserve">11. Long-Term Defensibility</w:t>
      </w:r>
    </w:p>
    <w:p>
      <w:pPr>
        <w:pStyle w:val="Heading2"/>
        <w:spacing w:before="320" w:after="120"/>
      </w:pPr>
      <w:r>
        <w:rPr>
          <w:rFonts w:ascii="Arial" w:cs="Arial" w:eastAsia="Arial" w:hAnsi="Arial"/>
          <w:b/>
          <w:bCs/>
          <w:color w:val="0F3460"/>
          <w:sz w:val="28"/>
          <w:szCs w:val="28"/>
        </w:rPr>
        <w:t xml:space="preserve">11.1 Moat Architecture</w:t>
      </w:r>
    </w:p>
    <w:p>
      <w:pPr>
        <w:spacing w:before="0" w:after="160"/>
        <w:jc w:val="left"/>
      </w:pPr>
      <w:r>
        <w:rPr>
          <w:rFonts w:ascii="Arial" w:cs="Arial" w:eastAsia="Arial" w:hAnsi="Arial"/>
          <w:color w:val="1A1A2E"/>
          <w:sz w:val="22"/>
          <w:szCs w:val="22"/>
        </w:rPr>
        <w:t xml:space="preserve">EnvSync's durability comes from five compounding layers of defensibility, each of which strengthens the others:</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c>
          <w:tcPr>
            <w:tcW w:type="dxa" w:w="48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w:t>
            </w:r>
          </w:p>
        </w:tc>
        <w:tc>
          <w:tcPr>
            <w:tcW w:type="dxa" w:w="24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Moat Type</w:t>
            </w:r>
          </w:p>
        </w:tc>
        <w:tc>
          <w:tcPr>
            <w:tcW w:type="dxa" w:w="648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How It Compounds</w:t>
            </w:r>
          </w:p>
        </w:tc>
      </w:tr>
      <w:tr>
        <w:tc>
          <w:tcPr>
            <w:tcW w:type="dxa" w:w="480"/>
            <w:tcBorders>
              <w:top w:val="none" w:color="FFFFFF" w:sz="0"/>
              <w:left w:val="none" w:color="FFFFFF" w:sz="0"/>
              <w:bottom w:val="none" w:color="FFFFFF" w:sz="0"/>
              <w:right w:val="none" w:color="FFFFFF" w:sz="0"/>
            </w:tcBorders>
            <w:shd w:fill="E94560" w:val="clear"/>
            <w:tcMar>
              <w:top w:type="dxa" w:w="100"/>
              <w:left w:type="dxa" w:w="120"/>
              <w:bottom w:type="dxa" w:w="100"/>
              <w:right w:type="dxa" w:w="120"/>
            </w:tcMar>
            <w:vAlign w:val="top"/>
          </w:tcPr>
          <w:p>
            <w:pPr>
              <w:spacing w:before="0" w:after="160"/>
              <w:jc w:val="center"/>
            </w:pPr>
            <w:r>
              <w:rPr>
                <w:rFonts w:ascii="Arial" w:cs="Arial" w:eastAsia="Arial" w:hAnsi="Arial"/>
                <w:b/>
                <w:bCs/>
                <w:color w:val="FFFFFF"/>
                <w:sz w:val="22"/>
                <w:szCs w:val="22"/>
              </w:rPr>
              <w:t xml:space="preserve">1</w:t>
            </w:r>
          </w:p>
        </w:tc>
        <w:tc>
          <w:tcPr>
            <w:tcW w:type="dxa" w:w="24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Operational Dependency Lock-in</w:t>
            </w:r>
          </w:p>
        </w:tc>
        <w:tc>
          <w:tcPr>
            <w:tcW w:type="dxa" w:w="648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Once EnvSync is in the README, the onboarding scripts, and the CI pipeline, removing it requires coordinated changes across every developer's workflow. The switching cost is not contractual — it's operational. This is the deepest form of lock-in.</w:t>
            </w:r>
          </w:p>
        </w:tc>
      </w:tr>
      <w:tr>
        <w:tc>
          <w:tcPr>
            <w:tcW w:type="dxa" w:w="480"/>
            <w:tcBorders>
              <w:top w:val="none" w:color="FFFFFF" w:sz="0"/>
              <w:left w:val="none" w:color="FFFFFF" w:sz="0"/>
              <w:bottom w:val="none" w:color="FFFFFF" w:sz="0"/>
              <w:right w:val="none" w:color="FFFFFF" w:sz="0"/>
            </w:tcBorders>
            <w:shd w:fill="E94560" w:val="clear"/>
            <w:tcMar>
              <w:top w:type="dxa" w:w="100"/>
              <w:left w:type="dxa" w:w="120"/>
              <w:bottom w:type="dxa" w:w="100"/>
              <w:right w:type="dxa" w:w="120"/>
            </w:tcMar>
            <w:vAlign w:val="top"/>
          </w:tcPr>
          <w:p>
            <w:pPr>
              <w:spacing w:before="0" w:after="160"/>
              <w:jc w:val="center"/>
            </w:pPr>
            <w:r>
              <w:rPr>
                <w:rFonts w:ascii="Arial" w:cs="Arial" w:eastAsia="Arial" w:hAnsi="Arial"/>
                <w:b/>
                <w:bCs/>
                <w:color w:val="FFFFFF"/>
                <w:sz w:val="22"/>
                <w:szCs w:val="22"/>
              </w:rPr>
              <w:t xml:space="preserve">2</w:t>
            </w:r>
          </w:p>
        </w:tc>
        <w:tc>
          <w:tcPr>
            <w:tcW w:type="dxa" w:w="24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Trust Graph Network Effect</w:t>
            </w:r>
          </w:p>
        </w:tc>
        <w:tc>
          <w:tcPr>
            <w:tcW w:type="dxa" w:w="648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Every peer relationship established in EnvSync creates a node in a trust graph. The more relationships in the graph, the more valuable the network is for each participant. This is a direct network effect.</w:t>
            </w:r>
          </w:p>
        </w:tc>
      </w:tr>
      <w:tr>
        <w:tc>
          <w:tcPr>
            <w:tcW w:type="dxa" w:w="480"/>
            <w:tcBorders>
              <w:top w:val="none" w:color="FFFFFF" w:sz="0"/>
              <w:left w:val="none" w:color="FFFFFF" w:sz="0"/>
              <w:bottom w:val="none" w:color="FFFFFF" w:sz="0"/>
              <w:right w:val="none" w:color="FFFFFF" w:sz="0"/>
            </w:tcBorders>
            <w:shd w:fill="E94560" w:val="clear"/>
            <w:tcMar>
              <w:top w:type="dxa" w:w="100"/>
              <w:left w:type="dxa" w:w="120"/>
              <w:bottom w:type="dxa" w:w="100"/>
              <w:right w:type="dxa" w:w="120"/>
            </w:tcMar>
            <w:vAlign w:val="top"/>
          </w:tcPr>
          <w:p>
            <w:pPr>
              <w:spacing w:before="0" w:after="160"/>
              <w:jc w:val="center"/>
            </w:pPr>
            <w:r>
              <w:rPr>
                <w:rFonts w:ascii="Arial" w:cs="Arial" w:eastAsia="Arial" w:hAnsi="Arial"/>
                <w:b/>
                <w:bCs/>
                <w:color w:val="FFFFFF"/>
                <w:sz w:val="22"/>
                <w:szCs w:val="22"/>
              </w:rPr>
              <w:t xml:space="preserve">3</w:t>
            </w:r>
          </w:p>
        </w:tc>
        <w:tc>
          <w:tcPr>
            <w:tcW w:type="dxa" w:w="24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Open-Source Community Moat</w:t>
            </w:r>
          </w:p>
        </w:tc>
        <w:tc>
          <w:tcPr>
            <w:tcW w:type="dxa" w:w="648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A well-maintained OSS project with a large contributor community becomes self-reinforcing. Contributors fix bugs, add features, and advocate. The community itself becomes a barrier to displacement.</w:t>
            </w:r>
          </w:p>
        </w:tc>
      </w:tr>
      <w:tr>
        <w:tc>
          <w:tcPr>
            <w:tcW w:type="dxa" w:w="480"/>
            <w:tcBorders>
              <w:top w:val="none" w:color="FFFFFF" w:sz="0"/>
              <w:left w:val="none" w:color="FFFFFF" w:sz="0"/>
              <w:bottom w:val="none" w:color="FFFFFF" w:sz="0"/>
              <w:right w:val="none" w:color="FFFFFF" w:sz="0"/>
            </w:tcBorders>
            <w:shd w:fill="E94560" w:val="clear"/>
            <w:tcMar>
              <w:top w:type="dxa" w:w="100"/>
              <w:left w:type="dxa" w:w="120"/>
              <w:bottom w:type="dxa" w:w="100"/>
              <w:right w:type="dxa" w:w="120"/>
            </w:tcMar>
            <w:vAlign w:val="top"/>
          </w:tcPr>
          <w:p>
            <w:pPr>
              <w:spacing w:before="0" w:after="160"/>
              <w:jc w:val="center"/>
            </w:pPr>
            <w:r>
              <w:rPr>
                <w:rFonts w:ascii="Arial" w:cs="Arial" w:eastAsia="Arial" w:hAnsi="Arial"/>
                <w:b/>
                <w:bCs/>
                <w:color w:val="FFFFFF"/>
                <w:sz w:val="22"/>
                <w:szCs w:val="22"/>
              </w:rPr>
              <w:t xml:space="preserve">4</w:t>
            </w:r>
          </w:p>
        </w:tc>
        <w:tc>
          <w:tcPr>
            <w:tcW w:type="dxa" w:w="24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Protocol Standard Gravity</w:t>
            </w:r>
          </w:p>
        </w:tc>
        <w:tc>
          <w:tcPr>
            <w:tcW w:type="dxa" w:w="648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If EnvSync establishes the de facto standard for .env synchronization (as evidenced by README embeds, documentation references, and tooling integrations), changing requires an ecosystem-wide coordination effort that is practically impossible.</w:t>
            </w:r>
          </w:p>
        </w:tc>
      </w:tr>
      <w:tr>
        <w:tc>
          <w:tcPr>
            <w:tcW w:type="dxa" w:w="480"/>
            <w:tcBorders>
              <w:top w:val="none" w:color="FFFFFF" w:sz="0"/>
              <w:left w:val="none" w:color="FFFFFF" w:sz="0"/>
              <w:bottom w:val="none" w:color="FFFFFF" w:sz="0"/>
              <w:right w:val="none" w:color="FFFFFF" w:sz="0"/>
            </w:tcBorders>
            <w:shd w:fill="E94560" w:val="clear"/>
            <w:tcMar>
              <w:top w:type="dxa" w:w="100"/>
              <w:left w:type="dxa" w:w="120"/>
              <w:bottom w:type="dxa" w:w="100"/>
              <w:right w:type="dxa" w:w="120"/>
            </w:tcMar>
            <w:vAlign w:val="top"/>
          </w:tcPr>
          <w:p>
            <w:pPr>
              <w:spacing w:before="0" w:after="160"/>
              <w:jc w:val="center"/>
            </w:pPr>
            <w:r>
              <w:rPr>
                <w:rFonts w:ascii="Arial" w:cs="Arial" w:eastAsia="Arial" w:hAnsi="Arial"/>
                <w:b/>
                <w:bCs/>
                <w:color w:val="FFFFFF"/>
                <w:sz w:val="22"/>
                <w:szCs w:val="22"/>
              </w:rPr>
              <w:t xml:space="preserve">5</w:t>
            </w:r>
          </w:p>
        </w:tc>
        <w:tc>
          <w:tcPr>
            <w:tcW w:type="dxa" w:w="24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Audit History Data Moat (Enterprise)</w:t>
            </w:r>
          </w:p>
        </w:tc>
        <w:tc>
          <w:tcPr>
            <w:tcW w:type="dxa" w:w="648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Enterprise customers accumulate years of audit history inside EnvSync. This data is not easily exported in a useful format to a competitor. The longer the customer, the larger this lock-in.</w:t>
            </w:r>
          </w:p>
        </w:tc>
      </w:tr>
    </w:tbl>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11.2 The Protocol Standard Play</w:t>
      </w:r>
    </w:p>
    <w:p>
      <w:pPr>
        <w:spacing w:before="0" w:after="160"/>
        <w:jc w:val="left"/>
      </w:pPr>
      <w:r>
        <w:rPr>
          <w:rFonts w:ascii="Arial" w:cs="Arial" w:eastAsia="Arial" w:hAnsi="Arial"/>
          <w:color w:val="1A1A2E"/>
          <w:sz w:val="22"/>
          <w:szCs w:val="22"/>
        </w:rPr>
        <w:t xml:space="preserve">The highest-leverage long-term move is establishing EnvSync's format as a de facto standard — similar to how </w:t>
      </w:r>
      <w:r>
        <w:rPr>
          <w:rFonts w:ascii="Arial" w:cs="Arial" w:eastAsia="Arial" w:hAnsi="Arial"/>
          <w:b/>
          <w:bCs/>
          <w:color w:val="1A1A2E"/>
          <w:sz w:val="22"/>
          <w:szCs w:val="22"/>
        </w:rPr>
        <w:t xml:space="preserve">.env</w:t>
      </w:r>
      <w:r>
        <w:rPr>
          <w:rFonts w:ascii="Arial" w:cs="Arial" w:eastAsia="Arial" w:hAnsi="Arial"/>
          <w:color w:val="1A1A2E"/>
          <w:sz w:val="22"/>
          <w:szCs w:val="22"/>
        </w:rPr>
        <w:t xml:space="preserve"> itself became standard despite originating from a single library (dotenv by Brayden Cloud in 2012). The path:</w:t>
      </w:r>
    </w:p>
    <w:p>
      <w:pPr>
        <w:pStyle w:val="ListParagraph"/>
        <w:numPr>
          <w:ilvl w:val="0"/>
          <w:numId w:val="3"/>
        </w:numPr>
        <w:spacing w:before="0" w:after="120"/>
      </w:pPr>
      <w:r>
        <w:rPr>
          <w:rFonts w:ascii="Arial" w:cs="Arial" w:eastAsia="Arial" w:hAnsi="Arial"/>
          <w:color w:val="1A1A2E"/>
          <w:sz w:val="22"/>
          <w:szCs w:val="22"/>
        </w:rPr>
        <w:t xml:space="preserve">Establish the open-source CLI as the reference implementation with a permissive license (MIT).</w:t>
      </w:r>
    </w:p>
    <w:p>
      <w:pPr>
        <w:pStyle w:val="ListParagraph"/>
        <w:numPr>
          <w:ilvl w:val="0"/>
          <w:numId w:val="3"/>
        </w:numPr>
        <w:spacing w:before="0" w:after="120"/>
      </w:pPr>
      <w:r>
        <w:rPr>
          <w:rFonts w:ascii="Arial" w:cs="Arial" w:eastAsia="Arial" w:hAnsi="Arial"/>
          <w:color w:val="1A1A2E"/>
          <w:sz w:val="22"/>
          <w:szCs w:val="22"/>
        </w:rPr>
        <w:t xml:space="preserve">Publish a protocol specification document describing the P2P handshake, encryption format, and sync protocol.</w:t>
      </w:r>
    </w:p>
    <w:p>
      <w:pPr>
        <w:pStyle w:val="ListParagraph"/>
        <w:numPr>
          <w:ilvl w:val="0"/>
          <w:numId w:val="3"/>
        </w:numPr>
        <w:spacing w:before="0" w:after="120"/>
      </w:pPr>
      <w:r>
        <w:rPr>
          <w:rFonts w:ascii="Arial" w:cs="Arial" w:eastAsia="Arial" w:hAnsi="Arial"/>
          <w:color w:val="1A1A2E"/>
          <w:sz w:val="22"/>
          <w:szCs w:val="22"/>
        </w:rPr>
        <w:t xml:space="preserve">Encourage third-party implementations (Rust, Python, Node versions) to adopt the same protocol spec, not the Go binary.</w:t>
      </w:r>
    </w:p>
    <w:p>
      <w:pPr>
        <w:pStyle w:val="ListParagraph"/>
        <w:numPr>
          <w:ilvl w:val="0"/>
          <w:numId w:val="3"/>
        </w:numPr>
        <w:spacing w:before="0" w:after="120"/>
      </w:pPr>
      <w:r>
        <w:rPr>
          <w:rFonts w:ascii="Arial" w:cs="Arial" w:eastAsia="Arial" w:hAnsi="Arial"/>
          <w:color w:val="1A1A2E"/>
          <w:sz w:val="22"/>
          <w:szCs w:val="22"/>
        </w:rPr>
        <w:t xml:space="preserve">As major developer tools (IDEs, CI systems, container orchestrators) want native .env sync support, they implement the EnvSync protocol — creating ecosystem-wide adoption without requiring the EnvSync binary.</w:t>
      </w:r>
    </w:p>
    <w:p>
      <w:pPr>
        <w:pStyle w:val="ListParagraph"/>
        <w:numPr>
          <w:ilvl w:val="0"/>
          <w:numId w:val="3"/>
        </w:numPr>
        <w:spacing w:before="0" w:after="120"/>
      </w:pPr>
      <w:r>
        <w:rPr>
          <w:rFonts w:ascii="Arial" w:cs="Arial" w:eastAsia="Arial" w:hAnsi="Arial"/>
          <w:color w:val="1A1A2E"/>
          <w:sz w:val="22"/>
          <w:szCs w:val="22"/>
        </w:rPr>
        <w:t xml:space="preserve">EnvSync Inc. maintains the reference implementation, the relay infrastructure, and the enterprise tier while the open protocol remains community property.</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3" w:val="clear"/>
            <w:tcMar>
              <w:top w:type="dxa" w:w="120"/>
              <w:left w:type="dxa" w:w="200"/>
              <w:bottom w:type="dxa" w:w="120"/>
              <w:right w:type="dxa" w:w="200"/>
            </w:tcMar>
          </w:tcPr>
          <w:p>
            <w:pPr>
              <w:spacing w:before="0" w:after="80"/>
            </w:pPr>
            <w:r>
              <w:rPr>
                <w:rFonts w:ascii="Arial" w:cs="Arial" w:eastAsia="Arial" w:hAnsi="Arial"/>
                <w:b/>
                <w:bCs/>
                <w:color w:val="E94560"/>
                <w:sz w:val="20"/>
                <w:szCs w:val="20"/>
              </w:rPr>
              <w:t xml:space="preserve">The Protocol Play Analogy</w:t>
            </w:r>
          </w:p>
          <w:p>
            <w:pPr>
              <w:spacing w:before="0" w:after="0"/>
            </w:pPr>
            <w:r>
              <w:rPr>
                <w:rFonts w:ascii="Arial" w:cs="Arial" w:eastAsia="Arial" w:hAnsi="Arial"/>
                <w:color w:val="1A1A2E"/>
                <w:sz w:val="21"/>
                <w:szCs w:val="21"/>
              </w:rPr>
              <w:t xml:space="preserve">This mirrors how HashiCorp's HCL became a standard config format, how Docker's container format became OCI, and how SMTP (no single owner) became the universal email protocol. Own the reference implementation and the infrastructure; let the protocol be open. The company value accretes through trust, tooling, and infrastructure — not through spec control.</w:t>
            </w:r>
          </w:p>
        </w:tc>
      </w:tr>
    </w:tbl>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11.3 10-Year Vision</w:t>
      </w:r>
    </w:p>
    <w:p>
      <w:pPr>
        <w:spacing w:before="0" w:after="160"/>
        <w:jc w:val="left"/>
      </w:pPr>
      <w:r>
        <w:rPr>
          <w:rFonts w:ascii="Arial" w:cs="Arial" w:eastAsia="Arial" w:hAnsi="Arial"/>
          <w:color w:val="1A1A2E"/>
          <w:sz w:val="22"/>
          <w:szCs w:val="22"/>
        </w:rPr>
        <w:t xml:space="preserve">In a decade, the vision is not to be 'the .env sync tool.' The vision is to be the trust layer for local development context sharing. Environment variables are the first use case. But the same P2P, SSH-key-authenticated, zero-infrastructure architecture can extend to:</w:t>
      </w:r>
    </w:p>
    <w:p>
      <w:pPr>
        <w:pStyle w:val="ListParagraph"/>
        <w:numPr>
          <w:ilvl w:val="0"/>
          <w:numId w:val="2"/>
        </w:numPr>
        <w:spacing w:before="0" w:after="120"/>
      </w:pPr>
      <w:r>
        <w:rPr>
          <w:rFonts w:ascii="Arial" w:cs="Arial" w:eastAsia="Arial" w:hAnsi="Arial"/>
          <w:color w:val="1A1A2E"/>
          <w:sz w:val="22"/>
          <w:szCs w:val="22"/>
        </w:rPr>
        <w:t xml:space="preserve">Local </w:t>
      </w:r>
      <w:r>
        <w:rPr>
          <w:rFonts w:ascii="Arial" w:cs="Arial" w:eastAsia="Arial" w:hAnsi="Arial"/>
          <w:b/>
          <w:bCs/>
          <w:color w:val="1A1A2E"/>
          <w:sz w:val="22"/>
          <w:szCs w:val="22"/>
        </w:rPr>
        <w:t xml:space="preserve">database seed data</w:t>
      </w:r>
      <w:r>
        <w:rPr>
          <w:rFonts w:ascii="Arial" w:cs="Arial" w:eastAsia="Arial" w:hAnsi="Arial"/>
          <w:color w:val="1A1A2E"/>
          <w:sz w:val="22"/>
          <w:szCs w:val="22"/>
        </w:rPr>
        <w:t xml:space="preserve"> synchronization between team members</w:t>
      </w:r>
    </w:p>
    <w:p>
      <w:pPr>
        <w:pStyle w:val="ListParagraph"/>
        <w:numPr>
          <w:ilvl w:val="0"/>
          <w:numId w:val="2"/>
        </w:numPr>
        <w:spacing w:before="0" w:after="120"/>
      </w:pPr>
      <w:r>
        <w:rPr>
          <w:rFonts w:ascii="Arial" w:cs="Arial" w:eastAsia="Arial" w:hAnsi="Arial"/>
          <w:color w:val="1A1A2E"/>
          <w:sz w:val="22"/>
          <w:szCs w:val="22"/>
        </w:rPr>
        <w:t xml:space="preserve">Shared </w:t>
      </w:r>
      <w:r>
        <w:rPr>
          <w:rFonts w:ascii="Arial" w:cs="Arial" w:eastAsia="Arial" w:hAnsi="Arial"/>
          <w:b/>
          <w:bCs/>
          <w:color w:val="1A1A2E"/>
          <w:sz w:val="22"/>
          <w:szCs w:val="22"/>
        </w:rPr>
        <w:t xml:space="preserve">SSL certificates</w:t>
      </w:r>
      <w:r>
        <w:rPr>
          <w:rFonts w:ascii="Arial" w:cs="Arial" w:eastAsia="Arial" w:hAnsi="Arial"/>
          <w:color w:val="1A1A2E"/>
          <w:sz w:val="22"/>
          <w:szCs w:val="22"/>
        </w:rPr>
        <w:t xml:space="preserve"> for local HTTPS development (a similarly painful problem)</w:t>
      </w:r>
    </w:p>
    <w:p>
      <w:pPr>
        <w:pStyle w:val="ListParagraph"/>
        <w:numPr>
          <w:ilvl w:val="0"/>
          <w:numId w:val="2"/>
        </w:numPr>
        <w:spacing w:before="0" w:after="120"/>
      </w:pPr>
      <w:r>
        <w:rPr>
          <w:rFonts w:ascii="Arial" w:cs="Arial" w:eastAsia="Arial" w:hAnsi="Arial"/>
          <w:color w:val="1A1A2E"/>
          <w:sz w:val="22"/>
          <w:szCs w:val="22"/>
        </w:rPr>
        <w:t xml:space="preserve">Local </w:t>
      </w:r>
      <w:r>
        <w:rPr>
          <w:rFonts w:ascii="Arial" w:cs="Arial" w:eastAsia="Arial" w:hAnsi="Arial"/>
          <w:b/>
          <w:bCs/>
          <w:color w:val="1A1A2E"/>
          <w:sz w:val="22"/>
          <w:szCs w:val="22"/>
        </w:rPr>
        <w:t xml:space="preserve">service mesh configuration</w:t>
      </w:r>
      <w:r>
        <w:rPr>
          <w:rFonts w:ascii="Arial" w:cs="Arial" w:eastAsia="Arial" w:hAnsi="Arial"/>
          <w:color w:val="1A1A2E"/>
          <w:sz w:val="22"/>
          <w:szCs w:val="22"/>
        </w:rPr>
        <w:t xml:space="preserve"> for microservices teams</w:t>
      </w:r>
    </w:p>
    <w:p>
      <w:pPr>
        <w:pStyle w:val="ListParagraph"/>
        <w:numPr>
          <w:ilvl w:val="0"/>
          <w:numId w:val="2"/>
        </w:numPr>
        <w:spacing w:before="0" w:after="120"/>
      </w:pPr>
      <w:r>
        <w:rPr>
          <w:rFonts w:ascii="Arial" w:cs="Arial" w:eastAsia="Arial" w:hAnsi="Arial"/>
          <w:color w:val="1A1A2E"/>
          <w:sz w:val="22"/>
          <w:szCs w:val="22"/>
        </w:rPr>
        <w:t xml:space="preserve">Development </w:t>
      </w:r>
      <w:r>
        <w:rPr>
          <w:rFonts w:ascii="Arial" w:cs="Arial" w:eastAsia="Arial" w:hAnsi="Arial"/>
          <w:b/>
          <w:bCs/>
          <w:color w:val="1A1A2E"/>
          <w:sz w:val="22"/>
          <w:szCs w:val="22"/>
        </w:rPr>
        <w:t xml:space="preserve">feature flags</w:t>
      </w:r>
      <w:r>
        <w:rPr>
          <w:rFonts w:ascii="Arial" w:cs="Arial" w:eastAsia="Arial" w:hAnsi="Arial"/>
          <w:color w:val="1A1A2E"/>
          <w:sz w:val="22"/>
          <w:szCs w:val="22"/>
        </w:rPr>
        <w:t xml:space="preserve"> synchronized across a team's local environments</w:t>
      </w:r>
    </w:p>
    <w:p>
      <w:pPr>
        <w:spacing w:before="0" w:after="160"/>
        <w:jc w:val="left"/>
      </w:pPr>
      <w:r>
        <w:rPr>
          <w:rFonts w:ascii="Arial" w:cs="Arial" w:eastAsia="Arial" w:hAnsi="Arial"/>
          <w:color w:val="1A1A2E"/>
          <w:sz w:val="22"/>
          <w:szCs w:val="22"/>
        </w:rPr>
        <w:t xml:space="preserve">EnvSync is the wedge. The trust graph and the P2P protocol are the platform.</w:t>
      </w:r>
    </w:p>
    <w:p>
      <w:r>
        <w:br w:type="page"/>
      </w:r>
    </w:p>
    <w:p>
      <w:pPr>
        <w:pStyle w:val="Heading1"/>
        <w:pBdr>
          <w:bottom w:val="single" w:color="E94560" w:sz="8" w:space="4"/>
        </w:pBdr>
        <w:spacing w:before="400" w:after="160"/>
      </w:pPr>
      <w:r>
        <w:rPr>
          <w:rFonts w:ascii="Arial" w:cs="Arial" w:eastAsia="Arial" w:hAnsi="Arial"/>
          <w:b/>
          <w:bCs/>
          <w:color w:val="1A1A2E"/>
          <w:sz w:val="36"/>
          <w:szCs w:val="36"/>
        </w:rPr>
        <w:t xml:space="preserve">12. Execution Checklist</w:t>
      </w:r>
    </w:p>
    <w:p>
      <w:pPr>
        <w:pStyle w:val="Heading2"/>
        <w:spacing w:before="320" w:after="120"/>
      </w:pPr>
      <w:r>
        <w:rPr>
          <w:rFonts w:ascii="Arial" w:cs="Arial" w:eastAsia="Arial" w:hAnsi="Arial"/>
          <w:b/>
          <w:bCs/>
          <w:color w:val="0F3460"/>
          <w:sz w:val="28"/>
          <w:szCs w:val="28"/>
        </w:rPr>
        <w:t xml:space="preserve">12.1 Pre-Build Checklist (Before Writing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Task</w:t>
            </w:r>
          </w:p>
        </w:tc>
        <w:tc>
          <w:tcPr>
            <w:tcW w:type="dxa" w:w="716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Detail</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Domain registration</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envsync.dev — register immediately. Also envsync.sh, envsync.io as defensive registrations.</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GitHub organization</w:t>
            </w:r>
          </w:p>
        </w:tc>
        <w:tc>
          <w:tcPr>
            <w:tcW w:type="dxa" w:w="7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Create 'envsync' org on GitHub. Claim username. Create main repo with clear description and MIT license.</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Social presence</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@envsync on Twitter/X. Claim /r/envsync subreddit defensively.</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npm / package registry</w:t>
            </w:r>
          </w:p>
        </w:tc>
        <w:tc>
          <w:tcPr>
            <w:tcW w:type="dxa" w:w="7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Register 'envsync' package name on npm as a placeholder immediately.</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Logo &amp; visual identity</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Minimal, technical aesthetic. Dark background, monospace font elements. No need for a designer at this stage — use a geometric shape + wordmark.</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Analytics setup</w:t>
            </w:r>
          </w:p>
        </w:tc>
        <w:tc>
          <w:tcPr>
            <w:tcW w:type="dxa" w:w="71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Plausible Analytics (privacy-first) for website. Anonymous telemetry design for CLI (opt-out by default, clearly documented).</w:t>
            </w:r>
          </w:p>
        </w:tc>
      </w:tr>
      <w:tr>
        <w:tc>
          <w:tcPr>
            <w:tcW w:type="dxa" w:w="22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Legal</w:t>
            </w:r>
          </w:p>
        </w:tc>
        <w:tc>
          <w:tcPr>
            <w:tcW w:type="dxa" w:w="71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Delaware C-Corp or LLC formation. Simple IP assignment agreement if co-founder exists.</w:t>
            </w:r>
          </w:p>
        </w:tc>
      </w:tr>
    </w:tbl>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12.2 Week-1 Build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Day</w:t>
            </w:r>
          </w:p>
        </w:tc>
        <w:tc>
          <w:tcPr>
            <w:tcW w:type="dxa" w:w="796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top"/>
          </w:tcPr>
          <w:p>
            <w:pPr>
              <w:spacing w:before="0" w:after="160"/>
              <w:jc w:val="left"/>
            </w:pPr>
            <w:r>
              <w:rPr>
                <w:rFonts w:ascii="Arial" w:cs="Arial" w:eastAsia="Arial" w:hAnsi="Arial"/>
                <w:b/>
                <w:bCs/>
                <w:color w:val="FFFFFF"/>
                <w:sz w:val="20"/>
                <w:szCs w:val="20"/>
              </w:rPr>
              <w:t xml:space="preserve">Goal</w:t>
            </w:r>
          </w:p>
        </w:tc>
      </w:tr>
      <w:tr>
        <w:tc>
          <w:tcPr>
            <w:tcW w:type="dxa" w:w="14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Monday</w:t>
            </w:r>
          </w:p>
        </w:tc>
        <w:tc>
          <w:tcPr>
            <w:tcW w:type="dxa" w:w="79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Project scaffold. Go module init. cobra CLI framework. SSH key reading. First unit tests pass.</w:t>
            </w:r>
          </w:p>
        </w:tc>
      </w:tr>
      <w:tr>
        <w:tc>
          <w:tcPr>
            <w:tcW w:type="dxa" w:w="14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Tuesday</w:t>
            </w:r>
          </w:p>
        </w:tc>
        <w:tc>
          <w:tcPr>
            <w:tcW w:type="dxa" w:w="79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WebRTC data channel between two localhost processes. Basic send/receive working.</w:t>
            </w:r>
          </w:p>
        </w:tc>
      </w:tr>
      <w:tr>
        <w:tc>
          <w:tcPr>
            <w:tcW w:type="dxa" w:w="14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Wednesday</w:t>
            </w:r>
          </w:p>
        </w:tc>
        <w:tc>
          <w:tcPr>
            <w:tcW w:type="dxa" w:w="79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Encryption layer. SSH-derived key ECDH exchange. Encrypted message round-trip verified.</w:t>
            </w:r>
          </w:p>
        </w:tc>
      </w:tr>
      <w:tr>
        <w:tc>
          <w:tcPr>
            <w:tcW w:type="dxa" w:w="14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Thursday</w:t>
            </w:r>
          </w:p>
        </w:tc>
        <w:tc>
          <w:tcPr>
            <w:tcW w:type="dxa" w:w="79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First real cross-machine test over LAN. Debug NAT traversal. First STUN server integration.</w:t>
            </w:r>
          </w:p>
        </w:tc>
      </w:tr>
      <w:tr>
        <w:tc>
          <w:tcPr>
            <w:tcW w:type="dxa" w:w="140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b/>
                <w:bCs/>
                <w:color w:val="0F3460"/>
                <w:sz w:val="20"/>
                <w:szCs w:val="20"/>
              </w:rPr>
              <w:t xml:space="preserve">Friday</w:t>
            </w:r>
          </w:p>
        </w:tc>
        <w:tc>
          <w:tcPr>
            <w:tcW w:type="dxa" w:w="7960"/>
            <w:tcBorders>
              <w:top w:val="none" w:color="FFFFFF" w:sz="0"/>
              <w:left w:val="none" w:color="FFFFFF" w:sz="0"/>
              <w:bottom w:val="none" w:color="FFFFFF" w:sz="0"/>
              <w:right w:val="none" w:color="FFFFFF" w:sz="0"/>
            </w:tcBorders>
            <w:shd w:fill="F0F4F8" w:val="clear"/>
            <w:tcMar>
              <w:top w:type="dxa" w:w="100"/>
              <w:left w:type="dxa" w:w="120"/>
              <w:bottom w:type="dxa" w:w="100"/>
              <w:right w:type="dxa" w:w="120"/>
            </w:tcMar>
            <w:vAlign w:val="top"/>
          </w:tcPr>
          <w:p>
            <w:pPr>
              <w:spacing w:before="0" w:after="160"/>
              <w:jc w:val="left"/>
            </w:pPr>
            <w:r>
              <w:rPr>
                <w:rFonts w:ascii="Arial" w:cs="Arial" w:eastAsia="Arial" w:hAnsi="Arial"/>
                <w:color w:val="1A1A2E"/>
                <w:sz w:val="20"/>
                <w:szCs w:val="20"/>
              </w:rPr>
              <w:t xml:space="preserve">Refactor, clean up, write the first README section. Push to GitHub. Show to one trusted developer.</w:t>
            </w:r>
          </w:p>
        </w:tc>
      </w:tr>
    </w:tbl>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12.3 Launch Day Checklist</w:t>
      </w:r>
    </w:p>
    <w:p>
      <w:pPr>
        <w:pStyle w:val="ListParagraph"/>
        <w:numPr>
          <w:ilvl w:val="0"/>
          <w:numId w:val="2"/>
        </w:numPr>
        <w:spacing w:before="0" w:after="120"/>
      </w:pPr>
      <w:r>
        <w:rPr>
          <w:rFonts w:ascii="Arial" w:cs="Arial" w:eastAsia="Arial" w:hAnsi="Arial"/>
          <w:color w:val="1A1A2E"/>
          <w:sz w:val="22"/>
          <w:szCs w:val="22"/>
        </w:rPr>
        <w:t xml:space="preserve">GitHub repo is public. README demonstrates the tool clearly with terminal GIFs.</w:t>
      </w:r>
    </w:p>
    <w:p>
      <w:pPr>
        <w:pStyle w:val="ListParagraph"/>
        <w:numPr>
          <w:ilvl w:val="0"/>
          <w:numId w:val="2"/>
        </w:numPr>
        <w:spacing w:before="0" w:after="120"/>
      </w:pPr>
      <w:r>
        <w:rPr>
          <w:rFonts w:ascii="Arial" w:cs="Arial" w:eastAsia="Arial" w:hAnsi="Arial"/>
          <w:color w:val="1A1A2E"/>
          <w:sz w:val="22"/>
          <w:szCs w:val="22"/>
        </w:rPr>
        <w:t xml:space="preserve">Homebrew tap is live. One-line install: brew install envsync/tap/envsync.</w:t>
      </w:r>
    </w:p>
    <w:p>
      <w:pPr>
        <w:pStyle w:val="ListParagraph"/>
        <w:numPr>
          <w:ilvl w:val="0"/>
          <w:numId w:val="2"/>
        </w:numPr>
        <w:spacing w:before="0" w:after="120"/>
      </w:pPr>
      <w:r>
        <w:rPr>
          <w:rFonts w:ascii="Arial" w:cs="Arial" w:eastAsia="Arial" w:hAnsi="Arial"/>
          <w:color w:val="1A1A2E"/>
          <w:sz w:val="22"/>
          <w:szCs w:val="22"/>
        </w:rPr>
        <w:t xml:space="preserve">Hacker News Show HN post is drafted and reviewed. Do not post until the tool actually works end-to-end.</w:t>
      </w:r>
    </w:p>
    <w:p>
      <w:pPr>
        <w:pStyle w:val="ListParagraph"/>
        <w:numPr>
          <w:ilvl w:val="0"/>
          <w:numId w:val="2"/>
        </w:numPr>
        <w:spacing w:before="0" w:after="120"/>
      </w:pPr>
      <w:r>
        <w:rPr>
          <w:rFonts w:ascii="Arial" w:cs="Arial" w:eastAsia="Arial" w:hAnsi="Arial"/>
          <w:color w:val="1A1A2E"/>
          <w:sz w:val="22"/>
          <w:szCs w:val="22"/>
        </w:rPr>
        <w:t xml:space="preserve">Dev.to article is published 24 hours before the HN post.</w:t>
      </w:r>
    </w:p>
    <w:p>
      <w:pPr>
        <w:pStyle w:val="ListParagraph"/>
        <w:numPr>
          <w:ilvl w:val="0"/>
          <w:numId w:val="2"/>
        </w:numPr>
        <w:spacing w:before="0" w:after="120"/>
      </w:pPr>
      <w:r>
        <w:rPr>
          <w:rFonts w:ascii="Arial" w:cs="Arial" w:eastAsia="Arial" w:hAnsi="Arial"/>
          <w:color w:val="1A1A2E"/>
          <w:sz w:val="22"/>
          <w:szCs w:val="22"/>
        </w:rPr>
        <w:t xml:space="preserve">5 open-source repositories have already merged 'envsync pull' into their README (seed adoption before launch).</w:t>
      </w:r>
    </w:p>
    <w:p>
      <w:pPr>
        <w:pStyle w:val="ListParagraph"/>
        <w:numPr>
          <w:ilvl w:val="0"/>
          <w:numId w:val="2"/>
        </w:numPr>
        <w:spacing w:before="0" w:after="120"/>
      </w:pPr>
      <w:r>
        <w:rPr>
          <w:rFonts w:ascii="Arial" w:cs="Arial" w:eastAsia="Arial" w:hAnsi="Arial"/>
          <w:color w:val="1A1A2E"/>
          <w:sz w:val="22"/>
          <w:szCs w:val="22"/>
        </w:rPr>
        <w:t xml:space="preserve">Discord server is created and linked from the README. First 10 users will have direct founder access.</w:t>
      </w:r>
    </w:p>
    <w:p>
      <w:pPr>
        <w:pStyle w:val="ListParagraph"/>
        <w:numPr>
          <w:ilvl w:val="0"/>
          <w:numId w:val="2"/>
        </w:numPr>
        <w:spacing w:before="0" w:after="120"/>
      </w:pPr>
      <w:r>
        <w:rPr>
          <w:rFonts w:ascii="Arial" w:cs="Arial" w:eastAsia="Arial" w:hAnsi="Arial"/>
          <w:color w:val="1A1A2E"/>
          <w:sz w:val="22"/>
          <w:szCs w:val="22"/>
        </w:rPr>
        <w:t xml:space="preserve">Stripe is connected. Even if zero users upgrade on day one, the payment path must exist.</w:t>
      </w:r>
    </w:p>
    <w:p>
      <w:pPr>
        <w:pStyle w:val="ListParagraph"/>
        <w:numPr>
          <w:ilvl w:val="0"/>
          <w:numId w:val="2"/>
        </w:numPr>
        <w:spacing w:before="0" w:after="120"/>
      </w:pPr>
      <w:r>
        <w:rPr>
          <w:rFonts w:ascii="Arial" w:cs="Arial" w:eastAsia="Arial" w:hAnsi="Arial"/>
          <w:color w:val="1A1A2E"/>
          <w:sz w:val="22"/>
          <w:szCs w:val="22"/>
        </w:rPr>
        <w:t xml:space="preserve">Error monitoring (Sentry free tier) is configured. Do not launch without knowing when things break.</w:t>
      </w:r>
    </w:p>
    <w:p>
      <w:pPr>
        <w:spacing w:before="0" w:after="0"/>
      </w:pPr>
      <w:r>
        <w:rPr>
          <w:rFonts w:ascii="Arial" w:cs="Arial" w:eastAsia="Arial" w:hAnsi="Arial"/>
          <w:sz w:val="22"/>
          <w:szCs w:val="22"/>
        </w:rPr>
        <w:t xml:space="preserve"/>
      </w:r>
    </w:p>
    <w:p>
      <w:pPr>
        <w:pStyle w:val="Heading2"/>
        <w:spacing w:before="320" w:after="120"/>
      </w:pPr>
      <w:r>
        <w:rPr>
          <w:rFonts w:ascii="Arial" w:cs="Arial" w:eastAsia="Arial" w:hAnsi="Arial"/>
          <w:b/>
          <w:bCs/>
          <w:color w:val="0F3460"/>
          <w:sz w:val="28"/>
          <w:szCs w:val="28"/>
        </w:rPr>
        <w:t xml:space="preserve">12.4 The 90-Day Founder Priorities</w:t>
      </w:r>
    </w:p>
    <w:p>
      <w:pPr>
        <w:spacing w:before="0" w:after="160"/>
        <w:jc w:val="left"/>
      </w:pPr>
      <w:r>
        <w:rPr>
          <w:rFonts w:ascii="Arial" w:cs="Arial" w:eastAsia="Arial" w:hAnsi="Arial"/>
          <w:color w:val="1A1A2E"/>
          <w:sz w:val="22"/>
          <w:szCs w:val="22"/>
        </w:rPr>
        <w:t xml:space="preserve">In the first 90 days, the only things that matter, in order:</w:t>
      </w:r>
    </w:p>
    <w:p>
      <w:pPr>
        <w:pStyle w:val="ListParagraph"/>
        <w:numPr>
          <w:ilvl w:val="0"/>
          <w:numId w:val="3"/>
        </w:numPr>
        <w:spacing w:before="0" w:after="120"/>
      </w:pPr>
      <w:r>
        <w:rPr>
          <w:rFonts w:ascii="Arial" w:cs="Arial" w:eastAsia="Arial" w:hAnsi="Arial"/>
          <w:color w:val="1A1A2E"/>
          <w:sz w:val="22"/>
          <w:szCs w:val="22"/>
        </w:rPr>
        <w:t xml:space="preserve">Make the product work reliably. Every bug in the connection flow kills organic word-of-mouth.</w:t>
      </w:r>
    </w:p>
    <w:p>
      <w:pPr>
        <w:pStyle w:val="ListParagraph"/>
        <w:numPr>
          <w:ilvl w:val="0"/>
          <w:numId w:val="3"/>
        </w:numPr>
        <w:spacing w:before="0" w:after="120"/>
      </w:pPr>
      <w:r>
        <w:rPr>
          <w:rFonts w:ascii="Arial" w:cs="Arial" w:eastAsia="Arial" w:hAnsi="Arial"/>
          <w:color w:val="1A1A2E"/>
          <w:sz w:val="22"/>
          <w:szCs w:val="22"/>
        </w:rPr>
        <w:t xml:space="preserve">Get 10 real teams using it daily. Not downloads. Not installs. Teams. Talk to all of them.</w:t>
      </w:r>
    </w:p>
    <w:p>
      <w:pPr>
        <w:pStyle w:val="ListParagraph"/>
        <w:numPr>
          <w:ilvl w:val="0"/>
          <w:numId w:val="3"/>
        </w:numPr>
        <w:spacing w:before="0" w:after="120"/>
      </w:pPr>
      <w:r>
        <w:rPr>
          <w:rFonts w:ascii="Arial" w:cs="Arial" w:eastAsia="Arial" w:hAnsi="Arial"/>
          <w:color w:val="1A1A2E"/>
          <w:sz w:val="22"/>
          <w:szCs w:val="22"/>
        </w:rPr>
        <w:t xml:space="preserve">Get 5 repositories with meaningful contributor counts to add the README embed.</w:t>
      </w:r>
    </w:p>
    <w:p>
      <w:pPr>
        <w:pStyle w:val="ListParagraph"/>
        <w:numPr>
          <w:ilvl w:val="0"/>
          <w:numId w:val="3"/>
        </w:numPr>
        <w:spacing w:before="0" w:after="120"/>
      </w:pPr>
      <w:r>
        <w:rPr>
          <w:rFonts w:ascii="Arial" w:cs="Arial" w:eastAsia="Arial" w:hAnsi="Arial"/>
          <w:color w:val="1A1A2E"/>
          <w:sz w:val="22"/>
          <w:szCs w:val="22"/>
        </w:rPr>
        <w:t xml:space="preserve">Post the HN launch only after the first 10 teams validate that the product works in real-world conditions.</w:t>
      </w:r>
    </w:p>
    <w:p>
      <w:pPr>
        <w:pStyle w:val="ListParagraph"/>
        <w:numPr>
          <w:ilvl w:val="0"/>
          <w:numId w:val="3"/>
        </w:numPr>
        <w:spacing w:before="0" w:after="120"/>
      </w:pPr>
      <w:r>
        <w:rPr>
          <w:rFonts w:ascii="Arial" w:cs="Arial" w:eastAsia="Arial" w:hAnsi="Arial"/>
          <w:color w:val="1A1A2E"/>
          <w:sz w:val="22"/>
          <w:szCs w:val="22"/>
        </w:rPr>
        <w:t xml:space="preserve">Charge for the relay node the moment one team asks for it. Do not wait for the feature to be perfect.</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3" w:val="clear"/>
            <w:tcMar>
              <w:top w:type="dxa" w:w="120"/>
              <w:left w:type="dxa" w:w="200"/>
              <w:bottom w:type="dxa" w:w="120"/>
              <w:right w:type="dxa" w:w="200"/>
            </w:tcMar>
          </w:tcPr>
          <w:p>
            <w:pPr>
              <w:spacing w:before="0" w:after="80"/>
            </w:pPr>
            <w:r>
              <w:rPr>
                <w:rFonts w:ascii="Arial" w:cs="Arial" w:eastAsia="Arial" w:hAnsi="Arial"/>
                <w:b/>
                <w:bCs/>
                <w:color w:val="E94560"/>
                <w:sz w:val="20"/>
                <w:szCs w:val="20"/>
              </w:rPr>
              <w:t xml:space="preserve">The Most Important Single Insight</w:t>
            </w:r>
          </w:p>
          <w:p>
            <w:pPr>
              <w:spacing w:before="0" w:after="0"/>
            </w:pPr>
            <w:r>
              <w:rPr>
                <w:rFonts w:ascii="Arial" w:cs="Arial" w:eastAsia="Arial" w:hAnsi="Arial"/>
                <w:color w:val="1A1A2E"/>
                <w:sz w:val="21"/>
                <w:szCs w:val="21"/>
              </w:rPr>
              <w:t xml:space="preserve">The product's survival depends entirely on the first 10 teams having a seamless experience. Not the first 10,000. Not the pitch deck. Not the HN launch. Ten teams who successfully sync their .env files without friction, without confusion, and without any help from you. Everything else follows from that.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4560" w:sz="4" w:space="6"/>
      </w:pBdr>
      <w:tabs>
        <w:tab w:val="right" w:pos="9360"/>
      </w:tabs>
      <w:spacing w:before="0"/>
    </w:pPr>
    <w:r>
      <w:rPr>
        <w:rFonts w:ascii="Arial" w:cs="Arial" w:eastAsia="Arial" w:hAnsi="Arial"/>
        <w:color w:val="888888"/>
        <w:sz w:val="16"/>
        <w:szCs w:val="16"/>
      </w:rPr>
      <w:t xml:space="preserve">© 2026 EnvSync. All rights reserved.</w:t>
    </w:r>
    <w:r>
      <w:rPr>
        <w:rFonts w:ascii="Arial" w:cs="Arial" w:eastAsia="Arial" w:hAnsi="Arial"/>
        <w:sz w:val="16"/>
        <w:szCs w:val="16"/>
      </w:rPr>
      <w:t xml:space="preserve">	</w:t>
    </w:r>
    <w:r>
      <w:rPr>
        <w:rFonts w:ascii="Arial" w:cs="Arial" w:eastAsia="Arial" w:hAnsi="Arial"/>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6"/>
      </w:pBdr>
      <w:tabs>
        <w:tab w:val="right" w:pos="9360"/>
      </w:tabs>
      <w:spacing w:after="0"/>
    </w:pPr>
    <w:r>
      <w:rPr>
        <w:rFonts w:ascii="Arial" w:cs="Arial" w:eastAsia="Arial" w:hAnsi="Arial"/>
        <w:b/>
        <w:bCs/>
        <w:color w:val="0F3460"/>
        <w:sz w:val="18"/>
        <w:szCs w:val="18"/>
      </w:rPr>
      <w:t xml:space="preserve">EnvSync — Project Bible</w:t>
    </w:r>
    <w:r>
      <w:rPr>
        <w:rFonts w:ascii="Arial" w:cs="Arial" w:eastAsia="Arial" w:hAnsi="Arial"/>
        <w:sz w:val="18"/>
        <w:szCs w:val="18"/>
      </w:rPr>
      <w:t xml:space="preserve">	</w:t>
    </w:r>
    <w:r>
      <w:rPr>
        <w:rFonts w:ascii="Arial" w:cs="Arial" w:eastAsia="Arial" w:hAnsi="Arial"/>
        <w:i/>
        <w:iCs/>
        <w:color w:val="88888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E94560"/>
      </w:rPr>
    </w:lvl>
    <w:lvl w:ilvl="1" w15:tentative="1">
      <w:start w:val="1"/>
      <w:numFmt w:val="bullet"/>
      <w:lvlText w:val="◦"/>
      <w:lvlJc w:val="left"/>
      <w:pPr>
        <w:ind w:left="1080" w:hanging="360"/>
      </w:pPr>
      <w:rPr>
        <w:rFonts w:ascii="Arial" w:cs="Arial" w:eastAsia="Arial" w:hAnsi="Arial"/>
        <w:color w:val="888888"/>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2026-02-28T07:29:29.682Z</dcterms:created>
  <dcterms:modified xsi:type="dcterms:W3CDTF">2026-02-28T07:29:29.683Z</dcterms:modified>
</cp:coreProperties>
</file>

<file path=docProps/custom.xml><?xml version="1.0" encoding="utf-8"?>
<Properties xmlns="http://schemas.openxmlformats.org/officeDocument/2006/custom-properties" xmlns:vt="http://schemas.openxmlformats.org/officeDocument/2006/docPropsVTypes"/>
</file>