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文本框和形状样例</w:t>
      </w:r>
    </w:p>
    <w:p>
      <w:r>
        <w:rPr>
          <w:rFonts w:ascii="仿宋_GB2312" w:hAnsi="仿宋_GB2312" w:eastAsia="仿宋_GB2312"/>
          <w:sz w:val="32"/>
        </w:rPr>
        <w:t>下方包含一个简单文本框 OOXML，用于检查 text_box_count 诊断。</w:t>
      </w:r>
    </w:p>
    <w:p>
      <w:r>
        <w:pict>
          <v:shape id="TextBox1" type="#_x0000_t202" style="width:180pt;height:45pt">
            <v:textbox inset="6pt,6pt,6pt,6pt">
              <w:txbxContent>
                <w:p>
                  <w:r>
                    <w:t>文本框内文字</w:t>
                  </w:r>
                </w:p>
              </w:txbxContent>
            </v:textbox>
          </v:shape>
        </w:pict>
      </w:r>
    </w:p>
    <w:p>
      <w:r>
        <w:rPr>
          <w:rFonts w:ascii="仿宋_GB2312" w:hAnsi="仿宋_GB2312" w:eastAsia="仿宋_GB2312"/>
          <w:sz w:val="32"/>
        </w:rPr>
        <w:t>文本框之后的正文。</w:t>
      </w:r>
    </w:p>
    <w:sectPr w:rsidR="00FC693F" w:rsidRPr="0006063C" w:rsidSect="00034616">
      <w:pgSz w:w="11906" w:h="16838"/>
      <w:pgMar w:top="1814" w:right="1701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