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5FE" w:rsidRPr="008F06D6" w:rsidRDefault="00B555FE" w:rsidP="003506DB">
      <w:pPr>
        <w:pStyle w:val="1"/>
        <w:spacing w:before="312" w:after="156"/>
        <w:rPr>
          <w:b/>
          <w:sz w:val="32"/>
        </w:rPr>
      </w:pPr>
      <w:bookmarkStart w:id="0" w:name="OLE_LINK5"/>
      <w:bookmarkStart w:id="1" w:name="OLE_LINK6"/>
      <w:bookmarkStart w:id="2" w:name="OLE_LINK3"/>
      <w:bookmarkStart w:id="3" w:name="OLE_LINK4"/>
      <w:r w:rsidRPr="008F06D6">
        <w:rPr>
          <w:rFonts w:hint="eastAsia"/>
          <w:b/>
          <w:sz w:val="32"/>
        </w:rPr>
        <w:t>大体积放射性废物</w:t>
      </w:r>
      <w:bookmarkEnd w:id="0"/>
      <w:bookmarkEnd w:id="1"/>
      <w:r w:rsidRPr="008F06D6">
        <w:rPr>
          <w:rFonts w:hint="eastAsia"/>
          <w:b/>
          <w:sz w:val="32"/>
        </w:rPr>
        <w:t>探测中深穿透问题的小区域蒙卡方法</w:t>
      </w:r>
      <w:r w:rsidR="006702AD" w:rsidRPr="008F06D6">
        <w:rPr>
          <w:rFonts w:hint="eastAsia"/>
          <w:b/>
          <w:sz w:val="32"/>
        </w:rPr>
        <w:t>应用</w:t>
      </w:r>
      <w:r w:rsidRPr="008F06D6">
        <w:rPr>
          <w:rFonts w:hint="eastAsia"/>
          <w:b/>
          <w:sz w:val="32"/>
        </w:rPr>
        <w:t>研究</w:t>
      </w:r>
    </w:p>
    <w:bookmarkEnd w:id="2"/>
    <w:bookmarkEnd w:id="3"/>
    <w:p w:rsidR="00B555FE" w:rsidRPr="006702AD" w:rsidRDefault="00B555FE" w:rsidP="006702AD">
      <w:pPr>
        <w:suppressAutoHyphens/>
        <w:snapToGrid w:val="0"/>
        <w:spacing w:beforeLines="100" w:before="312" w:afterLines="50" w:after="156"/>
        <w:jc w:val="center"/>
        <w:rPr>
          <w:rFonts w:ascii="仿宋" w:eastAsia="仿宋" w:hAnsi="仿宋"/>
          <w:b/>
          <w:kern w:val="1"/>
          <w:sz w:val="28"/>
          <w:szCs w:val="24"/>
          <w:lang w:eastAsia="zh-TW"/>
        </w:rPr>
      </w:pPr>
      <w:r w:rsidRPr="006702AD">
        <w:rPr>
          <w:rFonts w:ascii="仿宋" w:eastAsia="仿宋" w:hAnsi="仿宋"/>
          <w:sz w:val="28"/>
          <w:szCs w:val="24"/>
        </w:rPr>
        <w:t>袁志刚</w:t>
      </w:r>
      <w:r w:rsidR="00754AEB" w:rsidRPr="00754AEB">
        <w:rPr>
          <w:rFonts w:ascii="仿宋" w:eastAsia="仿宋" w:hAnsi="仿宋"/>
          <w:sz w:val="28"/>
          <w:szCs w:val="24"/>
          <w:vertAlign w:val="superscript"/>
        </w:rPr>
        <w:t>1</w:t>
      </w:r>
      <w:r w:rsidRPr="006702AD">
        <w:rPr>
          <w:rFonts w:ascii="仿宋" w:eastAsia="仿宋" w:hAnsi="仿宋" w:hint="eastAsia"/>
          <w:sz w:val="28"/>
          <w:szCs w:val="24"/>
        </w:rPr>
        <w:t xml:space="preserve"> </w:t>
      </w:r>
      <w:r w:rsidR="004E2985" w:rsidRPr="006702AD">
        <w:rPr>
          <w:rFonts w:ascii="仿宋" w:eastAsia="仿宋" w:hAnsi="仿宋"/>
          <w:sz w:val="28"/>
          <w:szCs w:val="24"/>
        </w:rPr>
        <w:t>马元巍</w:t>
      </w:r>
      <w:r w:rsidR="00754AEB" w:rsidRPr="00754AEB">
        <w:rPr>
          <w:rFonts w:ascii="仿宋" w:eastAsia="仿宋" w:hAnsi="仿宋"/>
          <w:sz w:val="28"/>
          <w:szCs w:val="24"/>
          <w:vertAlign w:val="superscript"/>
        </w:rPr>
        <w:t>1</w:t>
      </w:r>
      <w:r w:rsidR="004E2985" w:rsidRPr="006702AD">
        <w:rPr>
          <w:rFonts w:ascii="仿宋" w:eastAsia="仿宋" w:hAnsi="仿宋"/>
          <w:sz w:val="28"/>
          <w:szCs w:val="24"/>
        </w:rPr>
        <w:t xml:space="preserve"> 熊洁梅</w:t>
      </w:r>
      <w:r w:rsidR="00754AEB" w:rsidRPr="00754AEB">
        <w:rPr>
          <w:rFonts w:ascii="仿宋" w:eastAsia="仿宋" w:hAnsi="仿宋"/>
          <w:sz w:val="28"/>
          <w:szCs w:val="24"/>
          <w:vertAlign w:val="superscript"/>
        </w:rPr>
        <w:t>1</w:t>
      </w:r>
      <w:r w:rsidR="004E2985" w:rsidRPr="006702AD">
        <w:rPr>
          <w:rFonts w:ascii="仿宋" w:eastAsia="仿宋" w:hAnsi="仿宋" w:hint="eastAsia"/>
          <w:sz w:val="28"/>
          <w:szCs w:val="24"/>
        </w:rPr>
        <w:t xml:space="preserve"> </w:t>
      </w:r>
      <w:r w:rsidR="00754AEB">
        <w:rPr>
          <w:rFonts w:ascii="仿宋" w:eastAsia="仿宋" w:hAnsi="仿宋" w:hint="eastAsia"/>
          <w:sz w:val="28"/>
          <w:szCs w:val="24"/>
        </w:rPr>
        <w:t>朱月龙</w:t>
      </w:r>
      <w:r w:rsidR="00754AEB" w:rsidRPr="00754AEB">
        <w:rPr>
          <w:rFonts w:ascii="仿宋" w:eastAsia="仿宋" w:hAnsi="仿宋" w:hint="eastAsia"/>
          <w:sz w:val="28"/>
          <w:szCs w:val="24"/>
          <w:vertAlign w:val="superscript"/>
        </w:rPr>
        <w:t>2</w:t>
      </w:r>
      <w:r w:rsidR="004E2985" w:rsidRPr="006702AD">
        <w:rPr>
          <w:rFonts w:ascii="仿宋" w:eastAsia="仿宋" w:hAnsi="仿宋" w:hint="eastAsia"/>
          <w:sz w:val="28"/>
          <w:szCs w:val="24"/>
        </w:rPr>
        <w:t xml:space="preserve"> </w:t>
      </w:r>
      <w:r w:rsidRPr="006702AD">
        <w:rPr>
          <w:rFonts w:ascii="仿宋" w:eastAsia="仿宋" w:hAnsi="仿宋"/>
          <w:sz w:val="28"/>
          <w:szCs w:val="24"/>
        </w:rPr>
        <w:t>王德忠</w:t>
      </w:r>
      <w:r w:rsidR="00754AEB" w:rsidRPr="00754AEB">
        <w:rPr>
          <w:rFonts w:ascii="仿宋" w:eastAsia="仿宋" w:hAnsi="仿宋"/>
          <w:sz w:val="28"/>
          <w:szCs w:val="24"/>
          <w:vertAlign w:val="superscript"/>
        </w:rPr>
        <w:t>1</w:t>
      </w:r>
      <w:r w:rsidR="000C16BC" w:rsidRPr="000C16BC">
        <w:rPr>
          <w:rFonts w:ascii="仿宋" w:eastAsia="仿宋" w:hAnsi="仿宋"/>
          <w:sz w:val="28"/>
          <w:szCs w:val="24"/>
          <w:vertAlign w:val="superscript"/>
        </w:rPr>
        <w:t>*</w:t>
      </w:r>
    </w:p>
    <w:p w:rsidR="00B555FE" w:rsidRPr="00754AEB" w:rsidRDefault="00B555FE" w:rsidP="00754AEB">
      <w:pPr>
        <w:suppressAutoHyphens/>
        <w:autoSpaceDE w:val="0"/>
        <w:ind w:firstLine="480"/>
        <w:jc w:val="center"/>
        <w:rPr>
          <w:kern w:val="1"/>
          <w:sz w:val="18"/>
          <w:szCs w:val="21"/>
          <w:lang w:eastAsia="zh-TW"/>
        </w:rPr>
      </w:pPr>
      <w:r w:rsidRPr="00754AEB">
        <w:rPr>
          <w:kern w:val="1"/>
          <w:sz w:val="18"/>
          <w:szCs w:val="21"/>
          <w:lang w:eastAsia="zh-TW"/>
        </w:rPr>
        <w:t>(</w:t>
      </w:r>
      <w:r w:rsidR="00754AEB" w:rsidRPr="00754AEB">
        <w:rPr>
          <w:rFonts w:hint="eastAsia"/>
          <w:kern w:val="1"/>
          <w:sz w:val="18"/>
          <w:szCs w:val="21"/>
          <w:lang w:eastAsia="zh-TW"/>
        </w:rPr>
        <w:t xml:space="preserve">1. </w:t>
      </w:r>
      <w:r w:rsidR="00754AEB" w:rsidRPr="00754AEB">
        <w:rPr>
          <w:rFonts w:hint="eastAsia"/>
          <w:kern w:val="1"/>
          <w:sz w:val="18"/>
          <w:szCs w:val="21"/>
          <w:lang w:eastAsia="zh-TW"/>
        </w:rPr>
        <w:t>上海交通大学，上海</w:t>
      </w:r>
      <w:r w:rsidR="00754AEB" w:rsidRPr="00754AEB">
        <w:rPr>
          <w:rFonts w:hint="eastAsia"/>
          <w:kern w:val="1"/>
          <w:sz w:val="18"/>
          <w:szCs w:val="21"/>
          <w:lang w:eastAsia="zh-TW"/>
        </w:rPr>
        <w:t xml:space="preserve">  200240</w:t>
      </w:r>
      <w:r w:rsidR="00754AEB" w:rsidRPr="00754AEB">
        <w:rPr>
          <w:rFonts w:hint="eastAsia"/>
          <w:kern w:val="1"/>
          <w:sz w:val="18"/>
          <w:szCs w:val="21"/>
          <w:lang w:eastAsia="zh-TW"/>
        </w:rPr>
        <w:t>；</w:t>
      </w:r>
      <w:r w:rsidR="00754AEB" w:rsidRPr="00754AEB">
        <w:rPr>
          <w:rFonts w:hint="eastAsia"/>
          <w:kern w:val="1"/>
          <w:sz w:val="18"/>
          <w:szCs w:val="21"/>
          <w:lang w:eastAsia="zh-TW"/>
        </w:rPr>
        <w:t xml:space="preserve">2. </w:t>
      </w:r>
      <w:r w:rsidR="00754AEB" w:rsidRPr="00754AEB">
        <w:rPr>
          <w:rFonts w:hint="eastAsia"/>
          <w:kern w:val="1"/>
          <w:sz w:val="18"/>
          <w:szCs w:val="21"/>
          <w:lang w:eastAsia="zh-TW"/>
        </w:rPr>
        <w:t>中核核电运行管理有限公司，浙江</w:t>
      </w:r>
      <w:r w:rsidR="00754AEB" w:rsidRPr="00754AEB">
        <w:rPr>
          <w:rFonts w:hint="eastAsia"/>
          <w:kern w:val="1"/>
          <w:sz w:val="18"/>
          <w:szCs w:val="21"/>
          <w:lang w:eastAsia="zh-TW"/>
        </w:rPr>
        <w:t xml:space="preserve"> </w:t>
      </w:r>
      <w:r w:rsidR="00754AEB" w:rsidRPr="00754AEB">
        <w:rPr>
          <w:rFonts w:hint="eastAsia"/>
          <w:kern w:val="1"/>
          <w:sz w:val="18"/>
          <w:szCs w:val="21"/>
          <w:lang w:eastAsia="zh-TW"/>
        </w:rPr>
        <w:t>海盐</w:t>
      </w:r>
      <w:r w:rsidR="00754AEB" w:rsidRPr="00754AEB">
        <w:rPr>
          <w:rFonts w:hint="eastAsia"/>
          <w:kern w:val="1"/>
          <w:sz w:val="18"/>
          <w:szCs w:val="21"/>
          <w:lang w:eastAsia="zh-TW"/>
        </w:rPr>
        <w:t xml:space="preserve">  314300</w:t>
      </w:r>
      <w:r w:rsidRPr="00754AEB">
        <w:rPr>
          <w:kern w:val="1"/>
          <w:sz w:val="18"/>
          <w:szCs w:val="21"/>
          <w:lang w:eastAsia="zh-TW"/>
        </w:rPr>
        <w:t>)</w:t>
      </w:r>
    </w:p>
    <w:p w:rsidR="00B555FE" w:rsidRPr="003506DB" w:rsidRDefault="00B555FE" w:rsidP="00AB5741">
      <w:pPr>
        <w:suppressAutoHyphens/>
        <w:autoSpaceDE w:val="0"/>
        <w:spacing w:beforeLines="100" w:before="312"/>
        <w:ind w:leftChars="200" w:left="420"/>
        <w:jc w:val="left"/>
        <w:outlineLvl w:val="1"/>
        <w:rPr>
          <w:bCs/>
          <w:kern w:val="1"/>
          <w:sz w:val="18"/>
          <w:szCs w:val="21"/>
          <w:lang w:eastAsia="ar-SA"/>
        </w:rPr>
      </w:pPr>
      <w:r w:rsidRPr="004372D5">
        <w:rPr>
          <w:rFonts w:ascii="黑体" w:eastAsia="黑体" w:hAnsi="黑体"/>
          <w:kern w:val="1"/>
          <w:sz w:val="18"/>
          <w:szCs w:val="21"/>
          <w:lang w:eastAsia="ar-SA"/>
        </w:rPr>
        <w:t>摘要</w:t>
      </w:r>
      <w:bookmarkStart w:id="4" w:name="OLE_LINK26"/>
      <w:bookmarkStart w:id="5" w:name="OLE_LINK27"/>
      <w:bookmarkStart w:id="6" w:name="OLE_LINK24"/>
      <w:bookmarkStart w:id="7" w:name="OLE_LINK25"/>
      <w:r w:rsidR="004372D5">
        <w:rPr>
          <w:rFonts w:hint="cs"/>
          <w:b/>
          <w:kern w:val="1"/>
          <w:sz w:val="18"/>
          <w:szCs w:val="21"/>
          <w:lang w:eastAsia="ar-SA"/>
        </w:rPr>
        <w:t xml:space="preserve"> </w:t>
      </w:r>
      <w:r w:rsidR="004372D5">
        <w:rPr>
          <w:b/>
          <w:kern w:val="1"/>
          <w:sz w:val="18"/>
          <w:szCs w:val="21"/>
          <w:lang w:eastAsia="ar-SA"/>
        </w:rPr>
        <w:t xml:space="preserve"> </w:t>
      </w:r>
      <w:bookmarkEnd w:id="4"/>
      <w:bookmarkEnd w:id="5"/>
      <w:r w:rsidR="0027104E" w:rsidRPr="0027104E">
        <w:rPr>
          <w:bCs/>
          <w:kern w:val="1"/>
          <w:sz w:val="18"/>
          <w:szCs w:val="21"/>
          <w:lang w:eastAsia="ar-SA"/>
        </w:rPr>
        <w:t>在</w:t>
      </w:r>
      <w:r w:rsidR="00264E42">
        <w:rPr>
          <w:rFonts w:hint="eastAsia"/>
          <w:bCs/>
          <w:kern w:val="1"/>
          <w:sz w:val="18"/>
          <w:szCs w:val="21"/>
          <w:lang w:eastAsia="ar-SA"/>
        </w:rPr>
        <w:t>核能应用</w:t>
      </w:r>
      <w:r w:rsidR="0027104E" w:rsidRPr="0027104E">
        <w:rPr>
          <w:rFonts w:hint="eastAsia"/>
          <w:bCs/>
          <w:kern w:val="1"/>
          <w:sz w:val="18"/>
          <w:szCs w:val="21"/>
          <w:lang w:eastAsia="ar-SA"/>
        </w:rPr>
        <w:t>中会产生大量的体积</w:t>
      </w:r>
      <w:r w:rsidR="00862689" w:rsidRPr="0027104E">
        <w:rPr>
          <w:rFonts w:hint="eastAsia"/>
          <w:bCs/>
          <w:kern w:val="1"/>
          <w:sz w:val="18"/>
          <w:szCs w:val="21"/>
          <w:lang w:eastAsia="ar-SA"/>
        </w:rPr>
        <w:t>大</w:t>
      </w:r>
      <w:r w:rsidR="0027104E" w:rsidRPr="0027104E">
        <w:rPr>
          <w:rFonts w:hint="eastAsia"/>
          <w:bCs/>
          <w:kern w:val="1"/>
          <w:sz w:val="18"/>
          <w:szCs w:val="21"/>
          <w:lang w:eastAsia="ar-SA"/>
        </w:rPr>
        <w:t>、非均匀、核素成份复杂的放射性废物，</w:t>
      </w:r>
      <w:r w:rsidR="001F5DF1">
        <w:rPr>
          <w:rFonts w:hint="eastAsia"/>
          <w:bCs/>
          <w:kern w:val="1"/>
          <w:sz w:val="18"/>
          <w:szCs w:val="21"/>
          <w:lang w:eastAsia="ar-SA"/>
        </w:rPr>
        <w:t>在</w:t>
      </w:r>
      <w:r w:rsidR="0027104E" w:rsidRPr="0027104E">
        <w:rPr>
          <w:rFonts w:hint="eastAsia"/>
          <w:bCs/>
          <w:kern w:val="1"/>
          <w:sz w:val="18"/>
          <w:szCs w:val="21"/>
          <w:lang w:eastAsia="ar-SA"/>
        </w:rPr>
        <w:t>最终处置前必须对其进行准确测量</w:t>
      </w:r>
      <w:r w:rsidR="001F5DF1">
        <w:rPr>
          <w:rFonts w:hint="eastAsia"/>
          <w:bCs/>
          <w:kern w:val="1"/>
          <w:sz w:val="18"/>
          <w:szCs w:val="21"/>
          <w:lang w:eastAsia="ar-SA"/>
        </w:rPr>
        <w:t>。</w:t>
      </w:r>
      <w:r w:rsidR="0027104E" w:rsidRPr="0027104E">
        <w:rPr>
          <w:rFonts w:hint="eastAsia"/>
          <w:bCs/>
          <w:kern w:val="1"/>
          <w:sz w:val="18"/>
          <w:szCs w:val="21"/>
          <w:lang w:eastAsia="ar-SA"/>
        </w:rPr>
        <w:t>但目前的探测技术还存在许多科学问题有待深入研究</w:t>
      </w:r>
      <w:r w:rsidR="001F5DF1">
        <w:rPr>
          <w:rFonts w:hint="eastAsia"/>
          <w:bCs/>
          <w:kern w:val="1"/>
          <w:sz w:val="18"/>
          <w:szCs w:val="21"/>
          <w:lang w:eastAsia="ar-SA"/>
        </w:rPr>
        <w:t>，</w:t>
      </w:r>
      <w:r w:rsidR="00AB5741">
        <w:rPr>
          <w:rFonts w:hint="eastAsia"/>
          <w:bCs/>
          <w:kern w:val="1"/>
          <w:sz w:val="18"/>
          <w:szCs w:val="21"/>
          <w:lang w:eastAsia="ar-SA"/>
        </w:rPr>
        <w:t>其中大体积放射性废物探测</w:t>
      </w:r>
      <w:r w:rsidR="001F5DF1">
        <w:rPr>
          <w:rFonts w:hint="eastAsia"/>
          <w:bCs/>
          <w:kern w:val="1"/>
          <w:sz w:val="18"/>
          <w:szCs w:val="21"/>
          <w:lang w:eastAsia="ar-SA"/>
        </w:rPr>
        <w:t>的探测器效率刻度</w:t>
      </w:r>
      <w:r w:rsidR="00AB5741">
        <w:rPr>
          <w:rFonts w:hint="eastAsia"/>
          <w:bCs/>
          <w:kern w:val="1"/>
          <w:sz w:val="18"/>
          <w:szCs w:val="21"/>
          <w:lang w:eastAsia="ar-SA"/>
        </w:rPr>
        <w:t>中</w:t>
      </w:r>
      <w:r w:rsidR="00AB5741">
        <w:rPr>
          <w:rFonts w:hint="eastAsia"/>
          <w:bCs/>
          <w:kern w:val="1"/>
          <w:sz w:val="18"/>
          <w:szCs w:val="21"/>
        </w:rPr>
        <w:t>面临的深穿透问题就是一个亟待解决的问题</w:t>
      </w:r>
      <w:r w:rsidR="0027104E" w:rsidRPr="0027104E">
        <w:rPr>
          <w:rFonts w:hint="eastAsia"/>
          <w:bCs/>
          <w:kern w:val="1"/>
          <w:sz w:val="18"/>
          <w:szCs w:val="21"/>
          <w:lang w:eastAsia="ar-SA"/>
        </w:rPr>
        <w:t>。本研究通过建立蒙特卡罗计算模型对深穿透问题进行了模拟，</w:t>
      </w:r>
      <w:r w:rsidR="001F5DF1">
        <w:rPr>
          <w:rFonts w:hint="eastAsia"/>
          <w:bCs/>
          <w:kern w:val="1"/>
          <w:sz w:val="18"/>
          <w:szCs w:val="21"/>
          <w:lang w:eastAsia="ar-SA"/>
        </w:rPr>
        <w:t>研究</w:t>
      </w:r>
      <w:r w:rsidR="00AB5741">
        <w:rPr>
          <w:rFonts w:hint="eastAsia"/>
          <w:bCs/>
          <w:kern w:val="1"/>
          <w:sz w:val="18"/>
          <w:szCs w:val="21"/>
          <w:lang w:eastAsia="ar-SA"/>
        </w:rPr>
        <w:t>得到</w:t>
      </w:r>
      <w:r w:rsidR="0027104E" w:rsidRPr="0027104E">
        <w:rPr>
          <w:rFonts w:hint="eastAsia"/>
          <w:bCs/>
          <w:kern w:val="1"/>
          <w:sz w:val="18"/>
          <w:szCs w:val="21"/>
          <w:lang w:eastAsia="ar-SA"/>
        </w:rPr>
        <w:t>深穿透问题的规律</w:t>
      </w:r>
      <w:r w:rsidR="00AB5741">
        <w:rPr>
          <w:rFonts w:hint="eastAsia"/>
          <w:bCs/>
          <w:kern w:val="1"/>
          <w:sz w:val="18"/>
          <w:szCs w:val="21"/>
          <w:lang w:eastAsia="ar-SA"/>
        </w:rPr>
        <w:t>和</w:t>
      </w:r>
      <w:r w:rsidR="0027104E" w:rsidRPr="0027104E">
        <w:rPr>
          <w:rFonts w:hint="eastAsia"/>
          <w:bCs/>
          <w:kern w:val="1"/>
          <w:sz w:val="18"/>
          <w:szCs w:val="21"/>
          <w:lang w:eastAsia="ar-SA"/>
        </w:rPr>
        <w:t>特点。在</w:t>
      </w:r>
      <w:r w:rsidR="001F5DF1">
        <w:rPr>
          <w:rFonts w:hint="eastAsia"/>
          <w:bCs/>
          <w:kern w:val="1"/>
          <w:sz w:val="18"/>
          <w:szCs w:val="21"/>
          <w:lang w:eastAsia="ar-SA"/>
        </w:rPr>
        <w:t>此</w:t>
      </w:r>
      <w:r w:rsidR="00AB5741">
        <w:rPr>
          <w:rFonts w:hint="eastAsia"/>
          <w:bCs/>
          <w:kern w:val="1"/>
          <w:sz w:val="18"/>
          <w:szCs w:val="21"/>
          <w:lang w:eastAsia="ar-SA"/>
        </w:rPr>
        <w:t>基础上，针对</w:t>
      </w:r>
      <w:r w:rsidR="00CB28A2">
        <w:rPr>
          <w:rFonts w:hint="eastAsia"/>
          <w:bCs/>
          <w:kern w:val="1"/>
          <w:sz w:val="18"/>
          <w:szCs w:val="21"/>
          <w:lang w:eastAsia="ar-SA"/>
        </w:rPr>
        <w:t>核动力厂</w:t>
      </w:r>
      <w:r w:rsidR="001F5DF1">
        <w:rPr>
          <w:rFonts w:hint="eastAsia"/>
          <w:bCs/>
          <w:kern w:val="1"/>
          <w:sz w:val="18"/>
          <w:szCs w:val="21"/>
          <w:lang w:eastAsia="ar-SA"/>
        </w:rPr>
        <w:t>内</w:t>
      </w:r>
      <w:r w:rsidR="00CB28A2">
        <w:rPr>
          <w:rFonts w:hint="eastAsia"/>
          <w:bCs/>
          <w:kern w:val="1"/>
          <w:sz w:val="18"/>
          <w:szCs w:val="21"/>
          <w:lang w:eastAsia="ar-SA"/>
        </w:rPr>
        <w:t>大体积放射性废物桶的探测，</w:t>
      </w:r>
      <w:r w:rsidR="00AB5741">
        <w:rPr>
          <w:rFonts w:hint="eastAsia"/>
          <w:bCs/>
          <w:kern w:val="1"/>
          <w:sz w:val="18"/>
          <w:szCs w:val="21"/>
        </w:rPr>
        <w:t>应</w:t>
      </w:r>
      <w:r w:rsidR="00AB5741">
        <w:rPr>
          <w:rFonts w:hint="eastAsia"/>
          <w:bCs/>
          <w:kern w:val="1"/>
          <w:sz w:val="18"/>
          <w:szCs w:val="21"/>
          <w:lang w:eastAsia="ar-SA"/>
        </w:rPr>
        <w:t>用小区域蒙特卡罗方法</w:t>
      </w:r>
      <w:r w:rsidR="008A580C">
        <w:rPr>
          <w:rFonts w:hint="eastAsia"/>
          <w:bCs/>
          <w:kern w:val="1"/>
          <w:sz w:val="18"/>
          <w:szCs w:val="21"/>
          <w:lang w:eastAsia="ar-SA"/>
        </w:rPr>
        <w:t>来</w:t>
      </w:r>
      <w:r w:rsidR="00CB28A2">
        <w:rPr>
          <w:rFonts w:hint="eastAsia"/>
          <w:bCs/>
          <w:kern w:val="1"/>
          <w:sz w:val="18"/>
          <w:szCs w:val="21"/>
          <w:lang w:eastAsia="ar-SA"/>
        </w:rPr>
        <w:t>解决其中的</w:t>
      </w:r>
      <w:r w:rsidR="008A580C">
        <w:rPr>
          <w:rFonts w:hint="eastAsia"/>
          <w:bCs/>
          <w:kern w:val="1"/>
          <w:sz w:val="18"/>
          <w:szCs w:val="21"/>
          <w:lang w:eastAsia="ar-SA"/>
        </w:rPr>
        <w:t>深穿透问题</w:t>
      </w:r>
      <w:r w:rsidR="0027104E" w:rsidRPr="0027104E">
        <w:rPr>
          <w:rFonts w:hint="eastAsia"/>
          <w:bCs/>
          <w:kern w:val="1"/>
          <w:sz w:val="18"/>
          <w:szCs w:val="21"/>
          <w:lang w:eastAsia="ar-SA"/>
        </w:rPr>
        <w:t>。结果表明，</w:t>
      </w:r>
      <w:r w:rsidR="008A580C">
        <w:rPr>
          <w:rFonts w:hint="eastAsia"/>
          <w:bCs/>
          <w:kern w:val="1"/>
          <w:sz w:val="18"/>
          <w:szCs w:val="21"/>
          <w:lang w:eastAsia="ar-SA"/>
        </w:rPr>
        <w:t>在针对</w:t>
      </w:r>
      <w:r w:rsidR="0027104E" w:rsidRPr="0027104E">
        <w:rPr>
          <w:rFonts w:hint="eastAsia"/>
          <w:bCs/>
          <w:kern w:val="1"/>
          <w:sz w:val="18"/>
          <w:szCs w:val="21"/>
          <w:lang w:eastAsia="ar-SA"/>
        </w:rPr>
        <w:t>深穿透问题</w:t>
      </w:r>
      <w:r w:rsidR="00CB28A2">
        <w:rPr>
          <w:rFonts w:hint="eastAsia"/>
          <w:bCs/>
          <w:kern w:val="1"/>
          <w:sz w:val="18"/>
          <w:szCs w:val="21"/>
          <w:lang w:eastAsia="ar-SA"/>
        </w:rPr>
        <w:t>求解</w:t>
      </w:r>
      <w:r w:rsidR="008A580C">
        <w:rPr>
          <w:rFonts w:hint="eastAsia"/>
          <w:bCs/>
          <w:kern w:val="1"/>
          <w:sz w:val="18"/>
          <w:szCs w:val="21"/>
          <w:lang w:eastAsia="ar-SA"/>
        </w:rPr>
        <w:t>时</w:t>
      </w:r>
      <w:r w:rsidR="0027104E" w:rsidRPr="0027104E">
        <w:rPr>
          <w:rFonts w:hint="eastAsia"/>
          <w:bCs/>
          <w:kern w:val="1"/>
          <w:sz w:val="18"/>
          <w:szCs w:val="21"/>
          <w:lang w:eastAsia="ar-SA"/>
        </w:rPr>
        <w:t>，</w:t>
      </w:r>
      <w:r w:rsidR="008A580C">
        <w:rPr>
          <w:rFonts w:hint="eastAsia"/>
          <w:bCs/>
          <w:kern w:val="1"/>
          <w:sz w:val="18"/>
          <w:szCs w:val="21"/>
          <w:lang w:eastAsia="ar-SA"/>
        </w:rPr>
        <w:t>一般蒙特卡罗方法无法计算得到</w:t>
      </w:r>
      <w:r w:rsidR="00A32D6C">
        <w:rPr>
          <w:rFonts w:hint="eastAsia"/>
          <w:bCs/>
          <w:kern w:val="1"/>
          <w:sz w:val="18"/>
          <w:szCs w:val="21"/>
          <w:lang w:eastAsia="ar-SA"/>
        </w:rPr>
        <w:t>准确</w:t>
      </w:r>
      <w:r w:rsidR="008A580C">
        <w:rPr>
          <w:rFonts w:hint="eastAsia"/>
          <w:bCs/>
          <w:kern w:val="1"/>
          <w:sz w:val="18"/>
          <w:szCs w:val="21"/>
          <w:lang w:eastAsia="ar-SA"/>
        </w:rPr>
        <w:t>的结果</w:t>
      </w:r>
      <w:r w:rsidR="008A580C">
        <w:rPr>
          <w:rFonts w:hint="eastAsia"/>
          <w:bCs/>
          <w:kern w:val="1"/>
          <w:sz w:val="18"/>
          <w:szCs w:val="21"/>
        </w:rPr>
        <w:t>，而</w:t>
      </w:r>
      <w:r w:rsidR="008A580C">
        <w:rPr>
          <w:rFonts w:hint="eastAsia"/>
          <w:bCs/>
          <w:kern w:val="1"/>
          <w:sz w:val="18"/>
          <w:szCs w:val="21"/>
          <w:lang w:eastAsia="ar-SA"/>
        </w:rPr>
        <w:t>小区域蒙特卡罗方法</w:t>
      </w:r>
      <w:r w:rsidR="00616132">
        <w:rPr>
          <w:rFonts w:hint="eastAsia"/>
          <w:bCs/>
          <w:kern w:val="1"/>
          <w:sz w:val="18"/>
          <w:szCs w:val="21"/>
          <w:lang w:eastAsia="ar-SA"/>
        </w:rPr>
        <w:t>则</w:t>
      </w:r>
      <w:r w:rsidR="00E91AD2">
        <w:rPr>
          <w:rFonts w:hint="eastAsia"/>
          <w:bCs/>
          <w:kern w:val="1"/>
          <w:sz w:val="18"/>
          <w:szCs w:val="21"/>
          <w:lang w:eastAsia="ar-SA"/>
        </w:rPr>
        <w:t>可以计算得到</w:t>
      </w:r>
      <w:r w:rsidR="00754AEB">
        <w:rPr>
          <w:rFonts w:hint="cs"/>
          <w:bCs/>
          <w:kern w:val="1"/>
          <w:sz w:val="18"/>
          <w:szCs w:val="21"/>
          <w:lang w:eastAsia="ar-SA"/>
        </w:rPr>
        <w:t>较</w:t>
      </w:r>
      <w:r w:rsidR="00A32D6C">
        <w:rPr>
          <w:rFonts w:hint="eastAsia"/>
          <w:bCs/>
          <w:kern w:val="1"/>
          <w:sz w:val="18"/>
          <w:szCs w:val="21"/>
          <w:lang w:eastAsia="ar-SA"/>
        </w:rPr>
        <w:t>准确</w:t>
      </w:r>
      <w:r w:rsidR="00E91AD2">
        <w:rPr>
          <w:rFonts w:hint="eastAsia"/>
          <w:bCs/>
          <w:kern w:val="1"/>
          <w:sz w:val="18"/>
          <w:szCs w:val="21"/>
          <w:lang w:eastAsia="ar-SA"/>
        </w:rPr>
        <w:t>的结果</w:t>
      </w:r>
      <w:r w:rsidR="0027104E" w:rsidRPr="0027104E">
        <w:rPr>
          <w:rFonts w:hint="eastAsia"/>
          <w:bCs/>
          <w:kern w:val="1"/>
          <w:sz w:val="18"/>
          <w:szCs w:val="21"/>
          <w:lang w:eastAsia="ar-SA"/>
        </w:rPr>
        <w:t>。</w:t>
      </w:r>
    </w:p>
    <w:bookmarkEnd w:id="6"/>
    <w:bookmarkEnd w:id="7"/>
    <w:p w:rsidR="00B555FE" w:rsidRDefault="00B555FE" w:rsidP="004372D5">
      <w:pPr>
        <w:suppressAutoHyphens/>
        <w:autoSpaceDE w:val="0"/>
        <w:ind w:leftChars="200" w:left="420"/>
        <w:jc w:val="left"/>
        <w:rPr>
          <w:kern w:val="0"/>
          <w:sz w:val="18"/>
          <w:szCs w:val="18"/>
        </w:rPr>
      </w:pPr>
      <w:r w:rsidRPr="004372D5">
        <w:rPr>
          <w:rFonts w:eastAsia="黑体"/>
          <w:sz w:val="18"/>
          <w:szCs w:val="18"/>
        </w:rPr>
        <w:t>关键词</w:t>
      </w:r>
      <w:r w:rsidR="004372D5" w:rsidRPr="004372D5">
        <w:rPr>
          <w:rFonts w:hint="eastAsia"/>
          <w:kern w:val="0"/>
          <w:sz w:val="18"/>
          <w:szCs w:val="18"/>
        </w:rPr>
        <w:t xml:space="preserve">  </w:t>
      </w:r>
      <w:r w:rsidR="00986352">
        <w:rPr>
          <w:kern w:val="0"/>
          <w:sz w:val="18"/>
          <w:szCs w:val="18"/>
        </w:rPr>
        <w:t>放射性废物</w:t>
      </w:r>
      <w:r w:rsidR="00986352">
        <w:rPr>
          <w:rFonts w:hint="eastAsia"/>
          <w:kern w:val="0"/>
          <w:sz w:val="18"/>
          <w:szCs w:val="18"/>
        </w:rPr>
        <w:t>；活度探测；</w:t>
      </w:r>
      <w:r w:rsidRPr="004372D5">
        <w:rPr>
          <w:kern w:val="0"/>
          <w:sz w:val="18"/>
          <w:szCs w:val="18"/>
        </w:rPr>
        <w:t>粒子输运；深穿透问题；小区域</w:t>
      </w:r>
      <w:r w:rsidRPr="004372D5">
        <w:rPr>
          <w:rFonts w:hint="eastAsia"/>
          <w:kern w:val="0"/>
          <w:sz w:val="18"/>
          <w:szCs w:val="18"/>
        </w:rPr>
        <w:t>蒙</w:t>
      </w:r>
      <w:r w:rsidR="004372D5" w:rsidRPr="004372D5">
        <w:rPr>
          <w:rFonts w:hint="eastAsia"/>
          <w:kern w:val="0"/>
          <w:sz w:val="18"/>
          <w:szCs w:val="18"/>
        </w:rPr>
        <w:t>特</w:t>
      </w:r>
      <w:r w:rsidRPr="004372D5">
        <w:rPr>
          <w:rFonts w:hint="eastAsia"/>
          <w:kern w:val="0"/>
          <w:sz w:val="18"/>
          <w:szCs w:val="18"/>
        </w:rPr>
        <w:t>卡</w:t>
      </w:r>
      <w:r w:rsidR="004372D5" w:rsidRPr="004372D5">
        <w:rPr>
          <w:rFonts w:hint="eastAsia"/>
          <w:kern w:val="0"/>
          <w:sz w:val="18"/>
          <w:szCs w:val="18"/>
        </w:rPr>
        <w:t>罗</w:t>
      </w:r>
      <w:r w:rsidRPr="004372D5">
        <w:rPr>
          <w:rFonts w:hint="eastAsia"/>
          <w:kern w:val="0"/>
          <w:sz w:val="18"/>
          <w:szCs w:val="18"/>
        </w:rPr>
        <w:t>方法</w:t>
      </w:r>
    </w:p>
    <w:p w:rsidR="004372D5" w:rsidRPr="004372D5" w:rsidRDefault="004372D5" w:rsidP="00C37871">
      <w:pPr>
        <w:suppressAutoHyphens/>
        <w:autoSpaceDE w:val="0"/>
        <w:spacing w:afterLines="100" w:after="312"/>
        <w:ind w:leftChars="200" w:left="420"/>
        <w:jc w:val="left"/>
        <w:rPr>
          <w:b/>
          <w:kern w:val="1"/>
          <w:sz w:val="18"/>
          <w:szCs w:val="21"/>
        </w:rPr>
      </w:pPr>
      <w:r w:rsidRPr="004372D5">
        <w:rPr>
          <w:rFonts w:eastAsia="黑体"/>
          <w:sz w:val="18"/>
        </w:rPr>
        <w:t>中图分类号</w:t>
      </w:r>
      <w:r w:rsidRPr="004372D5">
        <w:rPr>
          <w:rFonts w:eastAsia="黑体"/>
          <w:sz w:val="18"/>
        </w:rPr>
        <w:t xml:space="preserve">  </w:t>
      </w:r>
      <w:r w:rsidRPr="004372D5">
        <w:rPr>
          <w:sz w:val="18"/>
        </w:rPr>
        <w:t>TL</w:t>
      </w:r>
      <w:r w:rsidRPr="004372D5">
        <w:rPr>
          <w:rFonts w:hint="eastAsia"/>
          <w:sz w:val="18"/>
        </w:rPr>
        <w:t>99</w:t>
      </w:r>
      <w:r w:rsidR="006702AD">
        <w:rPr>
          <w:sz w:val="18"/>
        </w:rPr>
        <w:t xml:space="preserve">                   </w:t>
      </w:r>
      <w:r w:rsidR="006702AD" w:rsidRPr="000C16BC">
        <w:rPr>
          <w:rFonts w:ascii="黑体" w:eastAsia="黑体" w:hAnsi="黑体" w:hint="eastAsia"/>
          <w:sz w:val="18"/>
        </w:rPr>
        <w:t>文献标志码</w:t>
      </w:r>
      <w:r w:rsidR="006702AD" w:rsidRPr="006702AD">
        <w:rPr>
          <w:rFonts w:hint="eastAsia"/>
          <w:sz w:val="18"/>
        </w:rPr>
        <w:t>：</w:t>
      </w:r>
      <w:r w:rsidR="006702AD" w:rsidRPr="006702AD">
        <w:rPr>
          <w:rFonts w:hint="eastAsia"/>
          <w:sz w:val="18"/>
        </w:rPr>
        <w:t>A</w:t>
      </w:r>
    </w:p>
    <w:p w:rsidR="00B14B5E" w:rsidRPr="004372D5" w:rsidRDefault="00B14B5E" w:rsidP="004372D5">
      <w:pPr>
        <w:suppressAutoHyphens/>
        <w:jc w:val="left"/>
        <w:rPr>
          <w:rFonts w:eastAsia="PMingLiU"/>
          <w:b/>
          <w:bCs/>
          <w:kern w:val="1"/>
          <w:szCs w:val="21"/>
          <w:lang w:eastAsia="zh-TW"/>
        </w:rPr>
        <w:sectPr w:rsidR="00B14B5E" w:rsidRPr="004372D5" w:rsidSect="00B01E07">
          <w:headerReference w:type="even" r:id="rId8"/>
          <w:headerReference w:type="default" r:id="rId9"/>
          <w:footerReference w:type="default" r:id="rId10"/>
          <w:headerReference w:type="first" r:id="rId11"/>
          <w:footerReference w:type="first" r:id="rId12"/>
          <w:pgSz w:w="11906" w:h="16838"/>
          <w:pgMar w:top="1440" w:right="1800" w:bottom="1440" w:left="1800" w:header="595" w:footer="1332" w:gutter="0"/>
          <w:cols w:space="425"/>
          <w:titlePg/>
          <w:docGrid w:type="lines" w:linePitch="312"/>
        </w:sectPr>
      </w:pPr>
    </w:p>
    <w:p w:rsidR="0027104E" w:rsidRDefault="0027104E" w:rsidP="00986352">
      <w:pPr>
        <w:suppressAutoHyphens/>
        <w:autoSpaceDE w:val="0"/>
        <w:spacing w:line="300" w:lineRule="exact"/>
        <w:ind w:firstLine="482"/>
        <w:rPr>
          <w:rFonts w:eastAsia="PMingLiU"/>
          <w:kern w:val="0"/>
          <w:szCs w:val="21"/>
          <w:lang w:eastAsia="zh-TW"/>
        </w:rPr>
      </w:pPr>
      <w:r w:rsidRPr="0027104E">
        <w:rPr>
          <w:rFonts w:hint="eastAsia"/>
          <w:kern w:val="0"/>
          <w:szCs w:val="21"/>
          <w:lang w:eastAsia="zh-TW"/>
        </w:rPr>
        <w:lastRenderedPageBreak/>
        <w:t>随着我国核能事业的发展，核能产业链的各个环节将产生更多的放射性废物</w:t>
      </w:r>
      <w:r w:rsidR="002F3922">
        <w:rPr>
          <w:rFonts w:hint="eastAsia"/>
          <w:kern w:val="1"/>
          <w:szCs w:val="21"/>
          <w:vertAlign w:val="superscript"/>
        </w:rPr>
        <w:t>[</w:t>
      </w:r>
      <w:r w:rsidR="002F3922">
        <w:rPr>
          <w:kern w:val="1"/>
          <w:szCs w:val="21"/>
          <w:vertAlign w:val="superscript"/>
        </w:rPr>
        <w:t>1</w:t>
      </w:r>
      <w:r w:rsidR="002F3922">
        <w:rPr>
          <w:rFonts w:hint="eastAsia"/>
          <w:kern w:val="1"/>
          <w:szCs w:val="21"/>
          <w:vertAlign w:val="superscript"/>
        </w:rPr>
        <w:t>]</w:t>
      </w:r>
      <w:r w:rsidRPr="0027104E">
        <w:rPr>
          <w:rFonts w:hint="eastAsia"/>
          <w:kern w:val="0"/>
          <w:szCs w:val="21"/>
          <w:lang w:eastAsia="zh-TW"/>
        </w:rPr>
        <w:t>。在对放射性废物进行最终处置前，必</w:t>
      </w:r>
      <w:r w:rsidR="00F20774">
        <w:rPr>
          <w:rFonts w:hint="eastAsia"/>
          <w:kern w:val="0"/>
          <w:szCs w:val="21"/>
          <w:lang w:eastAsia="zh-TW"/>
        </w:rPr>
        <w:t>需</w:t>
      </w:r>
      <w:r w:rsidRPr="0027104E">
        <w:rPr>
          <w:rFonts w:hint="eastAsia"/>
          <w:kern w:val="0"/>
          <w:szCs w:val="21"/>
          <w:lang w:eastAsia="zh-TW"/>
        </w:rPr>
        <w:t>对放射性废物进行</w:t>
      </w:r>
      <w:r w:rsidR="00875B80">
        <w:rPr>
          <w:rFonts w:hint="eastAsia"/>
          <w:kern w:val="0"/>
          <w:szCs w:val="21"/>
          <w:lang w:eastAsia="zh-TW"/>
        </w:rPr>
        <w:t>准确</w:t>
      </w:r>
      <w:r w:rsidRPr="0027104E">
        <w:rPr>
          <w:rFonts w:hint="eastAsia"/>
          <w:kern w:val="0"/>
          <w:szCs w:val="21"/>
          <w:lang w:eastAsia="zh-TW"/>
        </w:rPr>
        <w:t>测量，为其暂存、运输和最终处置提供科学依据。但由于放射性废物活度未知、分布不均匀、物理与化学形态复杂、物料各异、空间密度变化大、衰减系数涨落大等特点，造成了对其进行准确测量的困难。</w:t>
      </w:r>
    </w:p>
    <w:p w:rsidR="00972E94" w:rsidRDefault="0027104E" w:rsidP="00986352">
      <w:pPr>
        <w:suppressAutoHyphens/>
        <w:autoSpaceDE w:val="0"/>
        <w:spacing w:line="300" w:lineRule="exact"/>
        <w:ind w:firstLine="482"/>
        <w:rPr>
          <w:kern w:val="1"/>
          <w:szCs w:val="21"/>
        </w:rPr>
      </w:pPr>
      <w:r>
        <w:rPr>
          <w:rFonts w:hint="eastAsia"/>
          <w:kern w:val="1"/>
          <w:szCs w:val="21"/>
          <w:lang w:eastAsia="zh-TW"/>
        </w:rPr>
        <w:t>目前国内外在</w:t>
      </w:r>
      <w:r>
        <w:rPr>
          <w:rFonts w:hint="eastAsia"/>
          <w:kern w:val="1"/>
          <w:szCs w:val="21"/>
        </w:rPr>
        <w:t>对放射性废物进行</w:t>
      </w:r>
      <w:r>
        <w:rPr>
          <w:rFonts w:hint="eastAsia"/>
          <w:kern w:val="1"/>
          <w:szCs w:val="21"/>
          <w:lang w:eastAsia="zh-TW"/>
        </w:rPr>
        <w:t>测量</w:t>
      </w:r>
      <w:r>
        <w:rPr>
          <w:rFonts w:hint="eastAsia"/>
          <w:kern w:val="1"/>
          <w:szCs w:val="21"/>
        </w:rPr>
        <w:t>时，</w:t>
      </w:r>
      <w:r>
        <w:rPr>
          <w:rFonts w:hint="eastAsia"/>
          <w:kern w:val="1"/>
          <w:szCs w:val="21"/>
          <w:lang w:eastAsia="zh-TW"/>
        </w:rPr>
        <w:t>比较理想的</w:t>
      </w:r>
      <w:r>
        <w:rPr>
          <w:rFonts w:hint="eastAsia"/>
          <w:kern w:val="1"/>
          <w:szCs w:val="21"/>
        </w:rPr>
        <w:t>方法</w:t>
      </w:r>
      <w:r w:rsidR="00064606">
        <w:rPr>
          <w:rFonts w:hint="eastAsia"/>
          <w:kern w:val="1"/>
          <w:szCs w:val="21"/>
          <w:lang w:eastAsia="zh-TW"/>
        </w:rPr>
        <w:t>是采用无损分析方法</w:t>
      </w:r>
      <w:r>
        <w:rPr>
          <w:rFonts w:hint="eastAsia"/>
          <w:kern w:val="1"/>
          <w:szCs w:val="21"/>
          <w:lang w:eastAsia="zh-TW"/>
        </w:rPr>
        <w:t>，</w:t>
      </w:r>
      <w:r>
        <w:rPr>
          <w:rFonts w:hint="eastAsia"/>
          <w:kern w:val="1"/>
          <w:szCs w:val="21"/>
        </w:rPr>
        <w:t>该方法</w:t>
      </w:r>
      <w:r w:rsidR="00064606">
        <w:rPr>
          <w:rFonts w:hint="eastAsia"/>
          <w:kern w:val="1"/>
          <w:szCs w:val="21"/>
          <w:lang w:eastAsia="zh-TW"/>
        </w:rPr>
        <w:t>可以在样品的物理、化学形态不发生</w:t>
      </w:r>
      <w:r>
        <w:rPr>
          <w:rFonts w:hint="eastAsia"/>
          <w:kern w:val="1"/>
          <w:szCs w:val="21"/>
          <w:lang w:eastAsia="zh-TW"/>
        </w:rPr>
        <w:t>变化的情况下对样品进行分析。</w:t>
      </w:r>
      <w:r>
        <w:rPr>
          <w:rFonts w:hint="eastAsia"/>
          <w:kern w:val="1"/>
          <w:szCs w:val="21"/>
        </w:rPr>
        <w:t>其中，</w:t>
      </w:r>
      <w:r>
        <w:rPr>
          <w:rFonts w:hint="eastAsia"/>
          <w:kern w:val="1"/>
          <w:szCs w:val="21"/>
          <w:lang w:eastAsia="zh-TW"/>
        </w:rPr>
        <w:t>探测器γ射线的效率刻度</w:t>
      </w:r>
      <w:r w:rsidR="004F18AC" w:rsidRPr="00DF1858">
        <w:rPr>
          <w:rFonts w:hint="eastAsia"/>
          <w:kern w:val="1"/>
          <w:szCs w:val="21"/>
          <w:vertAlign w:val="superscript"/>
        </w:rPr>
        <w:t>[</w:t>
      </w:r>
      <w:r w:rsidR="004F18AC" w:rsidRPr="00DF1858">
        <w:rPr>
          <w:kern w:val="1"/>
          <w:szCs w:val="21"/>
          <w:vertAlign w:val="superscript"/>
        </w:rPr>
        <w:t>2</w:t>
      </w:r>
      <w:r w:rsidR="004F18AC" w:rsidRPr="00DF1858">
        <w:rPr>
          <w:rFonts w:hint="eastAsia"/>
          <w:kern w:val="1"/>
          <w:szCs w:val="21"/>
          <w:vertAlign w:val="superscript"/>
        </w:rPr>
        <w:t>]</w:t>
      </w:r>
      <w:r>
        <w:rPr>
          <w:rFonts w:hint="eastAsia"/>
          <w:kern w:val="1"/>
          <w:szCs w:val="21"/>
          <w:lang w:eastAsia="zh-TW"/>
        </w:rPr>
        <w:t>是无损</w:t>
      </w:r>
      <w:r>
        <w:rPr>
          <w:rFonts w:hint="eastAsia"/>
          <w:kern w:val="1"/>
          <w:szCs w:val="21"/>
        </w:rPr>
        <w:t>分析方法</w:t>
      </w:r>
      <w:r w:rsidR="00E70040">
        <w:rPr>
          <w:rFonts w:hint="eastAsia"/>
          <w:kern w:val="1"/>
          <w:szCs w:val="21"/>
          <w:lang w:eastAsia="zh-TW"/>
        </w:rPr>
        <w:t>中的一个</w:t>
      </w:r>
      <w:r w:rsidR="0056255B">
        <w:rPr>
          <w:rFonts w:hint="eastAsia"/>
          <w:kern w:val="1"/>
          <w:szCs w:val="21"/>
          <w:lang w:eastAsia="zh-TW"/>
        </w:rPr>
        <w:t>重要环节，目前国内外</w:t>
      </w:r>
      <w:r>
        <w:rPr>
          <w:rFonts w:hint="eastAsia"/>
          <w:kern w:val="1"/>
          <w:szCs w:val="21"/>
          <w:lang w:eastAsia="zh-TW"/>
        </w:rPr>
        <w:t>一般采用蒙特卡罗方法来</w:t>
      </w:r>
      <w:r w:rsidR="0056255B">
        <w:rPr>
          <w:rFonts w:hint="eastAsia"/>
          <w:kern w:val="1"/>
          <w:szCs w:val="21"/>
          <w:lang w:eastAsia="zh-TW"/>
        </w:rPr>
        <w:t>进行效率刻度。然而</w:t>
      </w:r>
      <w:r>
        <w:rPr>
          <w:rFonts w:hint="eastAsia"/>
          <w:kern w:val="1"/>
          <w:szCs w:val="21"/>
          <w:lang w:eastAsia="zh-TW"/>
        </w:rPr>
        <w:t>在对大体积的放射性废物</w:t>
      </w:r>
      <w:r w:rsidR="0056255B">
        <w:rPr>
          <w:rFonts w:hint="eastAsia"/>
          <w:kern w:val="1"/>
          <w:szCs w:val="21"/>
          <w:lang w:eastAsia="zh-TW"/>
        </w:rPr>
        <w:t>探测时</w:t>
      </w:r>
      <w:r>
        <w:rPr>
          <w:rFonts w:hint="eastAsia"/>
          <w:kern w:val="1"/>
          <w:szCs w:val="21"/>
          <w:lang w:eastAsia="zh-TW"/>
        </w:rPr>
        <w:t>，</w:t>
      </w:r>
      <w:r w:rsidR="0056255B">
        <w:rPr>
          <w:rFonts w:hint="eastAsia"/>
          <w:kern w:val="1"/>
          <w:szCs w:val="21"/>
          <w:lang w:eastAsia="zh-TW"/>
        </w:rPr>
        <w:t>时常遇到</w:t>
      </w:r>
      <w:r>
        <w:rPr>
          <w:rFonts w:hint="eastAsia"/>
          <w:kern w:val="1"/>
          <w:szCs w:val="21"/>
        </w:rPr>
        <w:t>深穿透</w:t>
      </w:r>
      <w:r w:rsidR="00E70040">
        <w:rPr>
          <w:rFonts w:hint="eastAsia"/>
          <w:kern w:val="1"/>
          <w:szCs w:val="21"/>
        </w:rPr>
        <w:t>问题</w:t>
      </w:r>
      <w:r>
        <w:rPr>
          <w:rFonts w:hint="eastAsia"/>
          <w:kern w:val="1"/>
          <w:szCs w:val="21"/>
          <w:lang w:eastAsia="zh-TW"/>
        </w:rPr>
        <w:t>。深穿透问题</w:t>
      </w:r>
      <w:r w:rsidR="00B71B02">
        <w:rPr>
          <w:rFonts w:hint="eastAsia"/>
          <w:kern w:val="1"/>
          <w:szCs w:val="21"/>
          <w:lang w:eastAsia="zh-TW"/>
        </w:rPr>
        <w:t>是</w:t>
      </w:r>
      <w:r w:rsidR="00E70040">
        <w:rPr>
          <w:rFonts w:hint="eastAsia"/>
          <w:kern w:val="1"/>
          <w:szCs w:val="21"/>
        </w:rPr>
        <w:t>1950</w:t>
      </w:r>
      <w:r w:rsidR="00E70040">
        <w:rPr>
          <w:rFonts w:hint="eastAsia"/>
          <w:kern w:val="1"/>
          <w:szCs w:val="21"/>
        </w:rPr>
        <w:t>年</w:t>
      </w:r>
      <w:r>
        <w:rPr>
          <w:rFonts w:hint="eastAsia"/>
          <w:kern w:val="1"/>
          <w:szCs w:val="21"/>
          <w:lang w:eastAsia="zh-TW"/>
        </w:rPr>
        <w:t>由</w:t>
      </w:r>
      <w:r>
        <w:rPr>
          <w:rFonts w:hint="eastAsia"/>
          <w:kern w:val="1"/>
          <w:szCs w:val="21"/>
        </w:rPr>
        <w:t>H.</w:t>
      </w:r>
      <w:r>
        <w:rPr>
          <w:kern w:val="1"/>
          <w:szCs w:val="21"/>
        </w:rPr>
        <w:t xml:space="preserve"> </w:t>
      </w:r>
      <w:r>
        <w:rPr>
          <w:rFonts w:hint="eastAsia"/>
          <w:kern w:val="1"/>
          <w:szCs w:val="21"/>
        </w:rPr>
        <w:t>Kahn</w:t>
      </w:r>
      <w:r>
        <w:rPr>
          <w:rFonts w:hint="eastAsia"/>
          <w:kern w:val="1"/>
          <w:szCs w:val="21"/>
          <w:vertAlign w:val="superscript"/>
        </w:rPr>
        <w:t>[</w:t>
      </w:r>
      <w:r w:rsidR="00B60EB6">
        <w:rPr>
          <w:kern w:val="1"/>
          <w:szCs w:val="21"/>
          <w:vertAlign w:val="superscript"/>
        </w:rPr>
        <w:t>3</w:t>
      </w:r>
      <w:r>
        <w:rPr>
          <w:kern w:val="1"/>
          <w:szCs w:val="21"/>
          <w:vertAlign w:val="superscript"/>
        </w:rPr>
        <w:t>]</w:t>
      </w:r>
      <w:r>
        <w:rPr>
          <w:kern w:val="1"/>
          <w:szCs w:val="21"/>
        </w:rPr>
        <w:t>发现</w:t>
      </w:r>
      <w:r w:rsidR="00B71B02">
        <w:rPr>
          <w:rFonts w:hint="eastAsia"/>
          <w:kern w:val="1"/>
          <w:szCs w:val="21"/>
        </w:rPr>
        <w:t>的</w:t>
      </w:r>
      <w:r>
        <w:rPr>
          <w:kern w:val="1"/>
          <w:szCs w:val="21"/>
        </w:rPr>
        <w:t>，</w:t>
      </w:r>
      <w:r w:rsidR="00B71B02">
        <w:rPr>
          <w:kern w:val="1"/>
          <w:szCs w:val="21"/>
        </w:rPr>
        <w:t>在此之后</w:t>
      </w:r>
      <w:r w:rsidR="00B71B02">
        <w:rPr>
          <w:rFonts w:hint="eastAsia"/>
          <w:kern w:val="1"/>
          <w:szCs w:val="21"/>
        </w:rPr>
        <w:t>，</w:t>
      </w:r>
      <w:r>
        <w:rPr>
          <w:kern w:val="1"/>
          <w:szCs w:val="21"/>
        </w:rPr>
        <w:t>H. Rief</w:t>
      </w:r>
      <w:r>
        <w:rPr>
          <w:rFonts w:hint="eastAsia"/>
          <w:kern w:val="1"/>
          <w:szCs w:val="21"/>
        </w:rPr>
        <w:t>、</w:t>
      </w:r>
      <w:r>
        <w:rPr>
          <w:rFonts w:hint="eastAsia"/>
          <w:kern w:val="1"/>
          <w:szCs w:val="21"/>
        </w:rPr>
        <w:t xml:space="preserve">A. </w:t>
      </w:r>
      <w:proofErr w:type="spellStart"/>
      <w:r>
        <w:rPr>
          <w:kern w:val="1"/>
          <w:szCs w:val="21"/>
        </w:rPr>
        <w:t>Fioretti</w:t>
      </w:r>
      <w:proofErr w:type="spellEnd"/>
      <w:r>
        <w:rPr>
          <w:rFonts w:hint="eastAsia"/>
          <w:kern w:val="1"/>
          <w:szCs w:val="21"/>
        </w:rPr>
        <w:t>、张孝泽和裴鹿成等</w:t>
      </w:r>
      <w:r>
        <w:rPr>
          <w:rFonts w:hint="eastAsia"/>
          <w:kern w:val="1"/>
          <w:szCs w:val="21"/>
          <w:vertAlign w:val="superscript"/>
        </w:rPr>
        <w:t>[</w:t>
      </w:r>
      <w:r w:rsidR="00B60EB6">
        <w:rPr>
          <w:kern w:val="1"/>
          <w:szCs w:val="21"/>
          <w:vertAlign w:val="superscript"/>
        </w:rPr>
        <w:t>4</w:t>
      </w:r>
      <w:r>
        <w:rPr>
          <w:rFonts w:hint="eastAsia"/>
          <w:kern w:val="1"/>
          <w:szCs w:val="21"/>
          <w:vertAlign w:val="superscript"/>
        </w:rPr>
        <w:t>,</w:t>
      </w:r>
      <w:r w:rsidR="00B60EB6">
        <w:rPr>
          <w:kern w:val="1"/>
          <w:szCs w:val="21"/>
          <w:vertAlign w:val="superscript"/>
        </w:rPr>
        <w:t>5</w:t>
      </w:r>
      <w:r>
        <w:rPr>
          <w:kern w:val="1"/>
          <w:szCs w:val="21"/>
          <w:vertAlign w:val="superscript"/>
        </w:rPr>
        <w:t>]</w:t>
      </w:r>
      <w:r>
        <w:rPr>
          <w:rFonts w:hint="eastAsia"/>
          <w:kern w:val="1"/>
          <w:szCs w:val="21"/>
        </w:rPr>
        <w:t>许多学者都对该问题进行了研究，提出了许多</w:t>
      </w:r>
      <w:r w:rsidR="00E70040">
        <w:rPr>
          <w:rFonts w:hint="eastAsia"/>
          <w:kern w:val="1"/>
          <w:szCs w:val="21"/>
        </w:rPr>
        <w:t>旨在解决深穿透问题的</w:t>
      </w:r>
      <w:r>
        <w:rPr>
          <w:rFonts w:hint="eastAsia"/>
          <w:kern w:val="1"/>
          <w:szCs w:val="21"/>
        </w:rPr>
        <w:t>方法，包括重要抽样方法</w:t>
      </w:r>
      <w:r>
        <w:rPr>
          <w:rFonts w:hint="eastAsia"/>
          <w:kern w:val="1"/>
          <w:szCs w:val="21"/>
          <w:vertAlign w:val="superscript"/>
        </w:rPr>
        <w:t>[</w:t>
      </w:r>
      <w:r w:rsidR="00B60EB6">
        <w:rPr>
          <w:kern w:val="1"/>
          <w:szCs w:val="21"/>
          <w:vertAlign w:val="superscript"/>
        </w:rPr>
        <w:t>6</w:t>
      </w:r>
      <w:r>
        <w:rPr>
          <w:rFonts w:hint="eastAsia"/>
          <w:kern w:val="1"/>
          <w:szCs w:val="21"/>
          <w:vertAlign w:val="superscript"/>
        </w:rPr>
        <w:t>]</w:t>
      </w:r>
      <w:r>
        <w:rPr>
          <w:rFonts w:hint="eastAsia"/>
          <w:kern w:val="1"/>
          <w:szCs w:val="21"/>
        </w:rPr>
        <w:t>、半解析方法</w:t>
      </w:r>
      <w:r>
        <w:rPr>
          <w:rFonts w:hint="eastAsia"/>
          <w:kern w:val="1"/>
          <w:szCs w:val="21"/>
          <w:vertAlign w:val="superscript"/>
        </w:rPr>
        <w:t>[</w:t>
      </w:r>
      <w:r w:rsidR="00B60EB6">
        <w:rPr>
          <w:kern w:val="1"/>
          <w:szCs w:val="21"/>
          <w:vertAlign w:val="superscript"/>
        </w:rPr>
        <w:t>7</w:t>
      </w:r>
      <w:r>
        <w:rPr>
          <w:rFonts w:hint="eastAsia"/>
          <w:kern w:val="1"/>
          <w:szCs w:val="21"/>
          <w:vertAlign w:val="superscript"/>
        </w:rPr>
        <w:t>]</w:t>
      </w:r>
      <w:r>
        <w:rPr>
          <w:rFonts w:hint="eastAsia"/>
          <w:kern w:val="1"/>
          <w:szCs w:val="21"/>
        </w:rPr>
        <w:t>和伴随指</w:t>
      </w:r>
      <w:r>
        <w:rPr>
          <w:rFonts w:hint="eastAsia"/>
          <w:kern w:val="1"/>
          <w:szCs w:val="21"/>
        </w:rPr>
        <w:lastRenderedPageBreak/>
        <w:t>数变换方法等。其中裴鹿成通过对粒子输运方程进行处理，将整个输运过程转化为在若干小区域上的输运过程</w:t>
      </w:r>
      <w:r w:rsidR="00E70040" w:rsidRPr="0027104E">
        <w:rPr>
          <w:rFonts w:hint="eastAsia"/>
          <w:kern w:val="1"/>
          <w:szCs w:val="21"/>
          <w:vertAlign w:val="superscript"/>
        </w:rPr>
        <w:t xml:space="preserve"> </w:t>
      </w:r>
      <w:r w:rsidRPr="0027104E">
        <w:rPr>
          <w:rFonts w:hint="eastAsia"/>
          <w:kern w:val="1"/>
          <w:szCs w:val="21"/>
          <w:vertAlign w:val="superscript"/>
        </w:rPr>
        <w:t>[</w:t>
      </w:r>
      <w:r w:rsidR="00B60EB6">
        <w:rPr>
          <w:kern w:val="1"/>
          <w:szCs w:val="21"/>
          <w:vertAlign w:val="superscript"/>
        </w:rPr>
        <w:t>8</w:t>
      </w:r>
      <w:r w:rsidRPr="0027104E">
        <w:rPr>
          <w:rFonts w:hint="eastAsia"/>
          <w:kern w:val="1"/>
          <w:szCs w:val="21"/>
          <w:vertAlign w:val="superscript"/>
        </w:rPr>
        <w:t>]</w:t>
      </w:r>
      <w:r w:rsidR="00E70040">
        <w:rPr>
          <w:rFonts w:hint="eastAsia"/>
          <w:kern w:val="1"/>
          <w:szCs w:val="21"/>
        </w:rPr>
        <w:t>，这种处理方法理论上将是解决深穿透问题的一个</w:t>
      </w:r>
      <w:r w:rsidR="00C45312">
        <w:rPr>
          <w:rFonts w:hint="eastAsia"/>
          <w:kern w:val="1"/>
          <w:szCs w:val="21"/>
        </w:rPr>
        <w:t>很好的</w:t>
      </w:r>
      <w:r w:rsidR="008D6C8F">
        <w:rPr>
          <w:rFonts w:hint="eastAsia"/>
          <w:kern w:val="1"/>
          <w:szCs w:val="21"/>
        </w:rPr>
        <w:t>研究</w:t>
      </w:r>
      <w:r w:rsidR="00C45312">
        <w:rPr>
          <w:rFonts w:hint="eastAsia"/>
          <w:kern w:val="1"/>
          <w:szCs w:val="21"/>
        </w:rPr>
        <w:t>方向，但在具体实现方法</w:t>
      </w:r>
      <w:r w:rsidR="00BE06B7">
        <w:rPr>
          <w:rFonts w:hint="eastAsia"/>
          <w:kern w:val="1"/>
          <w:szCs w:val="21"/>
        </w:rPr>
        <w:t>和应用</w:t>
      </w:r>
      <w:r w:rsidR="00C45312">
        <w:rPr>
          <w:rFonts w:hint="eastAsia"/>
          <w:kern w:val="1"/>
          <w:szCs w:val="21"/>
        </w:rPr>
        <w:t>方面并没有取得</w:t>
      </w:r>
      <w:r w:rsidR="008D6C8F">
        <w:rPr>
          <w:rFonts w:hint="eastAsia"/>
          <w:kern w:val="1"/>
          <w:szCs w:val="21"/>
        </w:rPr>
        <w:t>突破</w:t>
      </w:r>
      <w:r w:rsidR="00C45312">
        <w:rPr>
          <w:rFonts w:hint="eastAsia"/>
          <w:kern w:val="1"/>
          <w:szCs w:val="21"/>
        </w:rPr>
        <w:t>性的进展。</w:t>
      </w:r>
    </w:p>
    <w:p w:rsidR="008D2913" w:rsidRPr="00866575" w:rsidRDefault="00BE06B7" w:rsidP="00C637A6">
      <w:pPr>
        <w:suppressAutoHyphens/>
        <w:autoSpaceDE w:val="0"/>
        <w:spacing w:line="300" w:lineRule="exact"/>
        <w:ind w:firstLine="482"/>
        <w:rPr>
          <w:kern w:val="1"/>
          <w:szCs w:val="21"/>
        </w:rPr>
      </w:pPr>
      <w:r>
        <w:rPr>
          <w:kern w:val="1"/>
          <w:szCs w:val="21"/>
        </w:rPr>
        <w:t>本文首先</w:t>
      </w:r>
      <w:r w:rsidR="00B71B02">
        <w:rPr>
          <w:kern w:val="1"/>
          <w:szCs w:val="21"/>
        </w:rPr>
        <w:t>应用蒙特卡罗方法模拟计算</w:t>
      </w:r>
      <w:r w:rsidR="00B71B02">
        <w:rPr>
          <w:rFonts w:hint="eastAsia"/>
          <w:kern w:val="1"/>
          <w:szCs w:val="21"/>
        </w:rPr>
        <w:t>，</w:t>
      </w:r>
      <w:r w:rsidR="00B71B02">
        <w:rPr>
          <w:kern w:val="1"/>
          <w:szCs w:val="21"/>
        </w:rPr>
        <w:t>对穿透问题的规律和特点进行了研究</w:t>
      </w:r>
      <w:r w:rsidR="00B71B02">
        <w:rPr>
          <w:rFonts w:hint="eastAsia"/>
          <w:kern w:val="1"/>
          <w:szCs w:val="21"/>
        </w:rPr>
        <w:t>。</w:t>
      </w:r>
      <w:r w:rsidR="00B71B02">
        <w:rPr>
          <w:kern w:val="1"/>
          <w:szCs w:val="21"/>
        </w:rPr>
        <w:t>然后</w:t>
      </w:r>
      <w:r w:rsidR="00C637A6">
        <w:rPr>
          <w:kern w:val="1"/>
          <w:szCs w:val="21"/>
        </w:rPr>
        <w:t>针对核动力厂内大体积放射性废物桶的探测，应用小区域蒙特卡罗方法对其进行分析</w:t>
      </w:r>
      <w:r w:rsidR="00471B06">
        <w:rPr>
          <w:rFonts w:hint="eastAsia"/>
          <w:kern w:val="1"/>
          <w:szCs w:val="21"/>
        </w:rPr>
        <w:t>。</w:t>
      </w:r>
    </w:p>
    <w:p w:rsidR="00F72F61" w:rsidRPr="000C16BC" w:rsidRDefault="003C3A3B" w:rsidP="00D1018B">
      <w:pPr>
        <w:pStyle w:val="2"/>
        <w:numPr>
          <w:ilvl w:val="0"/>
          <w:numId w:val="1"/>
        </w:numPr>
        <w:rPr>
          <w:b/>
          <w:kern w:val="0"/>
          <w:lang w:val="en"/>
        </w:rPr>
      </w:pPr>
      <w:r w:rsidRPr="000C16BC">
        <w:rPr>
          <w:b/>
          <w:kern w:val="0"/>
          <w:lang w:val="en"/>
        </w:rPr>
        <w:t>光子深穿透问题的规律特点</w:t>
      </w:r>
    </w:p>
    <w:p w:rsidR="00F72F61" w:rsidRPr="008D6C8F" w:rsidRDefault="00BE70B7" w:rsidP="008D6C8F">
      <w:pPr>
        <w:suppressAutoHyphens/>
        <w:spacing w:line="300" w:lineRule="exact"/>
        <w:ind w:firstLineChars="200" w:firstLine="420"/>
        <w:rPr>
          <w:kern w:val="1"/>
          <w:szCs w:val="21"/>
        </w:rPr>
      </w:pPr>
      <w:r>
        <w:rPr>
          <w:kern w:val="1"/>
          <w:szCs w:val="21"/>
        </w:rPr>
        <w:t>为了研究</w:t>
      </w:r>
      <w:r w:rsidR="00ED0A59">
        <w:rPr>
          <w:kern w:val="1"/>
          <w:szCs w:val="21"/>
        </w:rPr>
        <w:t>光子在介</w:t>
      </w:r>
      <w:r w:rsidR="00ED0A59" w:rsidRPr="005A728D">
        <w:rPr>
          <w:kern w:val="1"/>
          <w:szCs w:val="21"/>
        </w:rPr>
        <w:t>质中的穿透</w:t>
      </w:r>
      <w:r w:rsidR="00EF4FA9" w:rsidRPr="005A728D">
        <w:rPr>
          <w:kern w:val="1"/>
          <w:szCs w:val="21"/>
        </w:rPr>
        <w:t>规律特点</w:t>
      </w:r>
      <w:r w:rsidR="00ED0A59">
        <w:rPr>
          <w:kern w:val="1"/>
          <w:szCs w:val="21"/>
        </w:rPr>
        <w:t>，</w:t>
      </w:r>
      <w:r w:rsidR="0027104E">
        <w:rPr>
          <w:kern w:val="1"/>
          <w:szCs w:val="21"/>
        </w:rPr>
        <w:t>通过一些实例来</w:t>
      </w:r>
      <w:r w:rsidR="0027104E">
        <w:rPr>
          <w:rFonts w:hint="eastAsia"/>
          <w:kern w:val="1"/>
          <w:szCs w:val="21"/>
        </w:rPr>
        <w:t>进行</w:t>
      </w:r>
      <w:r w:rsidR="0027104E">
        <w:rPr>
          <w:kern w:val="1"/>
          <w:szCs w:val="21"/>
        </w:rPr>
        <w:t>具体</w:t>
      </w:r>
      <w:r w:rsidR="0027104E">
        <w:rPr>
          <w:rFonts w:hint="eastAsia"/>
          <w:kern w:val="1"/>
          <w:szCs w:val="21"/>
        </w:rPr>
        <w:t>的</w:t>
      </w:r>
      <w:r w:rsidR="0027104E">
        <w:rPr>
          <w:kern w:val="1"/>
          <w:szCs w:val="21"/>
        </w:rPr>
        <w:t>计算分析。</w:t>
      </w:r>
      <w:r w:rsidR="00C637A6">
        <w:rPr>
          <w:kern w:val="1"/>
          <w:szCs w:val="21"/>
        </w:rPr>
        <w:t>计算模型</w:t>
      </w:r>
      <w:r w:rsidR="0027104E">
        <w:rPr>
          <w:kern w:val="1"/>
          <w:szCs w:val="21"/>
        </w:rPr>
        <w:t>选择</w:t>
      </w:r>
      <w:r w:rsidR="00C637A6">
        <w:rPr>
          <w:kern w:val="1"/>
          <w:szCs w:val="21"/>
        </w:rPr>
        <w:t>均匀球体，材料为铁</w:t>
      </w:r>
      <w:r w:rsidR="0027104E">
        <w:rPr>
          <w:kern w:val="1"/>
          <w:szCs w:val="21"/>
        </w:rPr>
        <w:t>，密度</w:t>
      </w:r>
      <w:r w:rsidR="0027104E">
        <w:rPr>
          <w:kern w:val="1"/>
          <w:szCs w:val="21"/>
        </w:rPr>
        <w:t>7.784g/cm</w:t>
      </w:r>
      <w:r w:rsidR="0027104E">
        <w:rPr>
          <w:kern w:val="1"/>
          <w:szCs w:val="21"/>
          <w:vertAlign w:val="superscript"/>
        </w:rPr>
        <w:t>3</w:t>
      </w:r>
      <w:r w:rsidR="0027104E">
        <w:rPr>
          <w:rFonts w:hint="eastAsia"/>
          <w:kern w:val="1"/>
          <w:szCs w:val="21"/>
        </w:rPr>
        <w:t>，光子从球心各向同性向外发射，计算光子穿透球体的概率。在</w:t>
      </w:r>
      <w:r w:rsidR="0027104E">
        <w:rPr>
          <w:kern w:val="1"/>
          <w:szCs w:val="21"/>
        </w:rPr>
        <w:t>计算中用到的质量衰减系数</w:t>
      </w:r>
      <w:r w:rsidR="00D47D14" w:rsidRPr="00D47D14">
        <w:rPr>
          <w:kern w:val="1"/>
          <w:position w:val="-10"/>
          <w:szCs w:val="21"/>
        </w:rPr>
        <w:object w:dxaOrig="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6.5pt" o:ole="">
            <v:imagedata r:id="rId13" o:title=""/>
          </v:shape>
          <o:OLEObject Type="Embed" ProgID="Equation.DSMT4" ShapeID="_x0000_i1025" DrawAspect="Content" ObjectID="_1485092887" r:id="rId14"/>
        </w:object>
      </w:r>
      <w:r w:rsidR="0027104E">
        <w:rPr>
          <w:kern w:val="1"/>
          <w:szCs w:val="21"/>
        </w:rPr>
        <w:t>如表</w:t>
      </w:r>
      <w:r w:rsidR="0027104E">
        <w:rPr>
          <w:kern w:val="1"/>
          <w:szCs w:val="21"/>
        </w:rPr>
        <w:t>1</w:t>
      </w:r>
      <w:r w:rsidR="0027104E">
        <w:rPr>
          <w:rFonts w:hint="eastAsia"/>
          <w:kern w:val="1"/>
          <w:szCs w:val="21"/>
        </w:rPr>
        <w:t>所示</w:t>
      </w:r>
      <w:r w:rsidR="0027104E">
        <w:rPr>
          <w:kern w:val="1"/>
          <w:szCs w:val="21"/>
        </w:rPr>
        <w:t>，由质量衰减系数可以求出相应的平均自由程</w:t>
      </w:r>
      <m:oMath>
        <m:r>
          <w:rPr>
            <w:rFonts w:ascii="Cambria Math" w:hAnsi="Cambria Math"/>
            <w:kern w:val="1"/>
            <w:szCs w:val="21"/>
          </w:rPr>
          <m:t>l</m:t>
        </m:r>
      </m:oMath>
      <w:r w:rsidR="008D6C8F">
        <w:rPr>
          <w:rFonts w:hint="eastAsia"/>
          <w:kern w:val="1"/>
          <w:szCs w:val="21"/>
        </w:rPr>
        <w:t>，</w:t>
      </w:r>
      <w:r w:rsidR="008D6C8F">
        <w:rPr>
          <w:kern w:val="1"/>
          <w:szCs w:val="21"/>
        </w:rPr>
        <w:t>计算公式如下</w:t>
      </w:r>
      <w:r w:rsidR="008D6C8F">
        <w:rPr>
          <w:rFonts w:hint="eastAsia"/>
          <w:kern w:val="1"/>
          <w:szCs w:val="21"/>
        </w:rPr>
        <w:t>，</w:t>
      </w:r>
      <w:r w:rsidR="008D6C8F">
        <w:rPr>
          <w:kern w:val="1"/>
          <w:szCs w:val="21"/>
        </w:rPr>
        <w:t>其中</w:t>
      </w:r>
      <m:oMath>
        <m:r>
          <w:rPr>
            <w:rFonts w:ascii="Cambria Math" w:hAnsi="Cambria Math"/>
            <w:kern w:val="1"/>
            <w:szCs w:val="21"/>
          </w:rPr>
          <m:t>μ</m:t>
        </m:r>
      </m:oMath>
      <w:r w:rsidR="008D6C8F">
        <w:rPr>
          <w:kern w:val="1"/>
          <w:szCs w:val="21"/>
        </w:rPr>
        <w:t>是线性衰减系数</w:t>
      </w:r>
      <w:r w:rsidR="008D6C8F">
        <w:rPr>
          <w:rFonts w:hint="eastAsia"/>
          <w:kern w:val="1"/>
          <w:szCs w:val="21"/>
        </w:rPr>
        <w:t>。</w:t>
      </w:r>
    </w:p>
    <w:p w:rsidR="00DF5A28" w:rsidRDefault="00066B7E" w:rsidP="00097ACA">
      <w:pPr>
        <w:suppressAutoHyphens/>
        <w:spacing w:line="300" w:lineRule="exact"/>
        <w:ind w:firstLineChars="200" w:firstLine="420"/>
        <w:jc w:val="right"/>
        <w:rPr>
          <w:rFonts w:eastAsia="黑体"/>
          <w:b/>
          <w:bCs/>
          <w:kern w:val="0"/>
          <w:sz w:val="18"/>
          <w:szCs w:val="18"/>
        </w:rPr>
      </w:pPr>
      <w:r w:rsidRPr="00D47D14">
        <w:rPr>
          <w:kern w:val="1"/>
          <w:position w:val="-14"/>
          <w:szCs w:val="21"/>
        </w:rPr>
        <w:object w:dxaOrig="2100" w:dyaOrig="440">
          <v:shape id="_x0000_i1026" type="#_x0000_t75" style="width:105pt;height:21.75pt" o:ole="">
            <v:imagedata r:id="rId15" o:title=""/>
          </v:shape>
          <o:OLEObject Type="Embed" ProgID="Equation.DSMT4" ShapeID="_x0000_i1026" DrawAspect="Content" ObjectID="_1485092888" r:id="rId16"/>
        </w:object>
      </w:r>
      <w:r w:rsidR="009C57F8">
        <w:rPr>
          <w:rFonts w:hint="eastAsia"/>
          <w:kern w:val="1"/>
          <w:szCs w:val="21"/>
        </w:rPr>
        <w:t xml:space="preserve"> </w:t>
      </w:r>
      <w:r w:rsidR="009C57F8">
        <w:rPr>
          <w:kern w:val="1"/>
          <w:szCs w:val="21"/>
        </w:rPr>
        <w:t xml:space="preserve">     (1)</w:t>
      </w:r>
    </w:p>
    <w:p w:rsidR="00E801D0" w:rsidRDefault="00E801D0" w:rsidP="00F615ED">
      <w:pPr>
        <w:suppressAutoHyphens/>
        <w:spacing w:before="240"/>
        <w:ind w:firstLineChars="200" w:firstLine="361"/>
        <w:jc w:val="center"/>
        <w:rPr>
          <w:rFonts w:eastAsia="黑体"/>
          <w:b/>
          <w:bCs/>
          <w:kern w:val="0"/>
          <w:sz w:val="18"/>
          <w:szCs w:val="18"/>
        </w:rPr>
        <w:sectPr w:rsidR="00E801D0" w:rsidSect="00B14B5E">
          <w:type w:val="continuous"/>
          <w:pgSz w:w="11906" w:h="16838"/>
          <w:pgMar w:top="1440" w:right="1800" w:bottom="1440" w:left="1800" w:header="851" w:footer="992" w:gutter="0"/>
          <w:cols w:num="2" w:space="425"/>
          <w:titlePg/>
          <w:docGrid w:type="lines" w:linePitch="312"/>
        </w:sectPr>
      </w:pPr>
    </w:p>
    <w:p w:rsidR="00EF4FA9" w:rsidRPr="00FC2B13" w:rsidRDefault="00EF4FA9" w:rsidP="00F615ED">
      <w:pPr>
        <w:suppressAutoHyphens/>
        <w:spacing w:before="240"/>
        <w:ind w:firstLineChars="200" w:firstLine="360"/>
        <w:jc w:val="center"/>
        <w:rPr>
          <w:rFonts w:asciiTheme="minorEastAsia" w:eastAsiaTheme="minorEastAsia" w:hAnsiTheme="minorEastAsia"/>
          <w:bCs/>
          <w:kern w:val="0"/>
          <w:sz w:val="18"/>
          <w:szCs w:val="18"/>
        </w:rPr>
      </w:pPr>
      <w:r w:rsidRPr="00FC2B13">
        <w:rPr>
          <w:rFonts w:asciiTheme="minorEastAsia" w:eastAsiaTheme="minorEastAsia" w:hAnsiTheme="minorEastAsia"/>
          <w:bCs/>
          <w:kern w:val="0"/>
          <w:sz w:val="18"/>
          <w:szCs w:val="18"/>
        </w:rPr>
        <w:lastRenderedPageBreak/>
        <w:t xml:space="preserve">表1  </w:t>
      </w:r>
      <w:r w:rsidR="00721990" w:rsidRPr="00FC2B13">
        <w:rPr>
          <w:rFonts w:asciiTheme="minorEastAsia" w:eastAsiaTheme="minorEastAsia" w:hAnsiTheme="minorEastAsia"/>
          <w:bCs/>
          <w:kern w:val="0"/>
          <w:sz w:val="18"/>
          <w:szCs w:val="18"/>
        </w:rPr>
        <w:t>不</w:t>
      </w:r>
      <w:bookmarkStart w:id="8" w:name="_GoBack"/>
      <w:bookmarkEnd w:id="8"/>
      <w:r w:rsidR="00721990" w:rsidRPr="00FC2B13">
        <w:rPr>
          <w:rFonts w:asciiTheme="minorEastAsia" w:eastAsiaTheme="minorEastAsia" w:hAnsiTheme="minorEastAsia"/>
          <w:bCs/>
          <w:kern w:val="0"/>
          <w:sz w:val="18"/>
          <w:szCs w:val="18"/>
        </w:rPr>
        <w:t>同能量下</w:t>
      </w:r>
      <w:r w:rsidR="004E3140" w:rsidRPr="00FC2B13">
        <w:rPr>
          <w:rFonts w:asciiTheme="minorEastAsia" w:eastAsiaTheme="minorEastAsia" w:hAnsiTheme="minorEastAsia"/>
          <w:bCs/>
          <w:kern w:val="0"/>
          <w:sz w:val="18"/>
          <w:szCs w:val="18"/>
        </w:rPr>
        <w:t>光子在</w:t>
      </w:r>
      <w:r w:rsidR="00067FA0" w:rsidRPr="00FC2B13">
        <w:rPr>
          <w:rFonts w:asciiTheme="minorEastAsia" w:eastAsiaTheme="minorEastAsia" w:hAnsiTheme="minorEastAsia"/>
          <w:bCs/>
          <w:kern w:val="0"/>
          <w:sz w:val="18"/>
          <w:szCs w:val="18"/>
        </w:rPr>
        <w:t>铁</w:t>
      </w:r>
      <w:r w:rsidR="004E3140" w:rsidRPr="00FC2B13">
        <w:rPr>
          <w:rFonts w:asciiTheme="minorEastAsia" w:eastAsiaTheme="minorEastAsia" w:hAnsiTheme="minorEastAsia"/>
          <w:bCs/>
          <w:kern w:val="0"/>
          <w:sz w:val="18"/>
          <w:szCs w:val="18"/>
        </w:rPr>
        <w:t>中</w:t>
      </w:r>
      <w:r w:rsidR="00721990" w:rsidRPr="00FC2B13">
        <w:rPr>
          <w:rFonts w:asciiTheme="minorEastAsia" w:eastAsiaTheme="minorEastAsia" w:hAnsiTheme="minorEastAsia"/>
          <w:bCs/>
          <w:kern w:val="0"/>
          <w:sz w:val="18"/>
          <w:szCs w:val="18"/>
        </w:rPr>
        <w:t>的平均自由程</w:t>
      </w:r>
    </w:p>
    <w:p w:rsidR="00FC24CF" w:rsidRPr="00FC2B13" w:rsidRDefault="001D3477" w:rsidP="008504D6">
      <w:pPr>
        <w:suppressAutoHyphens/>
        <w:autoSpaceDE w:val="0"/>
        <w:autoSpaceDN w:val="0"/>
        <w:adjustRightInd w:val="0"/>
        <w:spacing w:after="120" w:line="240" w:lineRule="exact"/>
        <w:jc w:val="center"/>
        <w:rPr>
          <w:rFonts w:eastAsia="黑体"/>
          <w:bCs/>
          <w:kern w:val="0"/>
          <w:sz w:val="18"/>
          <w:szCs w:val="18"/>
        </w:rPr>
      </w:pPr>
      <w:r w:rsidRPr="00FC2B13">
        <w:rPr>
          <w:rFonts w:eastAsia="黑体"/>
          <w:bCs/>
          <w:kern w:val="0"/>
          <w:sz w:val="18"/>
          <w:szCs w:val="18"/>
        </w:rPr>
        <w:t xml:space="preserve">Table </w:t>
      </w:r>
      <w:proofErr w:type="gramStart"/>
      <w:r w:rsidRPr="00FC2B13">
        <w:rPr>
          <w:rFonts w:eastAsia="黑体"/>
          <w:bCs/>
          <w:kern w:val="0"/>
          <w:sz w:val="18"/>
          <w:szCs w:val="18"/>
        </w:rPr>
        <w:t xml:space="preserve">1 </w:t>
      </w:r>
      <w:r w:rsidRPr="00FC2B13">
        <w:rPr>
          <w:rFonts w:eastAsia="黑体" w:hint="eastAsia"/>
          <w:bCs/>
          <w:kern w:val="0"/>
          <w:sz w:val="18"/>
          <w:szCs w:val="18"/>
        </w:rPr>
        <w:t xml:space="preserve"> </w:t>
      </w:r>
      <w:r w:rsidR="00FC24CF" w:rsidRPr="00FC2B13">
        <w:rPr>
          <w:rFonts w:eastAsia="黑体" w:hint="eastAsia"/>
          <w:bCs/>
          <w:kern w:val="0"/>
          <w:sz w:val="18"/>
          <w:szCs w:val="18"/>
        </w:rPr>
        <w:t>Mean</w:t>
      </w:r>
      <w:proofErr w:type="gramEnd"/>
      <w:r w:rsidR="00FC24CF" w:rsidRPr="00FC2B13">
        <w:rPr>
          <w:rFonts w:eastAsia="黑体"/>
          <w:bCs/>
          <w:kern w:val="0"/>
          <w:sz w:val="18"/>
          <w:szCs w:val="18"/>
        </w:rPr>
        <w:t xml:space="preserve"> free path of different energy </w:t>
      </w:r>
      <w:r w:rsidR="00D1018B" w:rsidRPr="00FC2B13">
        <w:rPr>
          <w:rFonts w:eastAsia="黑体"/>
          <w:bCs/>
          <w:kern w:val="0"/>
          <w:sz w:val="18"/>
          <w:szCs w:val="18"/>
        </w:rPr>
        <w:t xml:space="preserve">photon </w:t>
      </w:r>
      <w:r w:rsidR="00FC24CF" w:rsidRPr="00FC2B13">
        <w:rPr>
          <w:rFonts w:eastAsia="黑体"/>
          <w:bCs/>
          <w:kern w:val="0"/>
          <w:sz w:val="18"/>
          <w:szCs w:val="18"/>
        </w:rPr>
        <w:t xml:space="preserve">in iron </w:t>
      </w:r>
      <w:r w:rsidR="00D1018B" w:rsidRPr="00FC2B13">
        <w:rPr>
          <w:rFonts w:eastAsia="黑体"/>
          <w:bCs/>
          <w:kern w:val="0"/>
          <w:sz w:val="18"/>
          <w:szCs w:val="18"/>
        </w:rPr>
        <w:t>medium</w:t>
      </w:r>
    </w:p>
    <w:tbl>
      <w:tblPr>
        <w:tblW w:w="5000" w:type="pct"/>
        <w:jc w:val="center"/>
        <w:tblBorders>
          <w:top w:val="single" w:sz="12" w:space="0" w:color="000000"/>
        </w:tblBorders>
        <w:tblCellMar>
          <w:left w:w="57" w:type="dxa"/>
          <w:right w:w="57" w:type="dxa"/>
        </w:tblCellMar>
        <w:tblLook w:val="01E0" w:firstRow="1" w:lastRow="1" w:firstColumn="1" w:lastColumn="1" w:noHBand="0" w:noVBand="0"/>
      </w:tblPr>
      <w:tblGrid>
        <w:gridCol w:w="2835"/>
        <w:gridCol w:w="3045"/>
        <w:gridCol w:w="2426"/>
      </w:tblGrid>
      <w:tr w:rsidR="00FC24CF" w:rsidRPr="00D47D14" w:rsidTr="00E16E6E">
        <w:trPr>
          <w:trHeight w:val="418"/>
          <w:jc w:val="center"/>
        </w:trPr>
        <w:tc>
          <w:tcPr>
            <w:tcW w:w="2835" w:type="dxa"/>
            <w:tcBorders>
              <w:top w:val="single" w:sz="8" w:space="0" w:color="auto"/>
              <w:left w:val="nil"/>
              <w:bottom w:val="single" w:sz="4" w:space="0" w:color="auto"/>
              <w:right w:val="nil"/>
            </w:tcBorders>
            <w:shd w:val="clear" w:color="auto" w:fill="auto"/>
            <w:vAlign w:val="center"/>
          </w:tcPr>
          <w:p w:rsidR="00FC24CF" w:rsidRPr="00C04FC4" w:rsidRDefault="00FC24CF" w:rsidP="00C04FC4">
            <w:pPr>
              <w:pStyle w:val="a7"/>
              <w:jc w:val="center"/>
              <w:rPr>
                <w:rFonts w:ascii="宋体" w:hAnsi="宋体"/>
                <w:iCs/>
              </w:rPr>
            </w:pPr>
            <w:r w:rsidRPr="00FC24CF">
              <w:rPr>
                <w:rFonts w:ascii="宋体" w:hAnsi="宋体"/>
                <w:iCs/>
              </w:rPr>
              <w:t>射线能量</w:t>
            </w:r>
            <w:r w:rsidR="00E801D0">
              <w:rPr>
                <w:rFonts w:ascii="宋体" w:hAnsi="宋体" w:hint="eastAsia"/>
                <w:iCs/>
              </w:rPr>
              <w:t xml:space="preserve"> </w:t>
            </w:r>
            <w:r w:rsidR="00E801D0" w:rsidRPr="00E801D0">
              <w:rPr>
                <w:rFonts w:cs="Times New Roman" w:hint="eastAsia"/>
                <w:iCs/>
              </w:rPr>
              <w:t>/MeV</w:t>
            </w:r>
          </w:p>
        </w:tc>
        <w:tc>
          <w:tcPr>
            <w:tcW w:w="3045" w:type="dxa"/>
            <w:tcBorders>
              <w:top w:val="single" w:sz="8" w:space="0" w:color="auto"/>
              <w:bottom w:val="single" w:sz="4" w:space="0" w:color="auto"/>
            </w:tcBorders>
            <w:shd w:val="clear" w:color="auto" w:fill="auto"/>
            <w:vAlign w:val="center"/>
          </w:tcPr>
          <w:p w:rsidR="00FC24CF" w:rsidRPr="00C04FC4" w:rsidRDefault="00FC24CF" w:rsidP="00C04FC4">
            <w:pPr>
              <w:pStyle w:val="a7"/>
              <w:jc w:val="center"/>
              <w:rPr>
                <w:rFonts w:ascii="宋体" w:hAnsi="宋体"/>
                <w:iCs/>
              </w:rPr>
            </w:pPr>
            <w:r w:rsidRPr="00FC24CF">
              <w:rPr>
                <w:rFonts w:ascii="宋体" w:hAnsi="宋体"/>
                <w:iCs/>
              </w:rPr>
              <w:t>质量衰减系数</w:t>
            </w:r>
            <w:r w:rsidR="00E801D0">
              <w:rPr>
                <w:rFonts w:ascii="宋体" w:hAnsi="宋体" w:hint="eastAsia"/>
                <w:iCs/>
              </w:rPr>
              <w:t xml:space="preserve"> </w:t>
            </w:r>
            <w:r w:rsidR="00E801D0" w:rsidRPr="00E801D0">
              <w:rPr>
                <w:rFonts w:cs="Times New Roman"/>
                <w:iCs/>
              </w:rPr>
              <w:t>/cm</w:t>
            </w:r>
            <w:r w:rsidR="00E801D0" w:rsidRPr="00E801D0">
              <w:rPr>
                <w:rFonts w:cs="Times New Roman"/>
                <w:iCs/>
                <w:vertAlign w:val="superscript"/>
              </w:rPr>
              <w:t>2</w:t>
            </w:r>
            <w:r w:rsidR="00E801D0" w:rsidRPr="00E801D0">
              <w:rPr>
                <w:rFonts w:cs="Times New Roman"/>
                <w:iCs/>
              </w:rPr>
              <w:t>g</w:t>
            </w:r>
            <w:r w:rsidR="00E801D0" w:rsidRPr="00E801D0">
              <w:rPr>
                <w:rFonts w:cs="Times New Roman"/>
                <w:iCs/>
                <w:vertAlign w:val="superscript"/>
              </w:rPr>
              <w:t>-1</w:t>
            </w:r>
          </w:p>
        </w:tc>
        <w:tc>
          <w:tcPr>
            <w:tcW w:w="2426" w:type="dxa"/>
            <w:tcBorders>
              <w:top w:val="single" w:sz="8" w:space="0" w:color="auto"/>
              <w:bottom w:val="single" w:sz="4" w:space="0" w:color="auto"/>
            </w:tcBorders>
            <w:shd w:val="clear" w:color="auto" w:fill="auto"/>
            <w:vAlign w:val="center"/>
          </w:tcPr>
          <w:p w:rsidR="00FC24CF" w:rsidRPr="00C04FC4" w:rsidRDefault="00FC24CF" w:rsidP="00C04FC4">
            <w:pPr>
              <w:pStyle w:val="a7"/>
              <w:jc w:val="center"/>
              <w:rPr>
                <w:rFonts w:cs="Times New Roman"/>
                <w:iCs/>
              </w:rPr>
            </w:pPr>
            <w:r w:rsidRPr="00FC24CF">
              <w:rPr>
                <w:rFonts w:ascii="宋体" w:hAnsi="宋体"/>
                <w:iCs/>
              </w:rPr>
              <w:t>平均自由程</w:t>
            </w:r>
            <w:r w:rsidR="00E801D0" w:rsidRPr="00E801D0">
              <w:rPr>
                <w:rFonts w:cs="Times New Roman"/>
                <w:iCs/>
              </w:rPr>
              <w:t xml:space="preserve"> /cm</w:t>
            </w:r>
          </w:p>
        </w:tc>
      </w:tr>
      <w:tr w:rsidR="00FC24CF" w:rsidRPr="006179CC" w:rsidTr="00E16E6E">
        <w:trPr>
          <w:jc w:val="center"/>
        </w:trPr>
        <w:tc>
          <w:tcPr>
            <w:tcW w:w="2835" w:type="dxa"/>
          </w:tcPr>
          <w:p w:rsidR="00FC24CF" w:rsidRPr="0088188E" w:rsidRDefault="00FC24CF" w:rsidP="00E16E6E">
            <w:pPr>
              <w:pStyle w:val="a7"/>
              <w:jc w:val="center"/>
            </w:pPr>
            <w:r w:rsidRPr="0088188E">
              <w:t>0.1</w:t>
            </w:r>
          </w:p>
        </w:tc>
        <w:tc>
          <w:tcPr>
            <w:tcW w:w="3045" w:type="dxa"/>
          </w:tcPr>
          <w:p w:rsidR="00FC24CF" w:rsidRPr="0088188E" w:rsidRDefault="00FC24CF" w:rsidP="00E16E6E">
            <w:pPr>
              <w:pStyle w:val="a7"/>
              <w:jc w:val="center"/>
            </w:pPr>
            <w:r w:rsidRPr="0088188E">
              <w:t>0.3720</w:t>
            </w:r>
          </w:p>
        </w:tc>
        <w:tc>
          <w:tcPr>
            <w:tcW w:w="2426" w:type="dxa"/>
          </w:tcPr>
          <w:p w:rsidR="00FC24CF" w:rsidRPr="0088188E" w:rsidRDefault="00FC24CF" w:rsidP="00E16E6E">
            <w:pPr>
              <w:pStyle w:val="a7"/>
              <w:jc w:val="center"/>
            </w:pPr>
            <w:r w:rsidRPr="0088188E">
              <w:t>0.0341</w:t>
            </w:r>
          </w:p>
        </w:tc>
      </w:tr>
      <w:tr w:rsidR="00FC24CF" w:rsidRPr="006179CC" w:rsidTr="00E16E6E">
        <w:trPr>
          <w:jc w:val="center"/>
        </w:trPr>
        <w:tc>
          <w:tcPr>
            <w:tcW w:w="2835" w:type="dxa"/>
          </w:tcPr>
          <w:p w:rsidR="00FC24CF" w:rsidRPr="0088188E" w:rsidRDefault="00FC24CF" w:rsidP="00E16E6E">
            <w:pPr>
              <w:pStyle w:val="a7"/>
              <w:jc w:val="center"/>
            </w:pPr>
            <w:r w:rsidRPr="0088188E">
              <w:t>0.5</w:t>
            </w:r>
          </w:p>
        </w:tc>
        <w:tc>
          <w:tcPr>
            <w:tcW w:w="3045" w:type="dxa"/>
          </w:tcPr>
          <w:p w:rsidR="00FC24CF" w:rsidRPr="0088188E" w:rsidRDefault="00FC24CF" w:rsidP="00E16E6E">
            <w:pPr>
              <w:pStyle w:val="a7"/>
              <w:jc w:val="center"/>
            </w:pPr>
            <w:r w:rsidRPr="0088188E">
              <w:t>0.0841</w:t>
            </w:r>
          </w:p>
        </w:tc>
        <w:tc>
          <w:tcPr>
            <w:tcW w:w="2426" w:type="dxa"/>
          </w:tcPr>
          <w:p w:rsidR="00FC24CF" w:rsidRPr="0088188E" w:rsidRDefault="00FC24CF" w:rsidP="00E16E6E">
            <w:pPr>
              <w:pStyle w:val="a7"/>
              <w:jc w:val="center"/>
            </w:pPr>
            <w:r w:rsidRPr="0088188E">
              <w:t>1.5101</w:t>
            </w:r>
          </w:p>
        </w:tc>
      </w:tr>
      <w:tr w:rsidR="00FC24CF" w:rsidRPr="006179CC" w:rsidTr="00E16E6E">
        <w:trPr>
          <w:jc w:val="center"/>
        </w:trPr>
        <w:tc>
          <w:tcPr>
            <w:tcW w:w="2835" w:type="dxa"/>
          </w:tcPr>
          <w:p w:rsidR="00FC24CF" w:rsidRPr="0088188E" w:rsidRDefault="00FC24CF" w:rsidP="00E16E6E">
            <w:pPr>
              <w:pStyle w:val="a7"/>
              <w:jc w:val="center"/>
            </w:pPr>
            <w:r w:rsidRPr="0088188E">
              <w:t>1.0</w:t>
            </w:r>
          </w:p>
        </w:tc>
        <w:tc>
          <w:tcPr>
            <w:tcW w:w="3045" w:type="dxa"/>
          </w:tcPr>
          <w:p w:rsidR="00FC24CF" w:rsidRPr="0088188E" w:rsidRDefault="00FC24CF" w:rsidP="00E16E6E">
            <w:pPr>
              <w:pStyle w:val="a7"/>
              <w:jc w:val="center"/>
            </w:pPr>
            <w:r w:rsidRPr="0088188E">
              <w:t>0.0599</w:t>
            </w:r>
          </w:p>
        </w:tc>
        <w:tc>
          <w:tcPr>
            <w:tcW w:w="2426" w:type="dxa"/>
          </w:tcPr>
          <w:p w:rsidR="00FC24CF" w:rsidRPr="0088188E" w:rsidRDefault="00FC24CF" w:rsidP="00E16E6E">
            <w:pPr>
              <w:pStyle w:val="a7"/>
              <w:jc w:val="center"/>
            </w:pPr>
            <w:r w:rsidRPr="0088188E">
              <w:t>2.1202</w:t>
            </w:r>
          </w:p>
        </w:tc>
      </w:tr>
      <w:tr w:rsidR="00FC24CF" w:rsidRPr="006179CC" w:rsidTr="00E16E6E">
        <w:trPr>
          <w:jc w:val="center"/>
        </w:trPr>
        <w:tc>
          <w:tcPr>
            <w:tcW w:w="2835" w:type="dxa"/>
          </w:tcPr>
          <w:p w:rsidR="00FC24CF" w:rsidRPr="0088188E" w:rsidRDefault="00FC24CF" w:rsidP="00E16E6E">
            <w:pPr>
              <w:pStyle w:val="a7"/>
              <w:jc w:val="center"/>
            </w:pPr>
            <w:r w:rsidRPr="0088188E">
              <w:t>2.0</w:t>
            </w:r>
          </w:p>
        </w:tc>
        <w:tc>
          <w:tcPr>
            <w:tcW w:w="3045" w:type="dxa"/>
          </w:tcPr>
          <w:p w:rsidR="00FC24CF" w:rsidRPr="0088188E" w:rsidRDefault="00FC24CF" w:rsidP="00E16E6E">
            <w:pPr>
              <w:pStyle w:val="a7"/>
              <w:jc w:val="center"/>
            </w:pPr>
            <w:r w:rsidRPr="0088188E">
              <w:t>0.0426</w:t>
            </w:r>
          </w:p>
        </w:tc>
        <w:tc>
          <w:tcPr>
            <w:tcW w:w="2426" w:type="dxa"/>
          </w:tcPr>
          <w:p w:rsidR="00FC24CF" w:rsidRPr="0088188E" w:rsidRDefault="00FC24CF" w:rsidP="00E16E6E">
            <w:pPr>
              <w:pStyle w:val="a7"/>
              <w:jc w:val="center"/>
            </w:pPr>
            <w:r w:rsidRPr="0088188E">
              <w:t>2.9812</w:t>
            </w:r>
          </w:p>
        </w:tc>
      </w:tr>
      <w:tr w:rsidR="00FC24CF" w:rsidRPr="006179CC" w:rsidTr="00E16E6E">
        <w:trPr>
          <w:jc w:val="center"/>
        </w:trPr>
        <w:tc>
          <w:tcPr>
            <w:tcW w:w="2835" w:type="dxa"/>
          </w:tcPr>
          <w:p w:rsidR="00FC24CF" w:rsidRPr="0088188E" w:rsidRDefault="00FC24CF" w:rsidP="00E16E6E">
            <w:pPr>
              <w:pStyle w:val="a7"/>
              <w:jc w:val="center"/>
            </w:pPr>
            <w:r w:rsidRPr="0088188E">
              <w:t>5.0</w:t>
            </w:r>
          </w:p>
        </w:tc>
        <w:tc>
          <w:tcPr>
            <w:tcW w:w="3045" w:type="dxa"/>
          </w:tcPr>
          <w:p w:rsidR="00FC24CF" w:rsidRPr="0088188E" w:rsidRDefault="00FC24CF" w:rsidP="00E16E6E">
            <w:pPr>
              <w:pStyle w:val="a7"/>
              <w:jc w:val="center"/>
            </w:pPr>
            <w:r w:rsidRPr="0088188E">
              <w:t>0.0315</w:t>
            </w:r>
          </w:p>
        </w:tc>
        <w:tc>
          <w:tcPr>
            <w:tcW w:w="2426" w:type="dxa"/>
          </w:tcPr>
          <w:p w:rsidR="00FC24CF" w:rsidRPr="0088188E" w:rsidRDefault="00FC24CF" w:rsidP="00E16E6E">
            <w:pPr>
              <w:pStyle w:val="a7"/>
              <w:jc w:val="center"/>
            </w:pPr>
            <w:r w:rsidRPr="0088188E">
              <w:t>4.0317</w:t>
            </w:r>
          </w:p>
        </w:tc>
      </w:tr>
      <w:tr w:rsidR="00FC24CF" w:rsidRPr="006179CC" w:rsidTr="00E16E6E">
        <w:trPr>
          <w:jc w:val="center"/>
        </w:trPr>
        <w:tc>
          <w:tcPr>
            <w:tcW w:w="2835" w:type="dxa"/>
            <w:tcBorders>
              <w:top w:val="nil"/>
              <w:left w:val="nil"/>
              <w:bottom w:val="single" w:sz="8" w:space="0" w:color="auto"/>
              <w:right w:val="nil"/>
            </w:tcBorders>
            <w:shd w:val="clear" w:color="auto" w:fill="auto"/>
          </w:tcPr>
          <w:p w:rsidR="00FC24CF" w:rsidRPr="0088188E" w:rsidRDefault="00D1018B" w:rsidP="00E16E6E">
            <w:pPr>
              <w:pStyle w:val="a7"/>
              <w:jc w:val="center"/>
            </w:pPr>
            <w:r w:rsidRPr="0088188E">
              <w:rPr>
                <w:rFonts w:hint="eastAsia"/>
              </w:rPr>
              <w:t>10.0</w:t>
            </w:r>
          </w:p>
        </w:tc>
        <w:tc>
          <w:tcPr>
            <w:tcW w:w="3045" w:type="dxa"/>
            <w:tcBorders>
              <w:top w:val="nil"/>
              <w:bottom w:val="single" w:sz="8" w:space="0" w:color="auto"/>
            </w:tcBorders>
            <w:shd w:val="clear" w:color="auto" w:fill="auto"/>
          </w:tcPr>
          <w:p w:rsidR="00FC24CF" w:rsidRPr="0050317A" w:rsidRDefault="00D1018B" w:rsidP="00E16E6E">
            <w:pPr>
              <w:pStyle w:val="a7"/>
              <w:jc w:val="center"/>
            </w:pPr>
            <w:r>
              <w:rPr>
                <w:rFonts w:hint="eastAsia"/>
              </w:rPr>
              <w:t>0.0299</w:t>
            </w:r>
          </w:p>
        </w:tc>
        <w:tc>
          <w:tcPr>
            <w:tcW w:w="2426" w:type="dxa"/>
            <w:tcBorders>
              <w:top w:val="nil"/>
              <w:bottom w:val="single" w:sz="8" w:space="0" w:color="auto"/>
            </w:tcBorders>
            <w:shd w:val="clear" w:color="auto" w:fill="auto"/>
          </w:tcPr>
          <w:p w:rsidR="00FC24CF" w:rsidRPr="0050317A" w:rsidRDefault="00D1018B" w:rsidP="00E16E6E">
            <w:pPr>
              <w:pStyle w:val="a7"/>
              <w:jc w:val="center"/>
            </w:pPr>
            <w:r>
              <w:rPr>
                <w:rFonts w:hint="eastAsia"/>
              </w:rPr>
              <w:t>4.24</w:t>
            </w:r>
            <w:r>
              <w:t>75</w:t>
            </w:r>
          </w:p>
        </w:tc>
      </w:tr>
    </w:tbl>
    <w:p w:rsidR="00D1018B" w:rsidRDefault="00D1018B" w:rsidP="00D1018B">
      <w:pPr>
        <w:suppressAutoHyphens/>
        <w:ind w:firstLineChars="200" w:firstLine="360"/>
        <w:jc w:val="left"/>
        <w:rPr>
          <w:rFonts w:eastAsia="PMingLiU"/>
          <w:kern w:val="0"/>
          <w:sz w:val="18"/>
          <w:szCs w:val="18"/>
          <w:lang w:val="zh-TW" w:eastAsia="zh-TW"/>
        </w:rPr>
      </w:pPr>
      <w:r w:rsidRPr="00D1018B">
        <w:rPr>
          <w:kern w:val="0"/>
          <w:sz w:val="18"/>
          <w:szCs w:val="18"/>
          <w:lang w:val="zh-TW" w:eastAsia="zh-TW"/>
        </w:rPr>
        <w:t>数据源︰</w:t>
      </w:r>
      <w:r w:rsidRPr="00D1018B">
        <w:rPr>
          <w:kern w:val="1"/>
          <w:sz w:val="18"/>
          <w:szCs w:val="18"/>
        </w:rPr>
        <w:t>Martin J. Berger</w:t>
      </w:r>
      <w:r w:rsidRPr="00D1018B">
        <w:rPr>
          <w:kern w:val="1"/>
          <w:sz w:val="18"/>
          <w:szCs w:val="18"/>
        </w:rPr>
        <w:t>和</w:t>
      </w:r>
      <w:r w:rsidRPr="00D1018B">
        <w:rPr>
          <w:kern w:val="1"/>
          <w:sz w:val="18"/>
          <w:szCs w:val="18"/>
        </w:rPr>
        <w:t>John H. Hubbell</w:t>
      </w:r>
      <w:r w:rsidRPr="00D1018B">
        <w:rPr>
          <w:rFonts w:hint="eastAsia"/>
          <w:kern w:val="1"/>
          <w:sz w:val="18"/>
          <w:szCs w:val="18"/>
          <w:vertAlign w:val="superscript"/>
        </w:rPr>
        <w:t>[</w:t>
      </w:r>
      <w:r w:rsidR="00B60EB6">
        <w:rPr>
          <w:kern w:val="1"/>
          <w:sz w:val="18"/>
          <w:szCs w:val="18"/>
          <w:vertAlign w:val="superscript"/>
        </w:rPr>
        <w:t>9</w:t>
      </w:r>
      <w:r w:rsidRPr="00D1018B">
        <w:rPr>
          <w:kern w:val="1"/>
          <w:sz w:val="18"/>
          <w:szCs w:val="18"/>
          <w:vertAlign w:val="superscript"/>
        </w:rPr>
        <w:t>]</w:t>
      </w:r>
      <w:r w:rsidRPr="00D1018B">
        <w:rPr>
          <w:kern w:val="0"/>
          <w:sz w:val="18"/>
          <w:szCs w:val="18"/>
          <w:lang w:val="zh-TW"/>
        </w:rPr>
        <w:t>(1987-1988)</w:t>
      </w:r>
    </w:p>
    <w:p w:rsidR="00E801D0" w:rsidRDefault="00E801D0" w:rsidP="00D1018B">
      <w:pPr>
        <w:suppressAutoHyphens/>
        <w:ind w:firstLineChars="200" w:firstLine="360"/>
        <w:jc w:val="left"/>
        <w:rPr>
          <w:rFonts w:eastAsia="PMingLiU"/>
          <w:kern w:val="0"/>
          <w:sz w:val="18"/>
          <w:szCs w:val="18"/>
          <w:lang w:val="zh-TW" w:eastAsia="zh-TW"/>
        </w:rPr>
        <w:sectPr w:rsidR="00E801D0" w:rsidSect="00E801D0">
          <w:type w:val="continuous"/>
          <w:pgSz w:w="11906" w:h="16838"/>
          <w:pgMar w:top="1440" w:right="1800" w:bottom="1440" w:left="1800" w:header="851" w:footer="992" w:gutter="0"/>
          <w:cols w:space="425"/>
          <w:titlePg/>
          <w:docGrid w:type="lines" w:linePitch="312"/>
        </w:sectPr>
      </w:pPr>
    </w:p>
    <w:p w:rsidR="008A119F" w:rsidRDefault="008A119F" w:rsidP="00304F23">
      <w:pPr>
        <w:suppressAutoHyphens/>
        <w:jc w:val="left"/>
        <w:rPr>
          <w:kern w:val="1"/>
          <w:szCs w:val="21"/>
        </w:rPr>
      </w:pPr>
    </w:p>
    <w:p w:rsidR="008A119F" w:rsidRDefault="008A119F" w:rsidP="00304F23">
      <w:pPr>
        <w:suppressAutoHyphens/>
        <w:jc w:val="left"/>
        <w:rPr>
          <w:kern w:val="1"/>
          <w:szCs w:val="21"/>
        </w:rPr>
      </w:pPr>
      <w:r w:rsidRPr="008A119F">
        <w:rPr>
          <w:noProof/>
          <w:kern w:val="1"/>
          <w:szCs w:val="21"/>
        </w:rPr>
        <w:drawing>
          <wp:inline distT="0" distB="0" distL="0" distR="0">
            <wp:extent cx="2707200" cy="1875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anzg\AppData\Roaming\Tencent\Users\939468558\QQ\WinTemp\RichOle\WO3E3~]6)HAWL{IFWE{SR2P.jp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707200" cy="1875600"/>
                    </a:xfrm>
                    <a:prstGeom prst="rect">
                      <a:avLst/>
                    </a:prstGeom>
                    <a:noFill/>
                    <a:ln>
                      <a:noFill/>
                    </a:ln>
                  </pic:spPr>
                </pic:pic>
              </a:graphicData>
            </a:graphic>
          </wp:inline>
        </w:drawing>
      </w:r>
    </w:p>
    <w:p w:rsidR="00D85614" w:rsidRPr="00CB3DF9" w:rsidRDefault="00D85614" w:rsidP="00D1018B">
      <w:pPr>
        <w:suppressAutoHyphens/>
        <w:spacing w:before="120"/>
        <w:jc w:val="center"/>
        <w:rPr>
          <w:kern w:val="0"/>
          <w:sz w:val="18"/>
          <w:szCs w:val="18"/>
        </w:rPr>
      </w:pPr>
      <w:r w:rsidRPr="00621AC9">
        <w:rPr>
          <w:rFonts w:ascii="黑体" w:eastAsia="黑体" w:hAnsi="黑体"/>
          <w:bCs/>
          <w:kern w:val="0"/>
          <w:sz w:val="18"/>
          <w:szCs w:val="18"/>
        </w:rPr>
        <w:t>图</w:t>
      </w:r>
      <w:r w:rsidR="00D1018B" w:rsidRPr="00621AC9">
        <w:rPr>
          <w:rFonts w:hint="eastAsia"/>
          <w:b/>
          <w:bCs/>
          <w:kern w:val="0"/>
          <w:sz w:val="18"/>
          <w:szCs w:val="18"/>
        </w:rPr>
        <w:t>1</w:t>
      </w:r>
      <w:r w:rsidRPr="00621AC9">
        <w:rPr>
          <w:b/>
          <w:bCs/>
          <w:kern w:val="0"/>
          <w:sz w:val="18"/>
          <w:szCs w:val="18"/>
        </w:rPr>
        <w:t xml:space="preserve"> </w:t>
      </w:r>
      <w:r w:rsidRPr="00CB3DF9">
        <w:rPr>
          <w:kern w:val="0"/>
          <w:sz w:val="18"/>
          <w:szCs w:val="18"/>
        </w:rPr>
        <w:t>铁球内光子的穿透概率</w:t>
      </w:r>
    </w:p>
    <w:p w:rsidR="00D1018B" w:rsidRPr="00621AC9" w:rsidRDefault="00D1018B" w:rsidP="00FC2B13">
      <w:pPr>
        <w:suppressAutoHyphens/>
        <w:spacing w:after="120"/>
        <w:jc w:val="center"/>
        <w:rPr>
          <w:rFonts w:ascii="黑体" w:eastAsia="黑体" w:hAnsi="黑体"/>
          <w:bCs/>
          <w:kern w:val="0"/>
          <w:sz w:val="18"/>
          <w:szCs w:val="18"/>
        </w:rPr>
      </w:pPr>
      <w:r w:rsidRPr="00621AC9">
        <w:rPr>
          <w:rFonts w:hint="eastAsia"/>
          <w:b/>
          <w:bCs/>
          <w:kern w:val="0"/>
          <w:sz w:val="18"/>
          <w:szCs w:val="18"/>
        </w:rPr>
        <w:t>Fig</w:t>
      </w:r>
      <w:r w:rsidRPr="00621AC9">
        <w:rPr>
          <w:b/>
          <w:bCs/>
          <w:kern w:val="0"/>
          <w:sz w:val="18"/>
          <w:szCs w:val="18"/>
        </w:rPr>
        <w:t>.</w:t>
      </w:r>
      <w:r w:rsidRPr="00621AC9">
        <w:rPr>
          <w:rFonts w:hint="eastAsia"/>
          <w:b/>
          <w:bCs/>
          <w:kern w:val="0"/>
          <w:sz w:val="18"/>
          <w:szCs w:val="18"/>
        </w:rPr>
        <w:t xml:space="preserve"> 1</w:t>
      </w:r>
      <w:r w:rsidRPr="00621AC9">
        <w:rPr>
          <w:rFonts w:hint="eastAsia"/>
          <w:kern w:val="0"/>
          <w:sz w:val="18"/>
          <w:szCs w:val="18"/>
        </w:rPr>
        <w:t xml:space="preserve"> Penetration</w:t>
      </w:r>
      <w:r w:rsidRPr="00621AC9">
        <w:rPr>
          <w:kern w:val="0"/>
          <w:sz w:val="18"/>
          <w:szCs w:val="18"/>
        </w:rPr>
        <w:t xml:space="preserve"> possibility </w:t>
      </w:r>
      <w:r w:rsidR="00621AC9" w:rsidRPr="00621AC9">
        <w:rPr>
          <w:kern w:val="0"/>
          <w:sz w:val="18"/>
          <w:szCs w:val="18"/>
        </w:rPr>
        <w:t>of photon in iron sphere</w:t>
      </w:r>
    </w:p>
    <w:p w:rsidR="008A119F" w:rsidRDefault="008A119F" w:rsidP="00304F23">
      <w:pPr>
        <w:suppressAutoHyphens/>
        <w:jc w:val="left"/>
        <w:rPr>
          <w:kern w:val="1"/>
          <w:szCs w:val="21"/>
        </w:rPr>
      </w:pPr>
      <w:r w:rsidRPr="008A119F">
        <w:rPr>
          <w:noProof/>
          <w:kern w:val="1"/>
          <w:szCs w:val="21"/>
        </w:rPr>
        <w:drawing>
          <wp:inline distT="0" distB="0" distL="0" distR="0">
            <wp:extent cx="2667000" cy="187877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anzg\AppData\Roaming\Tencent\Users\939468558\QQ\WinTemp\RichOle\`W1QB0ZDQNS8Z[C86X82DB3.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673240" cy="1883166"/>
                    </a:xfrm>
                    <a:prstGeom prst="rect">
                      <a:avLst/>
                    </a:prstGeom>
                    <a:noFill/>
                    <a:ln>
                      <a:noFill/>
                    </a:ln>
                  </pic:spPr>
                </pic:pic>
              </a:graphicData>
            </a:graphic>
          </wp:inline>
        </w:drawing>
      </w:r>
    </w:p>
    <w:p w:rsidR="00621AC9" w:rsidRDefault="00621AC9" w:rsidP="00621AC9">
      <w:pPr>
        <w:suppressAutoHyphens/>
        <w:spacing w:before="120"/>
        <w:jc w:val="center"/>
        <w:rPr>
          <w:rFonts w:ascii="黑体" w:eastAsia="黑体" w:hAnsi="黑体"/>
          <w:bCs/>
          <w:kern w:val="0"/>
          <w:sz w:val="18"/>
          <w:szCs w:val="18"/>
        </w:rPr>
      </w:pPr>
      <w:r w:rsidRPr="00D1018B">
        <w:rPr>
          <w:rFonts w:ascii="黑体" w:eastAsia="黑体" w:hAnsi="黑体"/>
          <w:bCs/>
          <w:kern w:val="0"/>
          <w:sz w:val="18"/>
          <w:szCs w:val="18"/>
        </w:rPr>
        <w:t>图</w:t>
      </w:r>
      <w:r>
        <w:rPr>
          <w:b/>
          <w:bCs/>
          <w:kern w:val="0"/>
          <w:sz w:val="18"/>
          <w:szCs w:val="18"/>
        </w:rPr>
        <w:t>2</w:t>
      </w:r>
      <w:r w:rsidRPr="00D1018B">
        <w:rPr>
          <w:b/>
          <w:bCs/>
          <w:kern w:val="0"/>
          <w:sz w:val="18"/>
          <w:szCs w:val="18"/>
        </w:rPr>
        <w:t xml:space="preserve"> </w:t>
      </w:r>
      <w:r w:rsidRPr="00CB3DF9">
        <w:rPr>
          <w:kern w:val="0"/>
          <w:sz w:val="18"/>
          <w:szCs w:val="18"/>
        </w:rPr>
        <w:t>铁球内光子</w:t>
      </w:r>
      <w:r w:rsidRPr="00CB3DF9">
        <w:rPr>
          <w:rFonts w:hint="eastAsia"/>
          <w:kern w:val="0"/>
          <w:sz w:val="18"/>
          <w:szCs w:val="18"/>
        </w:rPr>
        <w:t>输运</w:t>
      </w:r>
      <w:r w:rsidRPr="00CB3DF9">
        <w:rPr>
          <w:kern w:val="0"/>
          <w:sz w:val="18"/>
          <w:szCs w:val="18"/>
        </w:rPr>
        <w:t>计算误差</w:t>
      </w:r>
    </w:p>
    <w:p w:rsidR="00621AC9" w:rsidRDefault="00621AC9" w:rsidP="00621AC9">
      <w:pPr>
        <w:suppressAutoHyphens/>
        <w:spacing w:after="120"/>
        <w:jc w:val="center"/>
        <w:rPr>
          <w:kern w:val="0"/>
          <w:sz w:val="18"/>
          <w:szCs w:val="18"/>
        </w:rPr>
      </w:pPr>
      <w:r w:rsidRPr="00D1018B">
        <w:rPr>
          <w:rFonts w:hint="eastAsia"/>
          <w:b/>
          <w:bCs/>
          <w:kern w:val="0"/>
          <w:sz w:val="18"/>
        </w:rPr>
        <w:t>Fig</w:t>
      </w:r>
      <w:r w:rsidRPr="00D1018B">
        <w:rPr>
          <w:b/>
          <w:bCs/>
          <w:kern w:val="0"/>
          <w:sz w:val="18"/>
        </w:rPr>
        <w:t>.</w:t>
      </w:r>
      <w:r w:rsidRPr="00D1018B">
        <w:rPr>
          <w:rFonts w:hint="eastAsia"/>
          <w:b/>
          <w:bCs/>
          <w:kern w:val="0"/>
          <w:sz w:val="18"/>
        </w:rPr>
        <w:t xml:space="preserve"> </w:t>
      </w:r>
      <w:r>
        <w:rPr>
          <w:b/>
          <w:bCs/>
          <w:kern w:val="0"/>
          <w:sz w:val="18"/>
        </w:rPr>
        <w:t>2</w:t>
      </w:r>
      <w:r w:rsidRPr="00D1018B">
        <w:rPr>
          <w:rFonts w:hint="eastAsia"/>
          <w:kern w:val="0"/>
          <w:sz w:val="18"/>
        </w:rPr>
        <w:t xml:space="preserve"> </w:t>
      </w:r>
      <w:r w:rsidRPr="00CB3DF9">
        <w:rPr>
          <w:rFonts w:hint="eastAsia"/>
          <w:kern w:val="0"/>
          <w:sz w:val="18"/>
          <w:szCs w:val="18"/>
        </w:rPr>
        <w:t>Error</w:t>
      </w:r>
      <w:r w:rsidRPr="00CB3DF9">
        <w:rPr>
          <w:kern w:val="0"/>
          <w:sz w:val="18"/>
          <w:szCs w:val="18"/>
        </w:rPr>
        <w:t xml:space="preserve"> of photon transport in iron sphere</w:t>
      </w:r>
    </w:p>
    <w:p w:rsidR="0027104E" w:rsidRDefault="0027104E" w:rsidP="00074961">
      <w:pPr>
        <w:suppressAutoHyphens/>
        <w:spacing w:line="300" w:lineRule="exact"/>
        <w:ind w:firstLineChars="200" w:firstLine="420"/>
        <w:rPr>
          <w:kern w:val="1"/>
          <w:szCs w:val="21"/>
        </w:rPr>
      </w:pPr>
      <w:r>
        <w:rPr>
          <w:kern w:val="1"/>
          <w:szCs w:val="21"/>
        </w:rPr>
        <w:t>通过</w:t>
      </w:r>
      <w:r>
        <w:rPr>
          <w:rFonts w:hint="eastAsia"/>
          <w:kern w:val="1"/>
          <w:szCs w:val="21"/>
        </w:rPr>
        <w:t>上述</w:t>
      </w:r>
      <w:r>
        <w:rPr>
          <w:kern w:val="1"/>
          <w:szCs w:val="21"/>
        </w:rPr>
        <w:t>计算来分析光子穿透球体问题中穿透率与射线能量、穿透厚度（球体半径）的关系。</w:t>
      </w:r>
      <w:r>
        <w:rPr>
          <w:rFonts w:hint="eastAsia"/>
          <w:kern w:val="1"/>
          <w:szCs w:val="21"/>
        </w:rPr>
        <w:t>由图</w:t>
      </w:r>
      <w:r>
        <w:rPr>
          <w:rFonts w:hint="eastAsia"/>
          <w:kern w:val="1"/>
          <w:szCs w:val="21"/>
        </w:rPr>
        <w:t>1</w:t>
      </w:r>
      <w:r w:rsidR="00D273FA">
        <w:rPr>
          <w:rFonts w:hint="eastAsia"/>
          <w:kern w:val="1"/>
          <w:szCs w:val="21"/>
        </w:rPr>
        <w:t>可看出</w:t>
      </w:r>
      <w:r>
        <w:rPr>
          <w:rFonts w:hint="eastAsia"/>
          <w:kern w:val="1"/>
          <w:szCs w:val="21"/>
        </w:rPr>
        <w:t>，光子在铁球中</w:t>
      </w:r>
      <w:r w:rsidR="00D273FA">
        <w:rPr>
          <w:rFonts w:hint="eastAsia"/>
          <w:kern w:val="1"/>
          <w:szCs w:val="21"/>
        </w:rPr>
        <w:t>的穿透概率随穿透厚度</w:t>
      </w:r>
      <w:r>
        <w:rPr>
          <w:kern w:val="1"/>
          <w:szCs w:val="21"/>
        </w:rPr>
        <w:t>呈指数</w:t>
      </w:r>
      <w:r w:rsidR="00D273FA">
        <w:rPr>
          <w:kern w:val="1"/>
          <w:szCs w:val="21"/>
        </w:rPr>
        <w:t>衰减</w:t>
      </w:r>
      <w:r>
        <w:rPr>
          <w:kern w:val="1"/>
          <w:szCs w:val="21"/>
        </w:rPr>
        <w:t>规律</w:t>
      </w:r>
      <w:r w:rsidR="00D273FA">
        <w:rPr>
          <w:kern w:val="1"/>
          <w:szCs w:val="21"/>
        </w:rPr>
        <w:t>，而且在各能量下</w:t>
      </w:r>
      <w:r w:rsidR="00F20774">
        <w:rPr>
          <w:kern w:val="1"/>
          <w:szCs w:val="21"/>
        </w:rPr>
        <w:t>这种关系是一致的</w:t>
      </w:r>
      <w:r>
        <w:rPr>
          <w:kern w:val="1"/>
          <w:szCs w:val="21"/>
        </w:rPr>
        <w:t>。因此，在</w:t>
      </w:r>
      <w:r>
        <w:rPr>
          <w:kern w:val="1"/>
          <w:szCs w:val="21"/>
        </w:rPr>
        <w:lastRenderedPageBreak/>
        <w:t>实际计算中选用某一个能量</w:t>
      </w:r>
      <w:r w:rsidR="00F20774">
        <w:rPr>
          <w:kern w:val="1"/>
          <w:szCs w:val="21"/>
        </w:rPr>
        <w:t>进行研究</w:t>
      </w:r>
      <w:r>
        <w:rPr>
          <w:kern w:val="1"/>
          <w:szCs w:val="21"/>
        </w:rPr>
        <w:t>即可具有代表性。在误差方面，根据</w:t>
      </w:r>
      <w:r>
        <w:rPr>
          <w:rFonts w:hint="eastAsia"/>
          <w:kern w:val="1"/>
          <w:szCs w:val="21"/>
        </w:rPr>
        <w:t>一般的</w:t>
      </w:r>
      <w:r>
        <w:rPr>
          <w:kern w:val="1"/>
          <w:szCs w:val="21"/>
        </w:rPr>
        <w:t>统计理论要求，误差在</w:t>
      </w:r>
      <w:r>
        <w:rPr>
          <w:kern w:val="1"/>
          <w:szCs w:val="21"/>
        </w:rPr>
        <w:t>5%</w:t>
      </w:r>
      <w:r w:rsidR="004F18AC">
        <w:rPr>
          <w:rFonts w:hint="eastAsia"/>
          <w:kern w:val="1"/>
          <w:szCs w:val="21"/>
        </w:rPr>
        <w:t>（即置信度</w:t>
      </w:r>
      <w:r w:rsidR="004F18AC">
        <w:rPr>
          <w:rFonts w:hint="eastAsia"/>
          <w:kern w:val="1"/>
          <w:szCs w:val="21"/>
        </w:rPr>
        <w:t>0.95</w:t>
      </w:r>
      <w:r w:rsidR="004F18AC">
        <w:rPr>
          <w:rFonts w:hint="eastAsia"/>
          <w:kern w:val="1"/>
          <w:szCs w:val="21"/>
        </w:rPr>
        <w:t>）</w:t>
      </w:r>
      <w:r>
        <w:rPr>
          <w:kern w:val="1"/>
          <w:szCs w:val="21"/>
        </w:rPr>
        <w:t>以内认为计算结果是可靠的。铁质球体介质内光子穿透球体概率的误差曲线</w:t>
      </w:r>
      <w:r>
        <w:rPr>
          <w:rFonts w:hint="eastAsia"/>
          <w:kern w:val="1"/>
          <w:szCs w:val="21"/>
        </w:rPr>
        <w:t>如图</w:t>
      </w:r>
      <w:r>
        <w:rPr>
          <w:rFonts w:hint="eastAsia"/>
          <w:kern w:val="1"/>
          <w:szCs w:val="21"/>
        </w:rPr>
        <w:t>2</w:t>
      </w:r>
      <w:r>
        <w:rPr>
          <w:rFonts w:hint="eastAsia"/>
          <w:kern w:val="1"/>
          <w:szCs w:val="21"/>
        </w:rPr>
        <w:t>所示</w:t>
      </w:r>
      <w:r>
        <w:rPr>
          <w:kern w:val="1"/>
          <w:szCs w:val="21"/>
        </w:rPr>
        <w:t>，在十个自由程后，误差迅速增大，计算结果的准确性降低。</w:t>
      </w:r>
    </w:p>
    <w:p w:rsidR="0027104E" w:rsidRDefault="0027104E" w:rsidP="00074961">
      <w:pPr>
        <w:suppressAutoHyphens/>
        <w:spacing w:line="300" w:lineRule="exact"/>
        <w:ind w:firstLineChars="200" w:firstLine="420"/>
        <w:rPr>
          <w:kern w:val="1"/>
          <w:szCs w:val="21"/>
        </w:rPr>
      </w:pPr>
      <w:r>
        <w:rPr>
          <w:rFonts w:hint="eastAsia"/>
          <w:kern w:val="1"/>
          <w:szCs w:val="21"/>
        </w:rPr>
        <w:t>为了降低计算误差，可以选择增加抽样的粒子数目，但计算量也随之大幅度增加</w:t>
      </w:r>
      <w:r>
        <w:rPr>
          <w:kern w:val="1"/>
          <w:szCs w:val="21"/>
        </w:rPr>
        <w:t>。</w:t>
      </w:r>
      <w:r>
        <w:rPr>
          <w:rFonts w:hint="eastAsia"/>
          <w:kern w:val="1"/>
          <w:szCs w:val="21"/>
        </w:rPr>
        <w:t>由图</w:t>
      </w:r>
      <w:r>
        <w:rPr>
          <w:rFonts w:hint="eastAsia"/>
          <w:kern w:val="1"/>
          <w:szCs w:val="21"/>
        </w:rPr>
        <w:t>3</w:t>
      </w:r>
      <w:r>
        <w:rPr>
          <w:rFonts w:hint="eastAsia"/>
          <w:kern w:val="1"/>
          <w:szCs w:val="21"/>
        </w:rPr>
        <w:t>可知，在依旧使用铁质球体作为计算模型的前提下，分别计算不同抽样粒子数目条件下的计算误差</w:t>
      </w:r>
      <w:r>
        <w:rPr>
          <w:kern w:val="1"/>
          <w:szCs w:val="21"/>
        </w:rPr>
        <w:t>，当厚度大约</w:t>
      </w:r>
      <w:r>
        <w:rPr>
          <w:rFonts w:hint="eastAsia"/>
          <w:kern w:val="1"/>
          <w:szCs w:val="21"/>
        </w:rPr>
        <w:t>为</w:t>
      </w:r>
      <w:r>
        <w:rPr>
          <w:kern w:val="1"/>
          <w:szCs w:val="21"/>
        </w:rPr>
        <w:t>十个平均自由程之后，通过增加抽样粒子数对误差的减小</w:t>
      </w:r>
      <w:r>
        <w:rPr>
          <w:rFonts w:hint="eastAsia"/>
          <w:kern w:val="1"/>
          <w:szCs w:val="21"/>
        </w:rPr>
        <w:t>影响</w:t>
      </w:r>
      <w:r>
        <w:rPr>
          <w:kern w:val="1"/>
          <w:szCs w:val="21"/>
        </w:rPr>
        <w:t>已经非常</w:t>
      </w:r>
      <w:r>
        <w:rPr>
          <w:rFonts w:hint="eastAsia"/>
          <w:kern w:val="1"/>
          <w:szCs w:val="21"/>
        </w:rPr>
        <w:t>微弱</w:t>
      </w:r>
      <w:r>
        <w:rPr>
          <w:kern w:val="1"/>
          <w:szCs w:val="21"/>
        </w:rPr>
        <w:t>了，而计算时间则要增加许多倍，</w:t>
      </w:r>
      <w:r>
        <w:rPr>
          <w:rFonts w:hint="eastAsia"/>
          <w:kern w:val="1"/>
          <w:szCs w:val="21"/>
        </w:rPr>
        <w:t>这就是典型的深穿透问题</w:t>
      </w:r>
      <w:r>
        <w:rPr>
          <w:kern w:val="1"/>
          <w:szCs w:val="21"/>
        </w:rPr>
        <w:t>。</w:t>
      </w:r>
    </w:p>
    <w:p w:rsidR="00E63CD3" w:rsidRDefault="0027104E" w:rsidP="00FC2B13">
      <w:pPr>
        <w:suppressAutoHyphens/>
        <w:spacing w:line="300" w:lineRule="exact"/>
        <w:ind w:firstLineChars="200" w:firstLine="420"/>
        <w:rPr>
          <w:kern w:val="1"/>
          <w:szCs w:val="21"/>
        </w:rPr>
      </w:pPr>
      <w:r>
        <w:rPr>
          <w:kern w:val="1"/>
          <w:szCs w:val="21"/>
        </w:rPr>
        <w:t>对于不同的材料</w:t>
      </w:r>
      <w:r w:rsidR="00983177">
        <w:rPr>
          <w:kern w:val="1"/>
          <w:szCs w:val="21"/>
        </w:rPr>
        <w:t>，由图</w:t>
      </w:r>
      <w:r w:rsidR="00983177">
        <w:rPr>
          <w:kern w:val="1"/>
          <w:szCs w:val="21"/>
        </w:rPr>
        <w:t>4</w:t>
      </w:r>
      <w:r w:rsidR="00983177">
        <w:rPr>
          <w:kern w:val="1"/>
          <w:szCs w:val="21"/>
        </w:rPr>
        <w:t>可知</w:t>
      </w:r>
      <w:r>
        <w:rPr>
          <w:kern w:val="1"/>
          <w:szCs w:val="21"/>
        </w:rPr>
        <w:t>光子在该种介质中输运的规律和在铁中的输运规律是一致的，在</w:t>
      </w:r>
      <w:r>
        <w:rPr>
          <w:rFonts w:hint="eastAsia"/>
          <w:kern w:val="1"/>
          <w:szCs w:val="21"/>
        </w:rPr>
        <w:t>大</w:t>
      </w:r>
      <w:r>
        <w:rPr>
          <w:kern w:val="1"/>
          <w:szCs w:val="21"/>
        </w:rPr>
        <w:t>约十个平均自由程之后就出现深穿透现象。</w:t>
      </w:r>
    </w:p>
    <w:p w:rsidR="008A119F" w:rsidRDefault="008A119F" w:rsidP="00C04FC4">
      <w:pPr>
        <w:suppressAutoHyphens/>
        <w:jc w:val="left"/>
        <w:rPr>
          <w:kern w:val="1"/>
          <w:szCs w:val="21"/>
        </w:rPr>
      </w:pPr>
      <w:r w:rsidRPr="008A119F">
        <w:rPr>
          <w:noProof/>
          <w:kern w:val="1"/>
          <w:szCs w:val="21"/>
        </w:rPr>
        <w:drawing>
          <wp:inline distT="0" distB="0" distL="0" distR="0">
            <wp:extent cx="2707200" cy="1875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anzg\AppData\Roaming\Tencent\Users\939468558\QQ\WinTemp\RichOle\WXF%QW]XI{(WKI[L$RSDCUS.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707200" cy="1875600"/>
                    </a:xfrm>
                    <a:prstGeom prst="rect">
                      <a:avLst/>
                    </a:prstGeom>
                    <a:noFill/>
                    <a:ln>
                      <a:noFill/>
                    </a:ln>
                  </pic:spPr>
                </pic:pic>
              </a:graphicData>
            </a:graphic>
          </wp:inline>
        </w:drawing>
      </w:r>
    </w:p>
    <w:p w:rsidR="00621AC9" w:rsidRPr="00621AC9" w:rsidRDefault="00621AC9" w:rsidP="00621AC9">
      <w:pPr>
        <w:suppressAutoHyphens/>
        <w:spacing w:before="120"/>
        <w:jc w:val="center"/>
        <w:rPr>
          <w:rFonts w:ascii="黑体" w:eastAsia="黑体" w:hAnsi="黑体"/>
          <w:bCs/>
          <w:kern w:val="0"/>
          <w:sz w:val="18"/>
          <w:szCs w:val="18"/>
        </w:rPr>
      </w:pPr>
      <w:r w:rsidRPr="00621AC9">
        <w:rPr>
          <w:rFonts w:ascii="黑体" w:eastAsia="黑体" w:hAnsi="黑体"/>
          <w:bCs/>
          <w:kern w:val="0"/>
          <w:sz w:val="18"/>
          <w:szCs w:val="18"/>
        </w:rPr>
        <w:t>图</w:t>
      </w:r>
      <w:r>
        <w:rPr>
          <w:b/>
          <w:bCs/>
          <w:kern w:val="0"/>
          <w:sz w:val="18"/>
          <w:szCs w:val="18"/>
        </w:rPr>
        <w:t>3</w:t>
      </w:r>
      <w:r w:rsidRPr="00621AC9">
        <w:rPr>
          <w:b/>
          <w:bCs/>
          <w:kern w:val="0"/>
          <w:sz w:val="18"/>
          <w:szCs w:val="18"/>
        </w:rPr>
        <w:t xml:space="preserve"> </w:t>
      </w:r>
      <w:r w:rsidRPr="00CB3DF9">
        <w:rPr>
          <w:kern w:val="0"/>
          <w:sz w:val="18"/>
          <w:szCs w:val="18"/>
        </w:rPr>
        <w:t>不同粒子数目下的计算误差</w:t>
      </w:r>
    </w:p>
    <w:p w:rsidR="00D85614" w:rsidRDefault="00621AC9" w:rsidP="00621AC9">
      <w:pPr>
        <w:suppressAutoHyphens/>
        <w:spacing w:after="120"/>
        <w:jc w:val="center"/>
        <w:rPr>
          <w:rFonts w:ascii="黑体" w:eastAsia="黑体" w:hAnsi="黑体"/>
          <w:bCs/>
          <w:kern w:val="0"/>
          <w:sz w:val="18"/>
          <w:szCs w:val="18"/>
        </w:rPr>
      </w:pPr>
      <w:r w:rsidRPr="00621AC9">
        <w:rPr>
          <w:rFonts w:hint="eastAsia"/>
          <w:b/>
          <w:bCs/>
          <w:kern w:val="0"/>
          <w:sz w:val="18"/>
          <w:szCs w:val="18"/>
        </w:rPr>
        <w:t>Fig</w:t>
      </w:r>
      <w:r w:rsidRPr="00621AC9">
        <w:rPr>
          <w:b/>
          <w:bCs/>
          <w:kern w:val="0"/>
          <w:sz w:val="18"/>
          <w:szCs w:val="18"/>
        </w:rPr>
        <w:t>.</w:t>
      </w:r>
      <w:r>
        <w:rPr>
          <w:rFonts w:hint="eastAsia"/>
          <w:b/>
          <w:bCs/>
          <w:kern w:val="0"/>
          <w:sz w:val="18"/>
          <w:szCs w:val="18"/>
        </w:rPr>
        <w:t xml:space="preserve"> </w:t>
      </w:r>
      <w:r>
        <w:rPr>
          <w:b/>
          <w:bCs/>
          <w:kern w:val="0"/>
          <w:sz w:val="18"/>
          <w:szCs w:val="18"/>
        </w:rPr>
        <w:t>3</w:t>
      </w:r>
      <w:r w:rsidRPr="00621AC9">
        <w:rPr>
          <w:rFonts w:hint="eastAsia"/>
          <w:kern w:val="0"/>
          <w:sz w:val="18"/>
          <w:szCs w:val="18"/>
        </w:rPr>
        <w:t xml:space="preserve"> </w:t>
      </w:r>
      <w:r>
        <w:rPr>
          <w:rFonts w:hint="eastAsia"/>
          <w:kern w:val="0"/>
          <w:sz w:val="18"/>
          <w:szCs w:val="18"/>
        </w:rPr>
        <w:t>Error</w:t>
      </w:r>
      <w:r>
        <w:rPr>
          <w:kern w:val="0"/>
          <w:sz w:val="18"/>
          <w:szCs w:val="18"/>
        </w:rPr>
        <w:t xml:space="preserve"> under different particle number</w:t>
      </w:r>
    </w:p>
    <w:p w:rsidR="00FB0BC7" w:rsidRDefault="00FB0BC7" w:rsidP="00DC46A0">
      <w:pPr>
        <w:suppressAutoHyphens/>
        <w:jc w:val="left"/>
        <w:rPr>
          <w:kern w:val="1"/>
          <w:szCs w:val="21"/>
        </w:rPr>
      </w:pPr>
    </w:p>
    <w:p w:rsidR="008A119F" w:rsidRDefault="008A119F" w:rsidP="00DC46A0">
      <w:pPr>
        <w:suppressAutoHyphens/>
        <w:jc w:val="left"/>
        <w:rPr>
          <w:kern w:val="1"/>
          <w:szCs w:val="21"/>
        </w:rPr>
      </w:pPr>
      <w:r w:rsidRPr="008A119F">
        <w:rPr>
          <w:noProof/>
          <w:kern w:val="1"/>
          <w:szCs w:val="21"/>
        </w:rPr>
        <w:lastRenderedPageBreak/>
        <w:drawing>
          <wp:inline distT="0" distB="0" distL="0" distR="0">
            <wp:extent cx="2602800" cy="1803600"/>
            <wp:effectExtent l="0" t="0" r="762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anzg\AppData\Roaming\Tencent\Users\939468558\QQ\WinTemp\RichOle\XIHBFY0NR$9(AP1K7MY$I0B.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602800" cy="1803600"/>
                    </a:xfrm>
                    <a:prstGeom prst="rect">
                      <a:avLst/>
                    </a:prstGeom>
                    <a:noFill/>
                    <a:ln>
                      <a:noFill/>
                    </a:ln>
                  </pic:spPr>
                </pic:pic>
              </a:graphicData>
            </a:graphic>
          </wp:inline>
        </w:drawing>
      </w:r>
    </w:p>
    <w:p w:rsidR="00621AC9" w:rsidRPr="00621AC9" w:rsidRDefault="00621AC9" w:rsidP="00621AC9">
      <w:pPr>
        <w:suppressAutoHyphens/>
        <w:spacing w:before="120"/>
        <w:jc w:val="center"/>
        <w:rPr>
          <w:rFonts w:ascii="黑体" w:eastAsia="黑体" w:hAnsi="黑体"/>
          <w:bCs/>
          <w:kern w:val="0"/>
          <w:sz w:val="18"/>
          <w:szCs w:val="18"/>
        </w:rPr>
      </w:pPr>
      <w:r w:rsidRPr="00621AC9">
        <w:rPr>
          <w:rFonts w:ascii="黑体" w:eastAsia="黑体" w:hAnsi="黑体"/>
          <w:bCs/>
          <w:kern w:val="0"/>
          <w:sz w:val="18"/>
          <w:szCs w:val="18"/>
        </w:rPr>
        <w:t>图</w:t>
      </w:r>
      <w:r>
        <w:rPr>
          <w:b/>
          <w:bCs/>
          <w:kern w:val="0"/>
          <w:sz w:val="18"/>
          <w:szCs w:val="18"/>
        </w:rPr>
        <w:t>4</w:t>
      </w:r>
      <w:r w:rsidRPr="00621AC9">
        <w:rPr>
          <w:b/>
          <w:bCs/>
          <w:kern w:val="0"/>
          <w:sz w:val="18"/>
          <w:szCs w:val="18"/>
        </w:rPr>
        <w:t xml:space="preserve"> </w:t>
      </w:r>
      <w:r w:rsidRPr="00CB3DF9">
        <w:rPr>
          <w:kern w:val="0"/>
          <w:sz w:val="18"/>
          <w:szCs w:val="18"/>
        </w:rPr>
        <w:t>不同</w:t>
      </w:r>
      <w:r w:rsidR="00CB3DF9" w:rsidRPr="00CB3DF9">
        <w:rPr>
          <w:rFonts w:hint="eastAsia"/>
          <w:kern w:val="0"/>
          <w:sz w:val="18"/>
          <w:szCs w:val="18"/>
        </w:rPr>
        <w:t>介质</w:t>
      </w:r>
      <w:r w:rsidR="00CB3DF9" w:rsidRPr="00CB3DF9">
        <w:rPr>
          <w:kern w:val="0"/>
          <w:sz w:val="18"/>
          <w:szCs w:val="18"/>
        </w:rPr>
        <w:t>材料中</w:t>
      </w:r>
      <w:r w:rsidRPr="00CB3DF9">
        <w:rPr>
          <w:kern w:val="0"/>
          <w:sz w:val="18"/>
          <w:szCs w:val="18"/>
        </w:rPr>
        <w:t>的计算误差</w:t>
      </w:r>
    </w:p>
    <w:p w:rsidR="00CB3DF9" w:rsidRPr="00CB3DF9" w:rsidRDefault="00621AC9" w:rsidP="00CB3DF9">
      <w:pPr>
        <w:suppressAutoHyphens/>
        <w:spacing w:after="120"/>
        <w:jc w:val="center"/>
        <w:rPr>
          <w:rFonts w:ascii="黑体" w:eastAsia="黑体" w:hAnsi="黑体"/>
          <w:bCs/>
          <w:kern w:val="0"/>
          <w:sz w:val="18"/>
          <w:szCs w:val="18"/>
        </w:rPr>
      </w:pPr>
      <w:r w:rsidRPr="00621AC9">
        <w:rPr>
          <w:rFonts w:hint="eastAsia"/>
          <w:b/>
          <w:bCs/>
          <w:kern w:val="0"/>
          <w:sz w:val="18"/>
          <w:szCs w:val="18"/>
        </w:rPr>
        <w:t>Fig</w:t>
      </w:r>
      <w:r w:rsidRPr="00621AC9">
        <w:rPr>
          <w:b/>
          <w:bCs/>
          <w:kern w:val="0"/>
          <w:sz w:val="18"/>
          <w:szCs w:val="18"/>
        </w:rPr>
        <w:t>.</w:t>
      </w:r>
      <w:r>
        <w:rPr>
          <w:rFonts w:hint="eastAsia"/>
          <w:b/>
          <w:bCs/>
          <w:kern w:val="0"/>
          <w:sz w:val="18"/>
          <w:szCs w:val="18"/>
        </w:rPr>
        <w:t xml:space="preserve"> </w:t>
      </w:r>
      <w:r w:rsidR="00CB3DF9">
        <w:rPr>
          <w:b/>
          <w:bCs/>
          <w:kern w:val="0"/>
          <w:sz w:val="18"/>
          <w:szCs w:val="18"/>
        </w:rPr>
        <w:t>4</w:t>
      </w:r>
      <w:r w:rsidRPr="00621AC9">
        <w:rPr>
          <w:rFonts w:hint="eastAsia"/>
          <w:kern w:val="0"/>
          <w:sz w:val="18"/>
          <w:szCs w:val="18"/>
        </w:rPr>
        <w:t xml:space="preserve"> </w:t>
      </w:r>
      <w:r>
        <w:rPr>
          <w:rFonts w:hint="eastAsia"/>
          <w:kern w:val="0"/>
          <w:sz w:val="18"/>
          <w:szCs w:val="18"/>
        </w:rPr>
        <w:t>Error</w:t>
      </w:r>
      <w:r>
        <w:rPr>
          <w:kern w:val="0"/>
          <w:sz w:val="18"/>
          <w:szCs w:val="18"/>
        </w:rPr>
        <w:t xml:space="preserve"> under different </w:t>
      </w:r>
      <w:r w:rsidR="00CB3DF9">
        <w:rPr>
          <w:rFonts w:hint="eastAsia"/>
          <w:kern w:val="0"/>
          <w:sz w:val="18"/>
          <w:szCs w:val="18"/>
        </w:rPr>
        <w:t>medium</w:t>
      </w:r>
      <w:r w:rsidR="00CB3DF9">
        <w:rPr>
          <w:kern w:val="0"/>
          <w:sz w:val="18"/>
          <w:szCs w:val="18"/>
        </w:rPr>
        <w:t xml:space="preserve"> materials</w:t>
      </w:r>
    </w:p>
    <w:p w:rsidR="00F72F61" w:rsidRPr="000C16BC" w:rsidRDefault="00DE449B" w:rsidP="00CB3DF9">
      <w:pPr>
        <w:pStyle w:val="2"/>
        <w:numPr>
          <w:ilvl w:val="0"/>
          <w:numId w:val="1"/>
        </w:numPr>
        <w:rPr>
          <w:b/>
          <w:kern w:val="0"/>
          <w:lang w:val="en"/>
        </w:rPr>
      </w:pPr>
      <w:r w:rsidRPr="000C16BC">
        <w:rPr>
          <w:b/>
          <w:kern w:val="0"/>
          <w:lang w:val="en"/>
        </w:rPr>
        <w:t>小区域</w:t>
      </w:r>
      <w:r w:rsidR="00BB4ED9" w:rsidRPr="000C16BC">
        <w:rPr>
          <w:b/>
          <w:kern w:val="0"/>
          <w:lang w:val="en"/>
        </w:rPr>
        <w:t>蒙特卡罗方法</w:t>
      </w:r>
    </w:p>
    <w:p w:rsidR="00C04FC4" w:rsidRPr="00C04FC4" w:rsidRDefault="00107BD3" w:rsidP="00C04FC4">
      <w:pPr>
        <w:suppressAutoHyphens/>
        <w:spacing w:line="300" w:lineRule="exact"/>
        <w:ind w:firstLineChars="200" w:firstLine="420"/>
        <w:rPr>
          <w:rFonts w:eastAsia="PMingLiU"/>
          <w:kern w:val="0"/>
          <w:szCs w:val="21"/>
          <w:lang w:eastAsia="zh-TW"/>
        </w:rPr>
      </w:pPr>
      <w:r>
        <w:rPr>
          <w:kern w:val="0"/>
          <w:szCs w:val="21"/>
        </w:rPr>
        <w:t>粒子输运</w:t>
      </w:r>
      <w:r w:rsidR="0027104E">
        <w:rPr>
          <w:kern w:val="0"/>
          <w:szCs w:val="21"/>
        </w:rPr>
        <w:t>深穿透</w:t>
      </w:r>
      <w:r>
        <w:rPr>
          <w:kern w:val="0"/>
          <w:szCs w:val="21"/>
        </w:rPr>
        <w:t>问题</w:t>
      </w:r>
      <w:r w:rsidR="0027104E">
        <w:rPr>
          <w:kern w:val="0"/>
          <w:szCs w:val="21"/>
        </w:rPr>
        <w:t>产生的一个主要原因就是</w:t>
      </w:r>
      <w:r w:rsidR="00E21120">
        <w:rPr>
          <w:kern w:val="0"/>
          <w:szCs w:val="21"/>
        </w:rPr>
        <w:t>介质</w:t>
      </w:r>
      <w:r w:rsidR="00CF4D3B">
        <w:rPr>
          <w:kern w:val="0"/>
          <w:szCs w:val="21"/>
        </w:rPr>
        <w:t>厚度较大</w:t>
      </w:r>
      <w:r w:rsidR="0027104E">
        <w:rPr>
          <w:rFonts w:hint="eastAsia"/>
          <w:kern w:val="0"/>
          <w:szCs w:val="21"/>
        </w:rPr>
        <w:t>。</w:t>
      </w:r>
      <w:r w:rsidR="0027104E">
        <w:rPr>
          <w:kern w:val="0"/>
          <w:szCs w:val="21"/>
        </w:rPr>
        <w:t>因此</w:t>
      </w:r>
      <w:r w:rsidR="0027104E">
        <w:rPr>
          <w:rFonts w:hint="eastAsia"/>
          <w:kern w:val="0"/>
          <w:szCs w:val="21"/>
        </w:rPr>
        <w:t>，</w:t>
      </w:r>
      <w:r w:rsidR="00E21120">
        <w:rPr>
          <w:rFonts w:hint="eastAsia"/>
          <w:kern w:val="0"/>
          <w:szCs w:val="21"/>
        </w:rPr>
        <w:t>可</w:t>
      </w:r>
      <w:r w:rsidR="0027104E">
        <w:rPr>
          <w:kern w:val="0"/>
          <w:szCs w:val="21"/>
        </w:rPr>
        <w:t>将一个大区域上的输运问题转化为若干小区域上的输运问题，</w:t>
      </w:r>
      <w:r w:rsidR="00E21120">
        <w:rPr>
          <w:rFonts w:hint="eastAsia"/>
          <w:kern w:val="0"/>
          <w:szCs w:val="21"/>
        </w:rPr>
        <w:t>小区域蒙特卡罗方法就是基于该思想的</w:t>
      </w:r>
      <w:r>
        <w:rPr>
          <w:rFonts w:hint="eastAsia"/>
          <w:kern w:val="0"/>
          <w:szCs w:val="21"/>
        </w:rPr>
        <w:t>一种方法</w:t>
      </w:r>
      <w:r w:rsidR="0027104E" w:rsidRPr="0027104E">
        <w:rPr>
          <w:rFonts w:hint="eastAsia"/>
          <w:kern w:val="0"/>
          <w:szCs w:val="21"/>
          <w:lang w:eastAsia="zh-TW"/>
        </w:rPr>
        <w:t>。</w:t>
      </w:r>
    </w:p>
    <w:p w:rsidR="00C04FC4" w:rsidRDefault="00C04FC4" w:rsidP="00C04FC4">
      <w:pPr>
        <w:suppressAutoHyphens/>
        <w:rPr>
          <w:rFonts w:eastAsiaTheme="minorEastAsia"/>
          <w:kern w:val="0"/>
          <w:szCs w:val="21"/>
        </w:rPr>
      </w:pPr>
    </w:p>
    <w:p w:rsidR="002165BC" w:rsidRDefault="002165BC" w:rsidP="00C04FC4">
      <w:pPr>
        <w:suppressAutoHyphens/>
        <w:rPr>
          <w:rFonts w:eastAsiaTheme="minorEastAsia"/>
          <w:kern w:val="0"/>
          <w:szCs w:val="21"/>
        </w:rPr>
      </w:pPr>
      <w:r>
        <w:rPr>
          <w:rFonts w:eastAsiaTheme="minorEastAsia"/>
          <w:noProof/>
          <w:kern w:val="0"/>
          <w:szCs w:val="21"/>
        </w:rPr>
        <w:drawing>
          <wp:inline distT="0" distB="0" distL="0" distR="0">
            <wp:extent cx="2685600" cy="131400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844B9.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85600" cy="1314000"/>
                    </a:xfrm>
                    <a:prstGeom prst="rect">
                      <a:avLst/>
                    </a:prstGeom>
                  </pic:spPr>
                </pic:pic>
              </a:graphicData>
            </a:graphic>
          </wp:inline>
        </w:drawing>
      </w:r>
    </w:p>
    <w:p w:rsidR="00CB3DF9" w:rsidRPr="00621AC9" w:rsidRDefault="002165BC" w:rsidP="00CB3DF9">
      <w:pPr>
        <w:suppressAutoHyphens/>
        <w:jc w:val="center"/>
        <w:rPr>
          <w:rFonts w:ascii="黑体" w:eastAsia="黑体" w:hAnsi="黑体"/>
          <w:bCs/>
          <w:kern w:val="0"/>
          <w:sz w:val="18"/>
          <w:szCs w:val="18"/>
        </w:rPr>
      </w:pPr>
      <w:r>
        <w:rPr>
          <w:rFonts w:eastAsiaTheme="minorEastAsia" w:hint="eastAsia"/>
          <w:noProof/>
          <w:kern w:val="0"/>
          <w:szCs w:val="21"/>
        </w:rPr>
        <w:drawing>
          <wp:inline distT="0" distB="0" distL="0" distR="0">
            <wp:extent cx="2743200" cy="12052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58C832.tmp"/>
                    <pic:cNvPicPr/>
                  </pic:nvPicPr>
                  <pic:blipFill rotWithShape="1">
                    <a:blip r:embed="rId22" cstate="print">
                      <a:extLst>
                        <a:ext uri="{28A0092B-C50C-407E-A947-70E740481C1C}">
                          <a14:useLocalDpi xmlns:a14="http://schemas.microsoft.com/office/drawing/2010/main" val="0"/>
                        </a:ext>
                      </a:extLst>
                    </a:blip>
                    <a:srcRect l="2070" t="3782" r="5188" b="8691"/>
                    <a:stretch/>
                  </pic:blipFill>
                  <pic:spPr bwMode="auto">
                    <a:xfrm>
                      <a:off x="0" y="0"/>
                      <a:ext cx="2744471" cy="1205788"/>
                    </a:xfrm>
                    <a:prstGeom prst="rect">
                      <a:avLst/>
                    </a:prstGeom>
                    <a:ln>
                      <a:noFill/>
                    </a:ln>
                    <a:extLst>
                      <a:ext uri="{53640926-AAD7-44D8-BBD7-CCE9431645EC}">
                        <a14:shadowObscured xmlns:a14="http://schemas.microsoft.com/office/drawing/2010/main"/>
                      </a:ext>
                    </a:extLst>
                  </pic:spPr>
                </pic:pic>
              </a:graphicData>
            </a:graphic>
          </wp:inline>
        </w:drawing>
      </w:r>
    </w:p>
    <w:p w:rsidR="00CB3DF9" w:rsidRPr="00621AC9" w:rsidRDefault="00CB3DF9" w:rsidP="00CB3DF9">
      <w:pPr>
        <w:suppressAutoHyphens/>
        <w:spacing w:before="120"/>
        <w:jc w:val="center"/>
        <w:rPr>
          <w:rFonts w:ascii="黑体" w:eastAsia="黑体" w:hAnsi="黑体"/>
          <w:bCs/>
          <w:kern w:val="0"/>
          <w:sz w:val="18"/>
          <w:szCs w:val="18"/>
        </w:rPr>
      </w:pPr>
      <w:r w:rsidRPr="00621AC9">
        <w:rPr>
          <w:rFonts w:ascii="黑体" w:eastAsia="黑体" w:hAnsi="黑体"/>
          <w:bCs/>
          <w:kern w:val="0"/>
          <w:sz w:val="18"/>
          <w:szCs w:val="18"/>
        </w:rPr>
        <w:t>图</w:t>
      </w:r>
      <w:r w:rsidR="00A517FF">
        <w:rPr>
          <w:b/>
          <w:bCs/>
          <w:kern w:val="0"/>
          <w:sz w:val="18"/>
          <w:szCs w:val="18"/>
        </w:rPr>
        <w:t>5</w:t>
      </w:r>
      <w:r w:rsidRPr="00621AC9">
        <w:rPr>
          <w:b/>
          <w:bCs/>
          <w:kern w:val="0"/>
          <w:sz w:val="18"/>
          <w:szCs w:val="18"/>
        </w:rPr>
        <w:t xml:space="preserve"> </w:t>
      </w:r>
      <w:r w:rsidRPr="00CB3DF9">
        <w:rPr>
          <w:kern w:val="0"/>
          <w:sz w:val="18"/>
          <w:szCs w:val="18"/>
        </w:rPr>
        <w:t>小区域蒙特卡罗</w:t>
      </w:r>
      <w:r>
        <w:rPr>
          <w:kern w:val="0"/>
          <w:sz w:val="18"/>
          <w:szCs w:val="18"/>
        </w:rPr>
        <w:t>方法示意图</w:t>
      </w:r>
    </w:p>
    <w:p w:rsidR="00CB3DF9" w:rsidRDefault="00CB3DF9" w:rsidP="00CB3DF9">
      <w:pPr>
        <w:suppressAutoHyphens/>
        <w:spacing w:after="120"/>
        <w:jc w:val="center"/>
        <w:rPr>
          <w:kern w:val="0"/>
          <w:sz w:val="18"/>
          <w:szCs w:val="18"/>
        </w:rPr>
      </w:pPr>
      <w:r w:rsidRPr="00621AC9">
        <w:rPr>
          <w:rFonts w:hint="eastAsia"/>
          <w:b/>
          <w:bCs/>
          <w:kern w:val="0"/>
          <w:sz w:val="18"/>
          <w:szCs w:val="18"/>
        </w:rPr>
        <w:t>Fig</w:t>
      </w:r>
      <w:r w:rsidRPr="00621AC9">
        <w:rPr>
          <w:b/>
          <w:bCs/>
          <w:kern w:val="0"/>
          <w:sz w:val="18"/>
          <w:szCs w:val="18"/>
        </w:rPr>
        <w:t>.</w:t>
      </w:r>
      <w:r>
        <w:rPr>
          <w:rFonts w:hint="eastAsia"/>
          <w:b/>
          <w:bCs/>
          <w:kern w:val="0"/>
          <w:sz w:val="18"/>
          <w:szCs w:val="18"/>
        </w:rPr>
        <w:t xml:space="preserve"> </w:t>
      </w:r>
      <w:r w:rsidR="00A517FF">
        <w:rPr>
          <w:b/>
          <w:bCs/>
          <w:kern w:val="0"/>
          <w:sz w:val="18"/>
          <w:szCs w:val="18"/>
        </w:rPr>
        <w:t>5</w:t>
      </w:r>
      <w:r w:rsidRPr="00621AC9">
        <w:rPr>
          <w:rFonts w:hint="eastAsia"/>
          <w:kern w:val="0"/>
          <w:sz w:val="18"/>
          <w:szCs w:val="18"/>
        </w:rPr>
        <w:t xml:space="preserve"> </w:t>
      </w:r>
      <w:proofErr w:type="gramStart"/>
      <w:r w:rsidRPr="00CB3DF9">
        <w:rPr>
          <w:kern w:val="0"/>
          <w:sz w:val="18"/>
          <w:szCs w:val="18"/>
        </w:rPr>
        <w:t>A</w:t>
      </w:r>
      <w:proofErr w:type="gramEnd"/>
      <w:r w:rsidRPr="00CB3DF9">
        <w:rPr>
          <w:kern w:val="0"/>
          <w:sz w:val="18"/>
          <w:szCs w:val="18"/>
        </w:rPr>
        <w:t xml:space="preserve"> diagram of </w:t>
      </w:r>
      <w:r w:rsidR="00F615ED">
        <w:rPr>
          <w:kern w:val="0"/>
          <w:sz w:val="18"/>
          <w:szCs w:val="18"/>
        </w:rPr>
        <w:t xml:space="preserve">the </w:t>
      </w:r>
      <w:r w:rsidRPr="00CB3DF9">
        <w:rPr>
          <w:kern w:val="0"/>
          <w:sz w:val="18"/>
          <w:szCs w:val="18"/>
        </w:rPr>
        <w:t>small region Monte Carlo method</w:t>
      </w:r>
    </w:p>
    <w:p w:rsidR="00EE172E" w:rsidRPr="00CB3DF9" w:rsidRDefault="00EE172E" w:rsidP="00CB3DF9">
      <w:pPr>
        <w:suppressAutoHyphens/>
        <w:spacing w:after="120"/>
        <w:jc w:val="center"/>
        <w:rPr>
          <w:rFonts w:ascii="黑体" w:eastAsia="黑体" w:hAnsi="黑体"/>
          <w:bCs/>
          <w:kern w:val="0"/>
          <w:sz w:val="18"/>
          <w:szCs w:val="18"/>
        </w:rPr>
      </w:pPr>
    </w:p>
    <w:p w:rsidR="00FB0BC7" w:rsidRDefault="00FB0BC7" w:rsidP="00630A3C">
      <w:pPr>
        <w:suppressAutoHyphens/>
        <w:spacing w:line="300" w:lineRule="exact"/>
        <w:ind w:firstLineChars="200" w:firstLine="420"/>
        <w:rPr>
          <w:rFonts w:eastAsia="PMingLiU"/>
          <w:kern w:val="0"/>
          <w:szCs w:val="21"/>
          <w:lang w:eastAsia="zh-TW"/>
        </w:rPr>
      </w:pPr>
      <w:r>
        <w:rPr>
          <w:kern w:val="0"/>
          <w:szCs w:val="21"/>
          <w:lang w:eastAsia="zh-TW"/>
        </w:rPr>
        <w:t>进行计算时首先要</w:t>
      </w:r>
      <w:r w:rsidRPr="0027104E">
        <w:rPr>
          <w:kern w:val="0"/>
          <w:szCs w:val="21"/>
          <w:lang w:eastAsia="zh-TW"/>
        </w:rPr>
        <w:t>对完整的</w:t>
      </w:r>
      <w:r w:rsidRPr="0027104E">
        <w:rPr>
          <w:rFonts w:hint="eastAsia"/>
          <w:kern w:val="0"/>
          <w:szCs w:val="21"/>
          <w:lang w:eastAsia="zh-TW"/>
        </w:rPr>
        <w:t>粒子输运模拟区域</w:t>
      </w:r>
      <w:r w:rsidRPr="0027104E">
        <w:rPr>
          <w:kern w:val="0"/>
          <w:szCs w:val="21"/>
          <w:lang w:eastAsia="zh-TW"/>
        </w:rPr>
        <w:t>进行区域</w:t>
      </w:r>
      <w:r>
        <w:rPr>
          <w:kern w:val="0"/>
          <w:szCs w:val="21"/>
          <w:lang w:eastAsia="zh-TW"/>
        </w:rPr>
        <w:t>划分</w:t>
      </w:r>
      <w:r w:rsidRPr="0027104E">
        <w:rPr>
          <w:kern w:val="0"/>
          <w:szCs w:val="21"/>
          <w:lang w:eastAsia="zh-TW"/>
        </w:rPr>
        <w:t>。</w:t>
      </w:r>
      <w:r>
        <w:rPr>
          <w:kern w:val="0"/>
          <w:szCs w:val="21"/>
          <w:lang w:eastAsia="zh-TW"/>
        </w:rPr>
        <w:t>光子</w:t>
      </w:r>
      <w:r w:rsidRPr="0027104E">
        <w:rPr>
          <w:rFonts w:hint="eastAsia"/>
          <w:kern w:val="0"/>
          <w:szCs w:val="21"/>
          <w:lang w:eastAsia="zh-TW"/>
        </w:rPr>
        <w:t>从</w:t>
      </w:r>
      <w:r>
        <w:rPr>
          <w:rFonts w:hint="eastAsia"/>
          <w:kern w:val="0"/>
          <w:szCs w:val="21"/>
          <w:lang w:eastAsia="zh-TW"/>
        </w:rPr>
        <w:t>初始辐射源发射出来</w:t>
      </w:r>
      <w:r w:rsidRPr="0027104E">
        <w:rPr>
          <w:rFonts w:hint="eastAsia"/>
          <w:kern w:val="0"/>
          <w:szCs w:val="21"/>
          <w:lang w:eastAsia="zh-TW"/>
        </w:rPr>
        <w:t>，输运到第一个分界面位置，此时需要记录下该界面上的光子信息（包括能量、位置、方向等）。然后，读取第一步记录下</w:t>
      </w:r>
      <w:r w:rsidRPr="0027104E">
        <w:rPr>
          <w:rFonts w:hint="eastAsia"/>
          <w:kern w:val="0"/>
          <w:szCs w:val="21"/>
          <w:lang w:eastAsia="zh-TW"/>
        </w:rPr>
        <w:lastRenderedPageBreak/>
        <w:t>来的光子信息作为源项，光子继续在下一个区域进行输运，直至完成</w:t>
      </w:r>
      <w:r>
        <w:rPr>
          <w:rFonts w:hint="eastAsia"/>
          <w:kern w:val="0"/>
          <w:szCs w:val="21"/>
          <w:lang w:eastAsia="zh-TW"/>
        </w:rPr>
        <w:t>各区域内的计算，得到最终求解问题</w:t>
      </w:r>
      <w:r w:rsidRPr="0027104E">
        <w:rPr>
          <w:rFonts w:hint="eastAsia"/>
          <w:kern w:val="0"/>
          <w:szCs w:val="21"/>
          <w:lang w:eastAsia="zh-TW"/>
        </w:rPr>
        <w:t>的结果。</w:t>
      </w:r>
    </w:p>
    <w:p w:rsidR="00863B54" w:rsidRPr="00475DB1" w:rsidRDefault="00CF4D3B" w:rsidP="00630A3C">
      <w:pPr>
        <w:suppressAutoHyphens/>
        <w:spacing w:line="300" w:lineRule="exact"/>
        <w:ind w:firstLineChars="200" w:firstLine="420"/>
        <w:rPr>
          <w:kern w:val="0"/>
          <w:szCs w:val="21"/>
          <w:lang w:eastAsia="zh-TW"/>
        </w:rPr>
      </w:pPr>
      <w:r w:rsidRPr="0027104E">
        <w:rPr>
          <w:rFonts w:hint="eastAsia"/>
          <w:kern w:val="0"/>
          <w:szCs w:val="21"/>
          <w:lang w:eastAsia="zh-TW"/>
        </w:rPr>
        <w:t>在</w:t>
      </w:r>
      <w:r w:rsidR="005634D7">
        <w:rPr>
          <w:rFonts w:hint="eastAsia"/>
          <w:kern w:val="0"/>
          <w:szCs w:val="21"/>
          <w:lang w:eastAsia="zh-TW"/>
        </w:rPr>
        <w:t>小区域蒙特卡罗方法的应用中，一个非常重要的问题</w:t>
      </w:r>
      <w:r w:rsidR="003B279B" w:rsidRPr="00475DB1">
        <w:rPr>
          <w:rFonts w:hint="eastAsia"/>
          <w:kern w:val="0"/>
          <w:szCs w:val="21"/>
          <w:lang w:eastAsia="zh-TW"/>
        </w:rPr>
        <w:t>是曲面源的</w:t>
      </w:r>
      <w:r w:rsidR="00CA4A71">
        <w:rPr>
          <w:rFonts w:hint="eastAsia"/>
          <w:kern w:val="0"/>
          <w:szCs w:val="21"/>
          <w:lang w:eastAsia="zh-TW"/>
        </w:rPr>
        <w:t>记录与读取</w:t>
      </w:r>
      <w:r w:rsidR="003B279B" w:rsidRPr="00475DB1">
        <w:rPr>
          <w:rFonts w:hint="eastAsia"/>
          <w:kern w:val="0"/>
          <w:szCs w:val="21"/>
          <w:lang w:eastAsia="zh-TW"/>
        </w:rPr>
        <w:t>。</w:t>
      </w:r>
      <w:r w:rsidR="00CA4A71">
        <w:rPr>
          <w:rFonts w:hint="eastAsia"/>
          <w:kern w:val="0"/>
          <w:szCs w:val="21"/>
          <w:lang w:eastAsia="zh-TW"/>
        </w:rPr>
        <w:t>记录和读取曲面</w:t>
      </w:r>
      <w:r w:rsidR="00E8116B" w:rsidRPr="00475DB1">
        <w:rPr>
          <w:rFonts w:hint="eastAsia"/>
          <w:kern w:val="0"/>
          <w:szCs w:val="21"/>
          <w:lang w:eastAsia="zh-TW"/>
        </w:rPr>
        <w:t>源的</w:t>
      </w:r>
      <w:r w:rsidR="00CA4A71">
        <w:rPr>
          <w:rFonts w:hint="eastAsia"/>
          <w:kern w:val="0"/>
          <w:szCs w:val="21"/>
        </w:rPr>
        <w:t>方法</w:t>
      </w:r>
      <w:r w:rsidR="00CA4A71">
        <w:rPr>
          <w:rFonts w:hint="eastAsia"/>
          <w:kern w:val="0"/>
          <w:szCs w:val="21"/>
          <w:lang w:eastAsia="zh-TW"/>
        </w:rPr>
        <w:t>有两种</w:t>
      </w:r>
      <w:r w:rsidR="005634D7">
        <w:rPr>
          <w:rFonts w:hint="eastAsia"/>
          <w:kern w:val="0"/>
          <w:szCs w:val="21"/>
          <w:lang w:eastAsia="zh-TW"/>
        </w:rPr>
        <w:t>，一种</w:t>
      </w:r>
      <w:r w:rsidR="00E8116B" w:rsidRPr="00475DB1">
        <w:rPr>
          <w:rFonts w:hint="eastAsia"/>
          <w:kern w:val="0"/>
          <w:szCs w:val="21"/>
          <w:lang w:eastAsia="zh-TW"/>
        </w:rPr>
        <w:t>是</w:t>
      </w:r>
      <w:r w:rsidR="00CA4A71">
        <w:rPr>
          <w:rFonts w:hint="eastAsia"/>
          <w:kern w:val="0"/>
          <w:szCs w:val="21"/>
        </w:rPr>
        <w:t>人工</w:t>
      </w:r>
      <w:r w:rsidR="00E8116B" w:rsidRPr="00475DB1">
        <w:rPr>
          <w:rFonts w:hint="eastAsia"/>
          <w:kern w:val="0"/>
          <w:szCs w:val="21"/>
          <w:lang w:eastAsia="zh-TW"/>
        </w:rPr>
        <w:t>记录源的信息，另一种是应用</w:t>
      </w:r>
      <w:r w:rsidR="00CA4A71">
        <w:rPr>
          <w:rFonts w:hint="eastAsia"/>
          <w:kern w:val="0"/>
          <w:szCs w:val="21"/>
        </w:rPr>
        <w:t>蒙特卡罗</w:t>
      </w:r>
      <w:r w:rsidR="00475DB1" w:rsidRPr="00475DB1">
        <w:rPr>
          <w:rFonts w:hint="eastAsia"/>
          <w:kern w:val="0"/>
          <w:szCs w:val="21"/>
          <w:lang w:eastAsia="zh-TW"/>
        </w:rPr>
        <w:t>程序</w:t>
      </w:r>
      <w:r w:rsidR="00E8116B" w:rsidRPr="00475DB1">
        <w:rPr>
          <w:rFonts w:hint="eastAsia"/>
          <w:kern w:val="0"/>
          <w:szCs w:val="21"/>
          <w:lang w:eastAsia="zh-TW"/>
        </w:rPr>
        <w:t>中的</w:t>
      </w:r>
      <w:r w:rsidR="00F26ECE">
        <w:rPr>
          <w:rFonts w:hint="eastAsia"/>
          <w:kern w:val="0"/>
          <w:szCs w:val="21"/>
          <w:lang w:eastAsia="zh-TW"/>
        </w:rPr>
        <w:t>计数器</w:t>
      </w:r>
      <w:r w:rsidR="00E8116B" w:rsidRPr="00475DB1">
        <w:rPr>
          <w:rFonts w:hint="eastAsia"/>
          <w:kern w:val="0"/>
          <w:szCs w:val="21"/>
          <w:lang w:eastAsia="zh-TW"/>
        </w:rPr>
        <w:t>卡片来记录曲面源的信息。</w:t>
      </w:r>
    </w:p>
    <w:p w:rsidR="002A175F" w:rsidRPr="00537842" w:rsidRDefault="0062125F" w:rsidP="00630A3C">
      <w:pPr>
        <w:suppressAutoHyphens/>
        <w:spacing w:line="300" w:lineRule="exact"/>
        <w:ind w:firstLineChars="200" w:firstLine="420"/>
        <w:rPr>
          <w:rFonts w:eastAsia="PMingLiU"/>
          <w:kern w:val="0"/>
          <w:szCs w:val="21"/>
          <w:lang w:eastAsia="zh-TW"/>
        </w:rPr>
      </w:pPr>
      <w:r>
        <w:rPr>
          <w:kern w:val="0"/>
          <w:szCs w:val="21"/>
          <w:lang w:eastAsia="zh-TW"/>
        </w:rPr>
        <w:t>人工记录</w:t>
      </w:r>
      <w:r>
        <w:rPr>
          <w:rFonts w:hint="eastAsia"/>
          <w:kern w:val="0"/>
          <w:szCs w:val="21"/>
        </w:rPr>
        <w:t>曲面源信息需要记录光子</w:t>
      </w:r>
      <w:r>
        <w:rPr>
          <w:kern w:val="0"/>
          <w:szCs w:val="21"/>
          <w:lang w:eastAsia="zh-TW"/>
        </w:rPr>
        <w:t>能谱</w:t>
      </w:r>
      <w:r w:rsidR="0043119D">
        <w:rPr>
          <w:kern w:val="0"/>
          <w:szCs w:val="21"/>
          <w:lang w:eastAsia="zh-TW"/>
        </w:rPr>
        <w:t>和</w:t>
      </w:r>
      <w:r>
        <w:rPr>
          <w:rFonts w:hint="eastAsia"/>
          <w:kern w:val="0"/>
          <w:szCs w:val="21"/>
        </w:rPr>
        <w:t>方向</w:t>
      </w:r>
      <w:r w:rsidR="0043119D">
        <w:rPr>
          <w:kern w:val="0"/>
          <w:szCs w:val="21"/>
          <w:lang w:eastAsia="zh-TW"/>
        </w:rPr>
        <w:t>，将穿过源面的光子的信息按照能群和角度记录下来。</w:t>
      </w:r>
      <w:r w:rsidR="0043119D">
        <w:rPr>
          <w:rFonts w:hint="eastAsia"/>
          <w:kern w:val="0"/>
          <w:szCs w:val="21"/>
          <w:lang w:eastAsia="zh-TW"/>
        </w:rPr>
        <w:t>在读</w:t>
      </w:r>
      <w:r>
        <w:rPr>
          <w:rFonts w:hint="eastAsia"/>
          <w:kern w:val="0"/>
          <w:szCs w:val="21"/>
          <w:lang w:eastAsia="zh-TW"/>
        </w:rPr>
        <w:t>取曲面</w:t>
      </w:r>
      <w:r w:rsidR="0043119D">
        <w:rPr>
          <w:rFonts w:hint="eastAsia"/>
          <w:kern w:val="0"/>
          <w:szCs w:val="21"/>
          <w:lang w:eastAsia="zh-TW"/>
        </w:rPr>
        <w:t>源过程中，</w:t>
      </w:r>
      <w:r w:rsidR="00672114">
        <w:rPr>
          <w:rFonts w:hint="eastAsia"/>
          <w:kern w:val="0"/>
          <w:szCs w:val="21"/>
          <w:lang w:eastAsia="zh-TW"/>
        </w:rPr>
        <w:t>先</w:t>
      </w:r>
      <w:r w:rsidR="00133BC8">
        <w:rPr>
          <w:rFonts w:hint="eastAsia"/>
          <w:kern w:val="0"/>
          <w:szCs w:val="21"/>
          <w:lang w:eastAsia="zh-TW"/>
        </w:rPr>
        <w:t>根据曲面</w:t>
      </w:r>
      <w:r w:rsidR="00672114">
        <w:rPr>
          <w:rFonts w:hint="eastAsia"/>
          <w:kern w:val="0"/>
          <w:szCs w:val="21"/>
          <w:lang w:eastAsia="zh-TW"/>
        </w:rPr>
        <w:t>写源过程记录的</w:t>
      </w:r>
      <w:r w:rsidR="00133BC8">
        <w:rPr>
          <w:rFonts w:hint="eastAsia"/>
          <w:kern w:val="0"/>
          <w:szCs w:val="21"/>
          <w:lang w:eastAsia="zh-TW"/>
        </w:rPr>
        <w:t>能量</w:t>
      </w:r>
      <w:r w:rsidR="00672114">
        <w:rPr>
          <w:rFonts w:hint="eastAsia"/>
          <w:kern w:val="0"/>
          <w:szCs w:val="21"/>
          <w:lang w:eastAsia="zh-TW"/>
        </w:rPr>
        <w:t>分布和角度分布</w:t>
      </w:r>
      <w:r w:rsidR="002A175F">
        <w:rPr>
          <w:rFonts w:hint="eastAsia"/>
          <w:kern w:val="0"/>
          <w:szCs w:val="21"/>
          <w:lang w:eastAsia="zh-TW"/>
        </w:rPr>
        <w:t>信息得到</w:t>
      </w:r>
      <w:r w:rsidR="00FB0BC7">
        <w:rPr>
          <w:rFonts w:hint="eastAsia"/>
          <w:kern w:val="0"/>
          <w:szCs w:val="21"/>
          <w:lang w:eastAsia="zh-TW"/>
        </w:rPr>
        <w:t>曲面源的</w:t>
      </w:r>
      <w:r w:rsidR="002A175F">
        <w:rPr>
          <w:rFonts w:hint="eastAsia"/>
          <w:kern w:val="0"/>
          <w:szCs w:val="21"/>
          <w:lang w:eastAsia="zh-TW"/>
        </w:rPr>
        <w:t>能谱和方向谱，再</w:t>
      </w:r>
      <w:r>
        <w:rPr>
          <w:rFonts w:hint="eastAsia"/>
          <w:kern w:val="0"/>
          <w:szCs w:val="21"/>
          <w:lang w:eastAsia="zh-TW"/>
        </w:rPr>
        <w:t>对源</w:t>
      </w:r>
      <w:r w:rsidR="00133BC8">
        <w:rPr>
          <w:rFonts w:hint="eastAsia"/>
          <w:kern w:val="0"/>
          <w:szCs w:val="21"/>
          <w:lang w:eastAsia="zh-TW"/>
        </w:rPr>
        <w:t>抽样</w:t>
      </w:r>
      <w:r w:rsidR="002A175F">
        <w:rPr>
          <w:rFonts w:hint="eastAsia"/>
          <w:kern w:val="0"/>
          <w:szCs w:val="21"/>
          <w:lang w:eastAsia="zh-TW"/>
        </w:rPr>
        <w:t>进行下一步的计算</w:t>
      </w:r>
      <w:r w:rsidR="002A175F" w:rsidRPr="006457F2">
        <w:rPr>
          <w:rFonts w:hint="eastAsia"/>
          <w:kern w:val="0"/>
          <w:szCs w:val="21"/>
          <w:vertAlign w:val="superscript"/>
          <w:lang w:eastAsia="zh-TW"/>
        </w:rPr>
        <w:t>[</w:t>
      </w:r>
      <w:r w:rsidR="00B60EB6">
        <w:rPr>
          <w:kern w:val="0"/>
          <w:szCs w:val="21"/>
          <w:vertAlign w:val="superscript"/>
          <w:lang w:eastAsia="zh-TW"/>
        </w:rPr>
        <w:t>10</w:t>
      </w:r>
      <w:r w:rsidR="002A175F" w:rsidRPr="006457F2">
        <w:rPr>
          <w:rFonts w:hint="eastAsia"/>
          <w:kern w:val="0"/>
          <w:szCs w:val="21"/>
          <w:vertAlign w:val="superscript"/>
          <w:lang w:eastAsia="zh-TW"/>
        </w:rPr>
        <w:t>]</w:t>
      </w:r>
      <w:r w:rsidR="00537842">
        <w:rPr>
          <w:kern w:val="0"/>
          <w:szCs w:val="21"/>
          <w:lang w:eastAsia="zh-TW"/>
        </w:rPr>
        <w:t>。</w:t>
      </w:r>
      <w:r w:rsidR="002E33AA" w:rsidRPr="002E33AA">
        <w:rPr>
          <w:rFonts w:hint="eastAsia"/>
          <w:kern w:val="0"/>
          <w:szCs w:val="21"/>
          <w:lang w:eastAsia="zh-TW"/>
        </w:rPr>
        <w:t>实际情况是，在各能量和方向区间内的光子的能量方向分布仍然不是均匀的。但是区间足够小的时候各区间内的光子的能量和方向就几乎是一致的</w:t>
      </w:r>
      <w:r w:rsidR="002E33AA">
        <w:rPr>
          <w:rFonts w:hint="eastAsia"/>
          <w:kern w:val="0"/>
          <w:szCs w:val="21"/>
          <w:lang w:eastAsia="zh-TW"/>
        </w:rPr>
        <w:t>。</w:t>
      </w:r>
    </w:p>
    <w:p w:rsidR="00CF2C90" w:rsidRDefault="00C35208" w:rsidP="00630A3C">
      <w:pPr>
        <w:suppressAutoHyphens/>
        <w:spacing w:line="300" w:lineRule="exact"/>
        <w:ind w:firstLineChars="200" w:firstLine="420"/>
        <w:rPr>
          <w:rFonts w:eastAsia="PMingLiU"/>
          <w:kern w:val="0"/>
          <w:szCs w:val="21"/>
          <w:lang w:eastAsia="zh-TW"/>
        </w:rPr>
      </w:pPr>
      <w:r>
        <w:rPr>
          <w:rFonts w:hint="eastAsia"/>
          <w:kern w:val="0"/>
          <w:szCs w:val="21"/>
        </w:rPr>
        <w:t>人工</w:t>
      </w:r>
      <w:r w:rsidR="00190DDF">
        <w:rPr>
          <w:kern w:val="0"/>
          <w:szCs w:val="21"/>
          <w:lang w:eastAsia="zh-TW"/>
        </w:rPr>
        <w:t>记录</w:t>
      </w:r>
      <w:r w:rsidR="00674863">
        <w:rPr>
          <w:kern w:val="0"/>
          <w:szCs w:val="21"/>
          <w:lang w:eastAsia="zh-TW"/>
        </w:rPr>
        <w:t>曲面</w:t>
      </w:r>
      <w:r w:rsidR="00190DDF">
        <w:rPr>
          <w:kern w:val="0"/>
          <w:szCs w:val="21"/>
          <w:lang w:eastAsia="zh-TW"/>
        </w:rPr>
        <w:t>源的信息过程非常清晰，但是</w:t>
      </w:r>
      <w:r w:rsidR="00FB0BC7">
        <w:rPr>
          <w:kern w:val="0"/>
          <w:szCs w:val="21"/>
          <w:lang w:eastAsia="zh-TW"/>
        </w:rPr>
        <w:t>如果要记录地足够详细则</w:t>
      </w:r>
      <w:r w:rsidR="00190DDF">
        <w:rPr>
          <w:kern w:val="0"/>
          <w:szCs w:val="21"/>
          <w:lang w:eastAsia="zh-TW"/>
        </w:rPr>
        <w:t>工作量</w:t>
      </w:r>
      <w:r w:rsidR="00FB0BC7">
        <w:rPr>
          <w:kern w:val="0"/>
          <w:szCs w:val="21"/>
          <w:lang w:eastAsia="zh-TW"/>
        </w:rPr>
        <w:t>非常</w:t>
      </w:r>
      <w:r w:rsidR="00190DDF">
        <w:rPr>
          <w:kern w:val="0"/>
          <w:szCs w:val="21"/>
          <w:lang w:eastAsia="zh-TW"/>
        </w:rPr>
        <w:t>大，在实际应用中</w:t>
      </w:r>
      <w:r w:rsidR="00674863">
        <w:rPr>
          <w:rFonts w:hint="eastAsia"/>
          <w:kern w:val="0"/>
          <w:szCs w:val="21"/>
        </w:rPr>
        <w:t>大多</w:t>
      </w:r>
      <w:r w:rsidR="00190DDF">
        <w:rPr>
          <w:kern w:val="0"/>
          <w:szCs w:val="21"/>
          <w:lang w:eastAsia="zh-TW"/>
        </w:rPr>
        <w:t>用</w:t>
      </w:r>
      <w:r w:rsidR="00630A3C">
        <w:rPr>
          <w:rFonts w:hint="eastAsia"/>
          <w:kern w:val="0"/>
          <w:szCs w:val="21"/>
        </w:rPr>
        <w:t>第二种</w:t>
      </w:r>
      <w:r w:rsidR="00630A3C">
        <w:rPr>
          <w:kern w:val="0"/>
          <w:szCs w:val="21"/>
          <w:lang w:eastAsia="zh-TW"/>
        </w:rPr>
        <w:t>方法</w:t>
      </w:r>
      <w:r w:rsidR="00630A3C">
        <w:rPr>
          <w:rFonts w:hint="eastAsia"/>
          <w:kern w:val="0"/>
          <w:szCs w:val="21"/>
        </w:rPr>
        <w:t>。将</w:t>
      </w:r>
      <w:r w:rsidR="00674863">
        <w:rPr>
          <w:rFonts w:hint="eastAsia"/>
          <w:kern w:val="0"/>
          <w:szCs w:val="21"/>
        </w:rPr>
        <w:t>深穿透问题划分为若干小区域，用程序在各小区域上进行模拟计算，</w:t>
      </w:r>
      <w:r w:rsidR="00F345C9">
        <w:rPr>
          <w:rFonts w:hint="eastAsia"/>
          <w:kern w:val="0"/>
          <w:szCs w:val="21"/>
        </w:rPr>
        <w:t>用程序中的一些计数器记录小区域衔接面上的粒子信息作为曲面源存储下来。在下一个小区域中进行计算时调用这些存储的粒子信息</w:t>
      </w:r>
      <w:proofErr w:type="gramStart"/>
      <w:r w:rsidR="00F345C9">
        <w:rPr>
          <w:rFonts w:hint="eastAsia"/>
          <w:kern w:val="0"/>
          <w:szCs w:val="21"/>
        </w:rPr>
        <w:t>作为源项进行</w:t>
      </w:r>
      <w:proofErr w:type="gramEnd"/>
      <w:r w:rsidR="00F345C9">
        <w:rPr>
          <w:rFonts w:hint="eastAsia"/>
          <w:kern w:val="0"/>
          <w:szCs w:val="21"/>
        </w:rPr>
        <w:t>计算。以此类推，</w:t>
      </w:r>
      <w:r w:rsidR="00C36060">
        <w:rPr>
          <w:kern w:val="0"/>
          <w:szCs w:val="21"/>
          <w:lang w:eastAsia="zh-TW"/>
        </w:rPr>
        <w:t>直至完成</w:t>
      </w:r>
      <w:r w:rsidR="00F345C9">
        <w:rPr>
          <w:kern w:val="0"/>
          <w:szCs w:val="21"/>
          <w:lang w:eastAsia="zh-TW"/>
        </w:rPr>
        <w:t>在</w:t>
      </w:r>
      <w:r w:rsidR="00C36060">
        <w:rPr>
          <w:kern w:val="0"/>
          <w:szCs w:val="21"/>
          <w:lang w:eastAsia="zh-TW"/>
        </w:rPr>
        <w:t>所有</w:t>
      </w:r>
      <w:r w:rsidR="00F345C9">
        <w:rPr>
          <w:kern w:val="0"/>
          <w:szCs w:val="21"/>
          <w:lang w:eastAsia="zh-TW"/>
        </w:rPr>
        <w:t>划分的</w:t>
      </w:r>
      <w:r w:rsidR="00C36060">
        <w:rPr>
          <w:kern w:val="0"/>
          <w:szCs w:val="21"/>
          <w:lang w:eastAsia="zh-TW"/>
        </w:rPr>
        <w:t>小区域内的</w:t>
      </w:r>
      <w:r w:rsidR="00F345C9">
        <w:rPr>
          <w:kern w:val="0"/>
          <w:szCs w:val="21"/>
          <w:lang w:eastAsia="zh-TW"/>
        </w:rPr>
        <w:t>蒙卡</w:t>
      </w:r>
      <w:r w:rsidR="00F345C9">
        <w:rPr>
          <w:rFonts w:hint="eastAsia"/>
          <w:kern w:val="0"/>
          <w:szCs w:val="21"/>
        </w:rPr>
        <w:t>模拟</w:t>
      </w:r>
      <w:r w:rsidR="00F345C9">
        <w:rPr>
          <w:kern w:val="0"/>
          <w:szCs w:val="21"/>
          <w:lang w:eastAsia="zh-TW"/>
        </w:rPr>
        <w:t>计算</w:t>
      </w:r>
      <w:r w:rsidR="00C36060">
        <w:rPr>
          <w:kern w:val="0"/>
          <w:szCs w:val="21"/>
          <w:lang w:eastAsia="zh-TW"/>
        </w:rPr>
        <w:t>。</w:t>
      </w:r>
    </w:p>
    <w:p w:rsidR="00C85760" w:rsidRDefault="00C85760" w:rsidP="00C85760">
      <w:pPr>
        <w:suppressAutoHyphens/>
        <w:autoSpaceDE w:val="0"/>
        <w:spacing w:line="300" w:lineRule="exact"/>
        <w:ind w:firstLineChars="200" w:firstLine="420"/>
        <w:rPr>
          <w:kern w:val="0"/>
          <w:szCs w:val="21"/>
        </w:rPr>
      </w:pPr>
      <w:r w:rsidRPr="0027104E">
        <w:rPr>
          <w:rFonts w:hint="eastAsia"/>
          <w:kern w:val="0"/>
          <w:szCs w:val="21"/>
        </w:rPr>
        <w:t>为了验证小区域蒙特卡罗方法计算结果的准确性，</w:t>
      </w:r>
      <w:r w:rsidR="00FB0BC7">
        <w:rPr>
          <w:rFonts w:hint="eastAsia"/>
          <w:kern w:val="0"/>
          <w:szCs w:val="21"/>
        </w:rPr>
        <w:t>本文</w:t>
      </w:r>
      <w:r w:rsidRPr="0027104E">
        <w:rPr>
          <w:rFonts w:hint="eastAsia"/>
          <w:kern w:val="0"/>
          <w:szCs w:val="21"/>
        </w:rPr>
        <w:t>用该方法对一些简单</w:t>
      </w:r>
      <w:r>
        <w:rPr>
          <w:rFonts w:hint="eastAsia"/>
          <w:kern w:val="0"/>
          <w:szCs w:val="21"/>
        </w:rPr>
        <w:t>的</w:t>
      </w:r>
      <w:r w:rsidRPr="0027104E">
        <w:rPr>
          <w:rFonts w:hint="eastAsia"/>
          <w:kern w:val="0"/>
          <w:szCs w:val="21"/>
        </w:rPr>
        <w:t>模型进行计算，并将</w:t>
      </w:r>
      <w:r>
        <w:rPr>
          <w:rFonts w:hint="eastAsia"/>
          <w:kern w:val="0"/>
          <w:szCs w:val="21"/>
        </w:rPr>
        <w:t>计算</w:t>
      </w:r>
      <w:r w:rsidR="002E33AA">
        <w:rPr>
          <w:rFonts w:hint="eastAsia"/>
          <w:kern w:val="0"/>
          <w:szCs w:val="21"/>
        </w:rPr>
        <w:t>结果与一般的蒙特卡罗方法的计算结果进行比较</w:t>
      </w:r>
      <w:r w:rsidRPr="0027104E">
        <w:rPr>
          <w:rFonts w:hint="eastAsia"/>
          <w:kern w:val="0"/>
          <w:szCs w:val="21"/>
        </w:rPr>
        <w:t>。</w:t>
      </w:r>
    </w:p>
    <w:p w:rsidR="00C85760" w:rsidRDefault="00C85760" w:rsidP="00C85760">
      <w:pPr>
        <w:suppressAutoHyphens/>
        <w:spacing w:line="300" w:lineRule="exact"/>
        <w:ind w:firstLineChars="200" w:firstLine="420"/>
        <w:rPr>
          <w:kern w:val="0"/>
          <w:szCs w:val="21"/>
        </w:rPr>
      </w:pPr>
      <w:r w:rsidRPr="00DB1A4E">
        <w:rPr>
          <w:rFonts w:hint="eastAsia"/>
          <w:kern w:val="0"/>
          <w:szCs w:val="21"/>
        </w:rPr>
        <w:t>计算模型选择均匀球体问题，介质为铁，初始放射源为点源，位于球心</w:t>
      </w:r>
      <w:r w:rsidR="002E33AA">
        <w:rPr>
          <w:rFonts w:hint="eastAsia"/>
          <w:kern w:val="0"/>
          <w:szCs w:val="21"/>
        </w:rPr>
        <w:t>位置</w:t>
      </w:r>
      <w:r w:rsidRPr="00DB1A4E">
        <w:rPr>
          <w:rFonts w:hint="eastAsia"/>
          <w:kern w:val="0"/>
          <w:szCs w:val="21"/>
        </w:rPr>
        <w:t>，射线的能量为</w:t>
      </w:r>
      <w:r w:rsidRPr="00DB1A4E">
        <w:rPr>
          <w:rFonts w:hint="eastAsia"/>
          <w:kern w:val="0"/>
          <w:szCs w:val="21"/>
        </w:rPr>
        <w:t>1MeV</w:t>
      </w:r>
      <w:r w:rsidRPr="00DB1A4E">
        <w:rPr>
          <w:rFonts w:hint="eastAsia"/>
          <w:kern w:val="0"/>
          <w:szCs w:val="21"/>
        </w:rPr>
        <w:t>，计算粒子穿透铁球表面的概率，</w:t>
      </w:r>
      <w:r>
        <w:rPr>
          <w:rFonts w:hint="eastAsia"/>
          <w:kern w:val="0"/>
          <w:szCs w:val="21"/>
        </w:rPr>
        <w:t>一般蒙特卡罗方法和小区域蒙特卡罗方法两种方法的</w:t>
      </w:r>
      <w:r w:rsidRPr="00DB1A4E">
        <w:rPr>
          <w:rFonts w:hint="eastAsia"/>
          <w:kern w:val="0"/>
          <w:szCs w:val="21"/>
        </w:rPr>
        <w:t>计算结果如表</w:t>
      </w:r>
      <w:r>
        <w:rPr>
          <w:rFonts w:hint="eastAsia"/>
          <w:kern w:val="0"/>
          <w:szCs w:val="21"/>
        </w:rPr>
        <w:t>2</w:t>
      </w:r>
      <w:r w:rsidRPr="00DB1A4E">
        <w:rPr>
          <w:rFonts w:hint="eastAsia"/>
          <w:kern w:val="0"/>
          <w:szCs w:val="21"/>
        </w:rPr>
        <w:t>所列。</w:t>
      </w:r>
    </w:p>
    <w:p w:rsidR="002E33AA" w:rsidRDefault="002E33AA" w:rsidP="002E33AA">
      <w:pPr>
        <w:suppressAutoHyphens/>
        <w:autoSpaceDE w:val="0"/>
        <w:spacing w:line="300" w:lineRule="exact"/>
        <w:ind w:firstLineChars="200" w:firstLine="420"/>
        <w:rPr>
          <w:kern w:val="0"/>
          <w:szCs w:val="21"/>
        </w:rPr>
      </w:pPr>
      <w:r w:rsidRPr="00BF40C3">
        <w:rPr>
          <w:rFonts w:hint="eastAsia"/>
          <w:kern w:val="0"/>
          <w:szCs w:val="21"/>
        </w:rPr>
        <w:t>由表</w:t>
      </w:r>
      <w:r w:rsidRPr="00BF40C3">
        <w:rPr>
          <w:rFonts w:hint="eastAsia"/>
          <w:kern w:val="0"/>
          <w:szCs w:val="21"/>
        </w:rPr>
        <w:t>2</w:t>
      </w:r>
      <w:r w:rsidRPr="00BF40C3">
        <w:rPr>
          <w:rFonts w:hint="eastAsia"/>
          <w:kern w:val="0"/>
          <w:szCs w:val="21"/>
        </w:rPr>
        <w:t>可知，当介质厚度较小时，小区域蒙特卡罗方法和一般的蒙特卡罗方法计算得到的穿透概率是一样的，误差都很小（低于</w:t>
      </w:r>
      <w:r w:rsidRPr="00BF40C3">
        <w:rPr>
          <w:rFonts w:hint="eastAsia"/>
          <w:kern w:val="0"/>
          <w:szCs w:val="21"/>
        </w:rPr>
        <w:t>5%</w:t>
      </w:r>
      <w:r w:rsidR="0080614B">
        <w:rPr>
          <w:rFonts w:hint="eastAsia"/>
          <w:kern w:val="0"/>
          <w:szCs w:val="21"/>
        </w:rPr>
        <w:t>）</w:t>
      </w:r>
      <w:r w:rsidRPr="00BF40C3">
        <w:rPr>
          <w:rFonts w:hint="eastAsia"/>
          <w:kern w:val="0"/>
          <w:szCs w:val="21"/>
        </w:rPr>
        <w:t>，这证明小区域蒙特卡罗方法的计算结果是准确的。当介质厚度较大时，用</w:t>
      </w:r>
      <w:r>
        <w:rPr>
          <w:rFonts w:hint="eastAsia"/>
          <w:kern w:val="0"/>
          <w:szCs w:val="21"/>
        </w:rPr>
        <w:t>一般</w:t>
      </w:r>
      <w:r w:rsidRPr="00BF40C3">
        <w:rPr>
          <w:rFonts w:hint="eastAsia"/>
          <w:kern w:val="0"/>
          <w:szCs w:val="21"/>
        </w:rPr>
        <w:t>的蒙特卡罗方法计算</w:t>
      </w:r>
      <w:r w:rsidR="0080614B">
        <w:rPr>
          <w:rFonts w:hint="eastAsia"/>
          <w:kern w:val="0"/>
          <w:szCs w:val="21"/>
        </w:rPr>
        <w:t>结果不准确，且</w:t>
      </w:r>
      <w:r w:rsidRPr="00BF40C3">
        <w:rPr>
          <w:rFonts w:hint="eastAsia"/>
          <w:kern w:val="0"/>
          <w:szCs w:val="21"/>
        </w:rPr>
        <w:t>误差非常大（超过</w:t>
      </w:r>
      <w:r w:rsidRPr="00BF40C3">
        <w:rPr>
          <w:rFonts w:hint="eastAsia"/>
          <w:kern w:val="0"/>
          <w:szCs w:val="21"/>
        </w:rPr>
        <w:t>5%</w:t>
      </w:r>
      <w:r>
        <w:rPr>
          <w:rFonts w:hint="eastAsia"/>
          <w:kern w:val="0"/>
          <w:szCs w:val="21"/>
        </w:rPr>
        <w:t>甚至更大）。这种情况下小区域蒙特卡罗方法的误差仍然很小，</w:t>
      </w:r>
      <w:r w:rsidRPr="00BF40C3">
        <w:rPr>
          <w:rFonts w:hint="eastAsia"/>
          <w:kern w:val="0"/>
          <w:szCs w:val="21"/>
        </w:rPr>
        <w:t>能得到理想的计算结果</w:t>
      </w:r>
      <w:r>
        <w:rPr>
          <w:rFonts w:hint="eastAsia"/>
          <w:kern w:val="0"/>
          <w:szCs w:val="21"/>
        </w:rPr>
        <w:t>。</w:t>
      </w:r>
    </w:p>
    <w:p w:rsidR="00EE172E" w:rsidRDefault="00EE172E" w:rsidP="002E33AA">
      <w:pPr>
        <w:suppressAutoHyphens/>
        <w:autoSpaceDE w:val="0"/>
        <w:spacing w:line="300" w:lineRule="exact"/>
        <w:ind w:firstLineChars="200" w:firstLine="420"/>
        <w:rPr>
          <w:kern w:val="0"/>
          <w:szCs w:val="21"/>
        </w:rPr>
        <w:sectPr w:rsidR="00EE172E" w:rsidSect="00B14B5E">
          <w:type w:val="continuous"/>
          <w:pgSz w:w="11906" w:h="16838"/>
          <w:pgMar w:top="1440" w:right="1800" w:bottom="1440" w:left="1800" w:header="851" w:footer="992" w:gutter="0"/>
          <w:cols w:num="2" w:space="425"/>
          <w:titlePg/>
          <w:docGrid w:type="lines" w:linePitch="312"/>
        </w:sectPr>
      </w:pPr>
    </w:p>
    <w:p w:rsidR="00027E9A" w:rsidRDefault="00027E9A" w:rsidP="00EE172E">
      <w:pPr>
        <w:pStyle w:val="ac"/>
        <w:rPr>
          <w:rFonts w:asciiTheme="minorEastAsia" w:eastAsia="PMingLiU" w:hAnsiTheme="minorEastAsia"/>
          <w:b w:val="0"/>
          <w:bCs/>
          <w:kern w:val="0"/>
          <w:lang w:eastAsia="zh-TW"/>
        </w:rPr>
      </w:pPr>
    </w:p>
    <w:p w:rsidR="00EE172E" w:rsidRPr="002E33AA" w:rsidRDefault="00EE172E" w:rsidP="00EE172E">
      <w:pPr>
        <w:pStyle w:val="ac"/>
        <w:rPr>
          <w:b w:val="0"/>
          <w:lang w:eastAsia="zh-TW"/>
        </w:rPr>
      </w:pPr>
      <w:r w:rsidRPr="002E33AA">
        <w:rPr>
          <w:rFonts w:asciiTheme="minorEastAsia" w:eastAsiaTheme="minorEastAsia" w:hAnsiTheme="minorEastAsia"/>
          <w:b w:val="0"/>
          <w:bCs/>
          <w:kern w:val="0"/>
          <w:lang w:eastAsia="zh-TW"/>
        </w:rPr>
        <w:t>表</w:t>
      </w:r>
      <w:r w:rsidRPr="002E33AA">
        <w:rPr>
          <w:rFonts w:eastAsiaTheme="minorEastAsia"/>
          <w:b w:val="0"/>
          <w:bCs/>
          <w:kern w:val="0"/>
          <w:lang w:eastAsia="zh-TW"/>
        </w:rPr>
        <w:t>2</w:t>
      </w:r>
      <w:r w:rsidRPr="002E33AA">
        <w:rPr>
          <w:rFonts w:asciiTheme="minorEastAsia" w:eastAsiaTheme="minorEastAsia" w:hAnsiTheme="minorEastAsia" w:hint="eastAsia"/>
          <w:b w:val="0"/>
          <w:kern w:val="0"/>
          <w:lang w:eastAsia="zh-TW"/>
        </w:rPr>
        <w:t xml:space="preserve"> </w:t>
      </w:r>
      <w:r w:rsidRPr="002E33AA">
        <w:rPr>
          <w:rFonts w:asciiTheme="minorEastAsia" w:eastAsiaTheme="minorEastAsia" w:hAnsiTheme="minorEastAsia"/>
          <w:b w:val="0"/>
          <w:kern w:val="0"/>
          <w:lang w:eastAsia="zh-TW"/>
        </w:rPr>
        <w:t xml:space="preserve"> </w:t>
      </w:r>
      <w:r w:rsidRPr="002E33AA">
        <w:rPr>
          <w:rFonts w:asciiTheme="minorEastAsia" w:eastAsiaTheme="minorEastAsia" w:hAnsiTheme="minorEastAsia"/>
          <w:b w:val="0"/>
          <w:kern w:val="0"/>
          <w:lang w:val="zh-TW" w:eastAsia="zh-TW"/>
        </w:rPr>
        <w:t>小区域蒙卡方法与一般蒙卡方法计算结果比较</w:t>
      </w:r>
      <w:r w:rsidRPr="002E33AA">
        <w:rPr>
          <w:b w:val="0"/>
          <w:kern w:val="0"/>
          <w:lang w:eastAsia="zh-TW"/>
        </w:rPr>
        <w:br/>
      </w:r>
      <w:r w:rsidRPr="002E33AA">
        <w:rPr>
          <w:b w:val="0"/>
          <w:bCs/>
          <w:kern w:val="0"/>
          <w:lang w:eastAsia="zh-TW"/>
        </w:rPr>
        <w:t>Table 2</w:t>
      </w:r>
      <w:r w:rsidRPr="002E33AA">
        <w:rPr>
          <w:b w:val="0"/>
          <w:kern w:val="0"/>
          <w:lang w:eastAsia="zh-TW"/>
        </w:rPr>
        <w:t xml:space="preserve"> </w:t>
      </w:r>
      <w:r w:rsidRPr="002E33AA">
        <w:rPr>
          <w:rFonts w:hint="eastAsia"/>
          <w:b w:val="0"/>
          <w:kern w:val="0"/>
          <w:lang w:eastAsia="zh-TW"/>
        </w:rPr>
        <w:t xml:space="preserve"> </w:t>
      </w:r>
      <w:r w:rsidRPr="002E33AA">
        <w:rPr>
          <w:b w:val="0"/>
          <w:lang w:eastAsia="zh-TW"/>
        </w:rPr>
        <w:t>A comparison between the results of small region Monte Carlo method and general Monte Carlo method</w:t>
      </w:r>
    </w:p>
    <w:tbl>
      <w:tblPr>
        <w:tblW w:w="4750" w:type="pct"/>
        <w:jc w:val="center"/>
        <w:tblBorders>
          <w:top w:val="single" w:sz="12" w:space="0" w:color="000000"/>
        </w:tblBorders>
        <w:tblCellMar>
          <w:left w:w="57" w:type="dxa"/>
          <w:right w:w="57" w:type="dxa"/>
        </w:tblCellMar>
        <w:tblLook w:val="01E0" w:firstRow="1" w:lastRow="1" w:firstColumn="1" w:lastColumn="1" w:noHBand="0" w:noVBand="0"/>
      </w:tblPr>
      <w:tblGrid>
        <w:gridCol w:w="1701"/>
        <w:gridCol w:w="1560"/>
        <w:gridCol w:w="1559"/>
        <w:gridCol w:w="1559"/>
        <w:gridCol w:w="1512"/>
      </w:tblGrid>
      <w:tr w:rsidR="00EE172E" w:rsidRPr="006179CC" w:rsidTr="00D453C9">
        <w:trPr>
          <w:trHeight w:val="201"/>
          <w:jc w:val="center"/>
        </w:trPr>
        <w:tc>
          <w:tcPr>
            <w:tcW w:w="1701" w:type="dxa"/>
            <w:vMerge w:val="restart"/>
            <w:tcBorders>
              <w:top w:val="single" w:sz="8" w:space="0" w:color="auto"/>
              <w:left w:val="nil"/>
              <w:right w:val="nil"/>
            </w:tcBorders>
            <w:shd w:val="clear" w:color="auto" w:fill="auto"/>
            <w:vAlign w:val="center"/>
          </w:tcPr>
          <w:p w:rsidR="00EE172E" w:rsidRPr="00B56603" w:rsidRDefault="00EE172E" w:rsidP="00C04FC4">
            <w:pPr>
              <w:pStyle w:val="a7"/>
              <w:jc w:val="center"/>
              <w:rPr>
                <w:rFonts w:cs="Times New Roman"/>
                <w:iCs/>
              </w:rPr>
            </w:pPr>
            <w:r w:rsidRPr="00B56603">
              <w:rPr>
                <w:rFonts w:cs="Times New Roman"/>
                <w:iCs/>
              </w:rPr>
              <w:t>球体半径</w:t>
            </w:r>
            <w:r w:rsidRPr="00B56603">
              <w:rPr>
                <w:rFonts w:cs="Times New Roman"/>
                <w:iCs/>
              </w:rPr>
              <w:t xml:space="preserve"> /</w:t>
            </w:r>
            <w:proofErr w:type="spellStart"/>
            <w:r w:rsidRPr="00B56603">
              <w:rPr>
                <w:rFonts w:cs="Times New Roman"/>
                <w:iCs/>
              </w:rPr>
              <w:t>mfp</w:t>
            </w:r>
            <w:proofErr w:type="spellEnd"/>
          </w:p>
        </w:tc>
        <w:tc>
          <w:tcPr>
            <w:tcW w:w="3119" w:type="dxa"/>
            <w:gridSpan w:val="2"/>
            <w:tcBorders>
              <w:top w:val="single" w:sz="8" w:space="0" w:color="auto"/>
            </w:tcBorders>
            <w:shd w:val="clear" w:color="auto" w:fill="auto"/>
            <w:vAlign w:val="center"/>
          </w:tcPr>
          <w:p w:rsidR="00EE172E" w:rsidRPr="00B56603" w:rsidRDefault="00EE172E" w:rsidP="00C04FC4">
            <w:pPr>
              <w:pStyle w:val="a7"/>
              <w:jc w:val="center"/>
              <w:rPr>
                <w:rFonts w:cs="Times New Roman"/>
                <w:iCs/>
              </w:rPr>
            </w:pPr>
            <w:r w:rsidRPr="00B56603">
              <w:rPr>
                <w:rFonts w:cs="Times New Roman"/>
                <w:iCs/>
              </w:rPr>
              <w:t>穿透概率</w:t>
            </w:r>
          </w:p>
        </w:tc>
        <w:tc>
          <w:tcPr>
            <w:tcW w:w="3071" w:type="dxa"/>
            <w:gridSpan w:val="2"/>
            <w:tcBorders>
              <w:top w:val="single" w:sz="8" w:space="0" w:color="auto"/>
            </w:tcBorders>
            <w:shd w:val="clear" w:color="auto" w:fill="auto"/>
            <w:vAlign w:val="center"/>
          </w:tcPr>
          <w:p w:rsidR="00EE172E" w:rsidRPr="00B56603" w:rsidRDefault="00EE172E" w:rsidP="00C04FC4">
            <w:pPr>
              <w:pStyle w:val="a7"/>
              <w:jc w:val="center"/>
              <w:rPr>
                <w:rFonts w:cs="Times New Roman"/>
                <w:iCs/>
              </w:rPr>
            </w:pPr>
            <w:r w:rsidRPr="00B56603">
              <w:rPr>
                <w:rFonts w:cs="Times New Roman"/>
                <w:iCs/>
              </w:rPr>
              <w:t>计算误差</w:t>
            </w:r>
          </w:p>
        </w:tc>
      </w:tr>
      <w:tr w:rsidR="00EE172E" w:rsidRPr="006179CC" w:rsidTr="00D453C9">
        <w:trPr>
          <w:trHeight w:val="399"/>
          <w:jc w:val="center"/>
        </w:trPr>
        <w:tc>
          <w:tcPr>
            <w:tcW w:w="1701" w:type="dxa"/>
            <w:vMerge/>
            <w:tcBorders>
              <w:left w:val="nil"/>
              <w:bottom w:val="single" w:sz="4" w:space="0" w:color="auto"/>
              <w:right w:val="nil"/>
            </w:tcBorders>
            <w:shd w:val="clear" w:color="auto" w:fill="auto"/>
            <w:vAlign w:val="center"/>
          </w:tcPr>
          <w:p w:rsidR="00EE172E" w:rsidRPr="00B56603" w:rsidRDefault="00EE172E" w:rsidP="00D453C9">
            <w:pPr>
              <w:pStyle w:val="a7"/>
              <w:jc w:val="center"/>
              <w:rPr>
                <w:rFonts w:cs="Times New Roman"/>
                <w:iCs/>
              </w:rPr>
            </w:pPr>
          </w:p>
        </w:tc>
        <w:tc>
          <w:tcPr>
            <w:tcW w:w="1560" w:type="dxa"/>
            <w:tcBorders>
              <w:bottom w:val="single" w:sz="4" w:space="0" w:color="auto"/>
            </w:tcBorders>
            <w:shd w:val="clear" w:color="auto" w:fill="auto"/>
            <w:vAlign w:val="center"/>
          </w:tcPr>
          <w:p w:rsidR="00EE172E" w:rsidRPr="00B56603" w:rsidRDefault="00EE172E" w:rsidP="00C04FC4">
            <w:pPr>
              <w:pStyle w:val="a7"/>
              <w:jc w:val="center"/>
              <w:rPr>
                <w:rFonts w:cs="Times New Roman"/>
              </w:rPr>
            </w:pPr>
            <w:r w:rsidRPr="00B56603">
              <w:rPr>
                <w:rFonts w:cs="Times New Roman"/>
              </w:rPr>
              <w:t>一般蒙卡方法</w:t>
            </w:r>
          </w:p>
        </w:tc>
        <w:tc>
          <w:tcPr>
            <w:tcW w:w="1559" w:type="dxa"/>
            <w:tcBorders>
              <w:bottom w:val="single" w:sz="4" w:space="0" w:color="auto"/>
            </w:tcBorders>
            <w:shd w:val="clear" w:color="auto" w:fill="auto"/>
            <w:vAlign w:val="center"/>
          </w:tcPr>
          <w:p w:rsidR="00EE172E" w:rsidRPr="00B56603" w:rsidRDefault="00EE172E" w:rsidP="00C04FC4">
            <w:pPr>
              <w:pStyle w:val="a7"/>
              <w:jc w:val="center"/>
              <w:rPr>
                <w:rFonts w:cs="Times New Roman"/>
                <w:iCs/>
              </w:rPr>
            </w:pPr>
            <w:r w:rsidRPr="00B56603">
              <w:rPr>
                <w:rFonts w:cs="Times New Roman"/>
                <w:iCs/>
              </w:rPr>
              <w:t>小区域蒙卡方法</w:t>
            </w:r>
          </w:p>
        </w:tc>
        <w:tc>
          <w:tcPr>
            <w:tcW w:w="1559" w:type="dxa"/>
            <w:tcBorders>
              <w:bottom w:val="single" w:sz="4" w:space="0" w:color="auto"/>
            </w:tcBorders>
            <w:shd w:val="clear" w:color="auto" w:fill="auto"/>
            <w:vAlign w:val="center"/>
          </w:tcPr>
          <w:p w:rsidR="00EE172E" w:rsidRPr="00B56603" w:rsidRDefault="00EE172E" w:rsidP="00C04FC4">
            <w:pPr>
              <w:pStyle w:val="a7"/>
              <w:jc w:val="center"/>
              <w:rPr>
                <w:rFonts w:cs="Times New Roman"/>
                <w:iCs/>
              </w:rPr>
            </w:pPr>
            <w:r w:rsidRPr="00B56603">
              <w:rPr>
                <w:rFonts w:cs="Times New Roman"/>
                <w:iCs/>
              </w:rPr>
              <w:t>一般蒙卡方法</w:t>
            </w:r>
          </w:p>
        </w:tc>
        <w:tc>
          <w:tcPr>
            <w:tcW w:w="1512" w:type="dxa"/>
            <w:tcBorders>
              <w:bottom w:val="single" w:sz="4" w:space="0" w:color="auto"/>
            </w:tcBorders>
            <w:shd w:val="clear" w:color="auto" w:fill="auto"/>
            <w:vAlign w:val="center"/>
          </w:tcPr>
          <w:p w:rsidR="00EE172E" w:rsidRPr="00B56603" w:rsidRDefault="00EE172E" w:rsidP="00C04FC4">
            <w:pPr>
              <w:pStyle w:val="a7"/>
              <w:jc w:val="center"/>
              <w:rPr>
                <w:rFonts w:cs="Times New Roman"/>
                <w:iCs/>
              </w:rPr>
            </w:pPr>
            <w:r w:rsidRPr="00B56603">
              <w:rPr>
                <w:rFonts w:cs="Times New Roman"/>
                <w:iCs/>
              </w:rPr>
              <w:t>小区域蒙卡方法</w:t>
            </w:r>
          </w:p>
        </w:tc>
      </w:tr>
      <w:tr w:rsidR="00EE172E" w:rsidRPr="006179CC" w:rsidTr="00D453C9">
        <w:trPr>
          <w:jc w:val="center"/>
        </w:trPr>
        <w:tc>
          <w:tcPr>
            <w:tcW w:w="1701" w:type="dxa"/>
          </w:tcPr>
          <w:p w:rsidR="00EE172E" w:rsidRPr="00B56603" w:rsidRDefault="00EE172E" w:rsidP="00D453C9">
            <w:pPr>
              <w:pStyle w:val="a7"/>
              <w:jc w:val="center"/>
              <w:rPr>
                <w:rFonts w:cs="Times New Roman"/>
              </w:rPr>
            </w:pPr>
            <w:r w:rsidRPr="00B56603">
              <w:rPr>
                <w:rFonts w:cs="Times New Roman"/>
              </w:rPr>
              <w:t>1</w:t>
            </w:r>
          </w:p>
        </w:tc>
        <w:tc>
          <w:tcPr>
            <w:tcW w:w="1560" w:type="dxa"/>
          </w:tcPr>
          <w:p w:rsidR="00EE172E" w:rsidRPr="00B56603" w:rsidRDefault="00EE172E" w:rsidP="00D453C9">
            <w:pPr>
              <w:widowControl/>
              <w:jc w:val="center"/>
              <w:rPr>
                <w:sz w:val="18"/>
                <w:szCs w:val="18"/>
              </w:rPr>
            </w:pPr>
            <w:r w:rsidRPr="00B56603">
              <w:rPr>
                <w:sz w:val="18"/>
                <w:szCs w:val="18"/>
              </w:rPr>
              <w:t>3.72×10</w:t>
            </w:r>
            <w:r w:rsidRPr="009B1DE0">
              <w:rPr>
                <w:sz w:val="18"/>
                <w:szCs w:val="18"/>
                <w:vertAlign w:val="superscript"/>
              </w:rPr>
              <w:t>-01</w:t>
            </w:r>
          </w:p>
        </w:tc>
        <w:tc>
          <w:tcPr>
            <w:tcW w:w="1559" w:type="dxa"/>
          </w:tcPr>
          <w:p w:rsidR="00EE172E" w:rsidRPr="00B56603" w:rsidRDefault="00EE172E" w:rsidP="00D453C9">
            <w:pPr>
              <w:suppressAutoHyphens/>
              <w:autoSpaceDE w:val="0"/>
              <w:jc w:val="center"/>
              <w:rPr>
                <w:sz w:val="18"/>
                <w:szCs w:val="18"/>
              </w:rPr>
            </w:pPr>
            <w:r w:rsidRPr="00B56603">
              <w:rPr>
                <w:sz w:val="18"/>
                <w:szCs w:val="18"/>
              </w:rPr>
              <w:t>3.72×10</w:t>
            </w:r>
            <w:r w:rsidRPr="009B1DE0">
              <w:rPr>
                <w:sz w:val="18"/>
                <w:szCs w:val="18"/>
                <w:vertAlign w:val="superscript"/>
              </w:rPr>
              <w:t>-01</w:t>
            </w:r>
          </w:p>
        </w:tc>
        <w:tc>
          <w:tcPr>
            <w:tcW w:w="1559" w:type="dxa"/>
          </w:tcPr>
          <w:p w:rsidR="00EE172E" w:rsidRPr="00B56603" w:rsidRDefault="00EE172E" w:rsidP="00D453C9">
            <w:pPr>
              <w:widowControl/>
              <w:jc w:val="center"/>
              <w:rPr>
                <w:sz w:val="18"/>
                <w:szCs w:val="18"/>
              </w:rPr>
            </w:pPr>
            <w:r w:rsidRPr="00B56603">
              <w:rPr>
                <w:sz w:val="18"/>
                <w:szCs w:val="18"/>
              </w:rPr>
              <w:t>0.03%</w:t>
            </w:r>
          </w:p>
        </w:tc>
        <w:tc>
          <w:tcPr>
            <w:tcW w:w="1512" w:type="dxa"/>
          </w:tcPr>
          <w:p w:rsidR="00EE172E" w:rsidRPr="00B56603" w:rsidRDefault="00EE172E" w:rsidP="00D453C9">
            <w:pPr>
              <w:suppressAutoHyphens/>
              <w:autoSpaceDE w:val="0"/>
              <w:jc w:val="center"/>
              <w:rPr>
                <w:sz w:val="18"/>
                <w:szCs w:val="18"/>
              </w:rPr>
            </w:pPr>
            <w:r w:rsidRPr="00B56603">
              <w:rPr>
                <w:sz w:val="18"/>
                <w:szCs w:val="18"/>
              </w:rPr>
              <w:t>0.02%</w:t>
            </w:r>
          </w:p>
        </w:tc>
      </w:tr>
      <w:tr w:rsidR="00EE172E" w:rsidRPr="006179CC" w:rsidTr="00D453C9">
        <w:trPr>
          <w:jc w:val="center"/>
        </w:trPr>
        <w:tc>
          <w:tcPr>
            <w:tcW w:w="1701" w:type="dxa"/>
          </w:tcPr>
          <w:p w:rsidR="00EE172E" w:rsidRPr="00B56603" w:rsidRDefault="00EE172E" w:rsidP="00D453C9">
            <w:pPr>
              <w:pStyle w:val="a7"/>
              <w:jc w:val="center"/>
              <w:rPr>
                <w:rFonts w:cs="Times New Roman"/>
              </w:rPr>
            </w:pPr>
            <w:r w:rsidRPr="00B56603">
              <w:rPr>
                <w:rFonts w:cs="Times New Roman"/>
              </w:rPr>
              <w:t>2</w:t>
            </w:r>
          </w:p>
        </w:tc>
        <w:tc>
          <w:tcPr>
            <w:tcW w:w="1560" w:type="dxa"/>
          </w:tcPr>
          <w:p w:rsidR="00EE172E" w:rsidRPr="00B56603" w:rsidRDefault="00EE172E" w:rsidP="00D453C9">
            <w:pPr>
              <w:pStyle w:val="a7"/>
              <w:jc w:val="center"/>
              <w:rPr>
                <w:rFonts w:cs="Times New Roman"/>
              </w:rPr>
            </w:pPr>
            <w:r w:rsidRPr="00B56603">
              <w:rPr>
                <w:rFonts w:cs="Times New Roman"/>
              </w:rPr>
              <w:t>1.38×10</w:t>
            </w:r>
            <w:r w:rsidRPr="009B1DE0">
              <w:rPr>
                <w:rFonts w:cs="Times New Roman"/>
                <w:vertAlign w:val="superscript"/>
              </w:rPr>
              <w:t>-01</w:t>
            </w:r>
          </w:p>
        </w:tc>
        <w:tc>
          <w:tcPr>
            <w:tcW w:w="1559" w:type="dxa"/>
          </w:tcPr>
          <w:p w:rsidR="00EE172E" w:rsidRPr="00B56603" w:rsidRDefault="00EE172E" w:rsidP="00D453C9">
            <w:pPr>
              <w:pStyle w:val="a7"/>
              <w:jc w:val="center"/>
              <w:rPr>
                <w:rFonts w:cs="Times New Roman"/>
              </w:rPr>
            </w:pPr>
            <w:r w:rsidRPr="00B56603">
              <w:rPr>
                <w:rFonts w:cs="Times New Roman"/>
              </w:rPr>
              <w:t>1.38×10</w:t>
            </w:r>
            <w:r w:rsidRPr="009B1DE0">
              <w:rPr>
                <w:rFonts w:cs="Times New Roman"/>
                <w:vertAlign w:val="superscript"/>
              </w:rPr>
              <w:t>-01</w:t>
            </w:r>
          </w:p>
        </w:tc>
        <w:tc>
          <w:tcPr>
            <w:tcW w:w="1559" w:type="dxa"/>
          </w:tcPr>
          <w:p w:rsidR="00EE172E" w:rsidRPr="00B56603" w:rsidRDefault="00EE172E" w:rsidP="00D453C9">
            <w:pPr>
              <w:pStyle w:val="a7"/>
              <w:jc w:val="center"/>
              <w:rPr>
                <w:rFonts w:cs="Times New Roman"/>
              </w:rPr>
            </w:pPr>
            <w:r w:rsidRPr="00B56603">
              <w:rPr>
                <w:rFonts w:cs="Times New Roman"/>
              </w:rPr>
              <w:t>0.06%</w:t>
            </w:r>
          </w:p>
        </w:tc>
        <w:tc>
          <w:tcPr>
            <w:tcW w:w="1512" w:type="dxa"/>
          </w:tcPr>
          <w:p w:rsidR="00EE172E" w:rsidRPr="00B56603" w:rsidRDefault="00EE172E" w:rsidP="00D453C9">
            <w:pPr>
              <w:pStyle w:val="a7"/>
              <w:jc w:val="center"/>
              <w:rPr>
                <w:rFonts w:cs="Times New Roman"/>
              </w:rPr>
            </w:pPr>
            <w:r w:rsidRPr="00B56603">
              <w:rPr>
                <w:rFonts w:cs="Times New Roman"/>
              </w:rPr>
              <w:t>0.03%</w:t>
            </w:r>
          </w:p>
        </w:tc>
      </w:tr>
      <w:tr w:rsidR="00EE172E" w:rsidRPr="006179CC" w:rsidTr="00D453C9">
        <w:trPr>
          <w:jc w:val="center"/>
        </w:trPr>
        <w:tc>
          <w:tcPr>
            <w:tcW w:w="1701" w:type="dxa"/>
          </w:tcPr>
          <w:p w:rsidR="00EE172E" w:rsidRPr="00B56603" w:rsidRDefault="00EE172E" w:rsidP="00D453C9">
            <w:pPr>
              <w:pStyle w:val="a7"/>
              <w:jc w:val="center"/>
              <w:rPr>
                <w:rFonts w:cs="Times New Roman"/>
              </w:rPr>
            </w:pPr>
            <w:r w:rsidRPr="00B56603">
              <w:rPr>
                <w:rFonts w:cs="Times New Roman"/>
              </w:rPr>
              <w:t>4</w:t>
            </w:r>
          </w:p>
        </w:tc>
        <w:tc>
          <w:tcPr>
            <w:tcW w:w="1560" w:type="dxa"/>
          </w:tcPr>
          <w:p w:rsidR="00EE172E" w:rsidRPr="00B56603" w:rsidRDefault="00EE172E" w:rsidP="00D453C9">
            <w:pPr>
              <w:pStyle w:val="a7"/>
              <w:jc w:val="center"/>
              <w:rPr>
                <w:rFonts w:cs="Times New Roman"/>
              </w:rPr>
            </w:pPr>
            <w:r w:rsidRPr="00B56603">
              <w:rPr>
                <w:rFonts w:cs="Times New Roman"/>
              </w:rPr>
              <w:t>1.91×10</w:t>
            </w:r>
            <w:r w:rsidRPr="009B1DE0">
              <w:rPr>
                <w:rFonts w:cs="Times New Roman"/>
                <w:vertAlign w:val="superscript"/>
              </w:rPr>
              <w:t>-02</w:t>
            </w:r>
          </w:p>
        </w:tc>
        <w:tc>
          <w:tcPr>
            <w:tcW w:w="1559" w:type="dxa"/>
          </w:tcPr>
          <w:p w:rsidR="00EE172E" w:rsidRPr="00B56603" w:rsidRDefault="00EE172E" w:rsidP="00D453C9">
            <w:pPr>
              <w:pStyle w:val="a7"/>
              <w:jc w:val="center"/>
              <w:rPr>
                <w:rFonts w:cs="Times New Roman"/>
              </w:rPr>
            </w:pPr>
            <w:r w:rsidRPr="00B56603">
              <w:rPr>
                <w:rFonts w:cs="Times New Roman"/>
              </w:rPr>
              <w:t>1.91×10</w:t>
            </w:r>
            <w:r w:rsidRPr="009B1DE0">
              <w:rPr>
                <w:rFonts w:cs="Times New Roman"/>
                <w:vertAlign w:val="superscript"/>
              </w:rPr>
              <w:t>-02</w:t>
            </w:r>
          </w:p>
        </w:tc>
        <w:tc>
          <w:tcPr>
            <w:tcW w:w="1559" w:type="dxa"/>
          </w:tcPr>
          <w:p w:rsidR="00EE172E" w:rsidRPr="00B56603" w:rsidRDefault="00EE172E" w:rsidP="00D453C9">
            <w:pPr>
              <w:pStyle w:val="a7"/>
              <w:jc w:val="center"/>
              <w:rPr>
                <w:rFonts w:cs="Times New Roman"/>
              </w:rPr>
            </w:pPr>
            <w:r w:rsidRPr="00B56603">
              <w:rPr>
                <w:rFonts w:cs="Times New Roman"/>
              </w:rPr>
              <w:t>0.16%</w:t>
            </w:r>
          </w:p>
        </w:tc>
        <w:tc>
          <w:tcPr>
            <w:tcW w:w="1512" w:type="dxa"/>
          </w:tcPr>
          <w:p w:rsidR="00EE172E" w:rsidRPr="00B56603" w:rsidRDefault="00EE172E" w:rsidP="00D453C9">
            <w:pPr>
              <w:pStyle w:val="a7"/>
              <w:jc w:val="center"/>
              <w:rPr>
                <w:rFonts w:cs="Times New Roman"/>
              </w:rPr>
            </w:pPr>
            <w:r w:rsidRPr="00B56603">
              <w:rPr>
                <w:rFonts w:cs="Times New Roman"/>
              </w:rPr>
              <w:t>0.07%</w:t>
            </w:r>
          </w:p>
        </w:tc>
      </w:tr>
      <w:tr w:rsidR="00EE172E" w:rsidRPr="006179CC" w:rsidTr="00D453C9">
        <w:trPr>
          <w:jc w:val="center"/>
        </w:trPr>
        <w:tc>
          <w:tcPr>
            <w:tcW w:w="1701" w:type="dxa"/>
          </w:tcPr>
          <w:p w:rsidR="00EE172E" w:rsidRPr="00B56603" w:rsidRDefault="00EE172E" w:rsidP="00D453C9">
            <w:pPr>
              <w:pStyle w:val="a7"/>
              <w:jc w:val="center"/>
              <w:rPr>
                <w:rFonts w:cs="Times New Roman"/>
              </w:rPr>
            </w:pPr>
            <w:r w:rsidRPr="00B56603">
              <w:rPr>
                <w:rFonts w:cs="Times New Roman"/>
              </w:rPr>
              <w:t>8</w:t>
            </w:r>
          </w:p>
        </w:tc>
        <w:tc>
          <w:tcPr>
            <w:tcW w:w="1560" w:type="dxa"/>
          </w:tcPr>
          <w:p w:rsidR="00EE172E" w:rsidRPr="00B56603" w:rsidRDefault="00EE172E" w:rsidP="00D453C9">
            <w:pPr>
              <w:widowControl/>
              <w:jc w:val="center"/>
              <w:rPr>
                <w:sz w:val="18"/>
                <w:szCs w:val="18"/>
              </w:rPr>
            </w:pPr>
            <w:r w:rsidRPr="00B56603">
              <w:rPr>
                <w:sz w:val="18"/>
                <w:szCs w:val="18"/>
              </w:rPr>
              <w:t>3.60×10</w:t>
            </w:r>
            <w:r w:rsidRPr="009B1DE0">
              <w:rPr>
                <w:sz w:val="18"/>
                <w:szCs w:val="18"/>
                <w:vertAlign w:val="superscript"/>
              </w:rPr>
              <w:t>-04</w:t>
            </w:r>
          </w:p>
        </w:tc>
        <w:tc>
          <w:tcPr>
            <w:tcW w:w="1559" w:type="dxa"/>
          </w:tcPr>
          <w:p w:rsidR="00EE172E" w:rsidRPr="00B56603" w:rsidRDefault="00EE172E" w:rsidP="00D453C9">
            <w:pPr>
              <w:suppressAutoHyphens/>
              <w:autoSpaceDE w:val="0"/>
              <w:jc w:val="center"/>
              <w:rPr>
                <w:sz w:val="18"/>
                <w:szCs w:val="18"/>
              </w:rPr>
            </w:pPr>
            <w:r w:rsidRPr="00B56603">
              <w:rPr>
                <w:sz w:val="18"/>
                <w:szCs w:val="18"/>
              </w:rPr>
              <w:t>3.66×10</w:t>
            </w:r>
            <w:r w:rsidRPr="009B1DE0">
              <w:rPr>
                <w:sz w:val="18"/>
                <w:szCs w:val="18"/>
                <w:vertAlign w:val="superscript"/>
              </w:rPr>
              <w:t>-04</w:t>
            </w:r>
          </w:p>
        </w:tc>
        <w:tc>
          <w:tcPr>
            <w:tcW w:w="1559" w:type="dxa"/>
          </w:tcPr>
          <w:p w:rsidR="00EE172E" w:rsidRPr="00B56603" w:rsidRDefault="00EE172E" w:rsidP="00D453C9">
            <w:pPr>
              <w:widowControl/>
              <w:jc w:val="center"/>
              <w:rPr>
                <w:sz w:val="18"/>
                <w:szCs w:val="18"/>
              </w:rPr>
            </w:pPr>
            <w:r w:rsidRPr="00B56603">
              <w:rPr>
                <w:sz w:val="18"/>
                <w:szCs w:val="18"/>
              </w:rPr>
              <w:t>1.20%</w:t>
            </w:r>
          </w:p>
        </w:tc>
        <w:tc>
          <w:tcPr>
            <w:tcW w:w="1512" w:type="dxa"/>
          </w:tcPr>
          <w:p w:rsidR="00EE172E" w:rsidRPr="00B56603" w:rsidRDefault="00EE172E" w:rsidP="00D453C9">
            <w:pPr>
              <w:suppressAutoHyphens/>
              <w:autoSpaceDE w:val="0"/>
              <w:jc w:val="center"/>
              <w:rPr>
                <w:sz w:val="18"/>
                <w:szCs w:val="18"/>
              </w:rPr>
            </w:pPr>
            <w:r w:rsidRPr="00B56603">
              <w:rPr>
                <w:sz w:val="18"/>
                <w:szCs w:val="18"/>
              </w:rPr>
              <w:t>0.40%</w:t>
            </w:r>
          </w:p>
        </w:tc>
      </w:tr>
      <w:tr w:rsidR="00EE172E" w:rsidRPr="006179CC" w:rsidTr="00D453C9">
        <w:trPr>
          <w:jc w:val="center"/>
        </w:trPr>
        <w:tc>
          <w:tcPr>
            <w:tcW w:w="1701" w:type="dxa"/>
          </w:tcPr>
          <w:p w:rsidR="00EE172E" w:rsidRPr="00B56603" w:rsidRDefault="00EE172E" w:rsidP="00D453C9">
            <w:pPr>
              <w:pStyle w:val="a7"/>
              <w:jc w:val="center"/>
              <w:rPr>
                <w:rFonts w:cs="Times New Roman"/>
              </w:rPr>
            </w:pPr>
            <w:r w:rsidRPr="00B56603">
              <w:rPr>
                <w:rFonts w:cs="Times New Roman"/>
              </w:rPr>
              <w:t>12</w:t>
            </w:r>
          </w:p>
        </w:tc>
        <w:tc>
          <w:tcPr>
            <w:tcW w:w="1560" w:type="dxa"/>
          </w:tcPr>
          <w:p w:rsidR="00EE172E" w:rsidRPr="00B56603" w:rsidRDefault="0080614B" w:rsidP="00D453C9">
            <w:pPr>
              <w:pStyle w:val="a7"/>
              <w:jc w:val="center"/>
              <w:rPr>
                <w:rFonts w:cs="Times New Roman"/>
              </w:rPr>
            </w:pPr>
            <w:r>
              <w:rPr>
                <w:rFonts w:cs="Times New Roman"/>
              </w:rPr>
              <w:t>7.0</w:t>
            </w:r>
            <w:r w:rsidR="00EE172E" w:rsidRPr="00B56603">
              <w:rPr>
                <w:rFonts w:cs="Times New Roman"/>
              </w:rPr>
              <w:t>0×10</w:t>
            </w:r>
            <w:r w:rsidR="00EE172E" w:rsidRPr="009B1DE0">
              <w:rPr>
                <w:rFonts w:cs="Times New Roman"/>
                <w:vertAlign w:val="superscript"/>
              </w:rPr>
              <w:t>-06</w:t>
            </w:r>
          </w:p>
        </w:tc>
        <w:tc>
          <w:tcPr>
            <w:tcW w:w="1559" w:type="dxa"/>
          </w:tcPr>
          <w:p w:rsidR="00EE172E" w:rsidRPr="00B56603" w:rsidRDefault="0080614B" w:rsidP="00D453C9">
            <w:pPr>
              <w:pStyle w:val="a7"/>
              <w:jc w:val="center"/>
              <w:rPr>
                <w:rFonts w:cs="Times New Roman"/>
              </w:rPr>
            </w:pPr>
            <w:r>
              <w:rPr>
                <w:rFonts w:cs="Times New Roman"/>
              </w:rPr>
              <w:t>7.6</w:t>
            </w:r>
            <w:r w:rsidR="00EE172E" w:rsidRPr="00B56603">
              <w:rPr>
                <w:rFonts w:cs="Times New Roman"/>
              </w:rPr>
              <w:t>0×10</w:t>
            </w:r>
            <w:r w:rsidR="00EE172E" w:rsidRPr="009B1DE0">
              <w:rPr>
                <w:rFonts w:cs="Times New Roman"/>
                <w:vertAlign w:val="superscript"/>
              </w:rPr>
              <w:t>-06</w:t>
            </w:r>
          </w:p>
        </w:tc>
        <w:tc>
          <w:tcPr>
            <w:tcW w:w="1559" w:type="dxa"/>
          </w:tcPr>
          <w:p w:rsidR="00EE172E" w:rsidRPr="00B56603" w:rsidRDefault="00EE172E" w:rsidP="00D453C9">
            <w:pPr>
              <w:pStyle w:val="a7"/>
              <w:jc w:val="center"/>
              <w:rPr>
                <w:rFonts w:cs="Times New Roman"/>
              </w:rPr>
            </w:pPr>
            <w:r w:rsidRPr="00B56603">
              <w:rPr>
                <w:rFonts w:cs="Times New Roman"/>
              </w:rPr>
              <w:t>8.11%</w:t>
            </w:r>
          </w:p>
        </w:tc>
        <w:tc>
          <w:tcPr>
            <w:tcW w:w="1512" w:type="dxa"/>
          </w:tcPr>
          <w:p w:rsidR="00EE172E" w:rsidRPr="00B56603" w:rsidRDefault="00EE172E" w:rsidP="00D453C9">
            <w:pPr>
              <w:pStyle w:val="a7"/>
              <w:jc w:val="center"/>
              <w:rPr>
                <w:rFonts w:cs="Times New Roman"/>
              </w:rPr>
            </w:pPr>
            <w:r w:rsidRPr="00B56603">
              <w:rPr>
                <w:rFonts w:cs="Times New Roman"/>
              </w:rPr>
              <w:t>0.48%</w:t>
            </w:r>
          </w:p>
        </w:tc>
      </w:tr>
      <w:tr w:rsidR="00EE172E" w:rsidRPr="006179CC" w:rsidTr="00D453C9">
        <w:trPr>
          <w:jc w:val="center"/>
        </w:trPr>
        <w:tc>
          <w:tcPr>
            <w:tcW w:w="1701" w:type="dxa"/>
            <w:tcBorders>
              <w:bottom w:val="single" w:sz="4" w:space="0" w:color="auto"/>
            </w:tcBorders>
          </w:tcPr>
          <w:p w:rsidR="00EE172E" w:rsidRPr="00B56603" w:rsidRDefault="00EE172E" w:rsidP="00D453C9">
            <w:pPr>
              <w:pStyle w:val="a7"/>
              <w:jc w:val="center"/>
              <w:rPr>
                <w:rFonts w:cs="Times New Roman"/>
              </w:rPr>
            </w:pPr>
            <w:r w:rsidRPr="00B56603">
              <w:rPr>
                <w:rFonts w:cs="Times New Roman"/>
              </w:rPr>
              <w:t>15</w:t>
            </w:r>
          </w:p>
        </w:tc>
        <w:tc>
          <w:tcPr>
            <w:tcW w:w="1560" w:type="dxa"/>
            <w:tcBorders>
              <w:bottom w:val="single" w:sz="4" w:space="0" w:color="auto"/>
            </w:tcBorders>
          </w:tcPr>
          <w:p w:rsidR="00EE172E" w:rsidRPr="00B56603" w:rsidRDefault="0080614B" w:rsidP="00D453C9">
            <w:pPr>
              <w:pStyle w:val="a7"/>
              <w:jc w:val="center"/>
              <w:rPr>
                <w:rFonts w:cs="Times New Roman"/>
              </w:rPr>
            </w:pPr>
            <w:r>
              <w:rPr>
                <w:rFonts w:cs="Times New Roman"/>
              </w:rPr>
              <w:t>3</w:t>
            </w:r>
            <w:r w:rsidR="00EE172E" w:rsidRPr="00B56603">
              <w:rPr>
                <w:rFonts w:cs="Times New Roman"/>
              </w:rPr>
              <w:t>.00×10</w:t>
            </w:r>
            <w:r w:rsidR="00EE172E" w:rsidRPr="009B1DE0">
              <w:rPr>
                <w:rFonts w:cs="Times New Roman"/>
                <w:vertAlign w:val="superscript"/>
              </w:rPr>
              <w:t>-07</w:t>
            </w:r>
          </w:p>
        </w:tc>
        <w:tc>
          <w:tcPr>
            <w:tcW w:w="1559" w:type="dxa"/>
            <w:tcBorders>
              <w:bottom w:val="single" w:sz="4" w:space="0" w:color="auto"/>
            </w:tcBorders>
          </w:tcPr>
          <w:p w:rsidR="00EE172E" w:rsidRPr="00B56603" w:rsidRDefault="00EE172E" w:rsidP="00D453C9">
            <w:pPr>
              <w:pStyle w:val="a7"/>
              <w:jc w:val="center"/>
              <w:rPr>
                <w:rFonts w:cs="Times New Roman"/>
              </w:rPr>
            </w:pPr>
            <w:r w:rsidRPr="00B56603">
              <w:rPr>
                <w:rFonts w:cs="Times New Roman"/>
              </w:rPr>
              <w:t>3.58×10</w:t>
            </w:r>
            <w:r w:rsidRPr="009B1DE0">
              <w:rPr>
                <w:rFonts w:cs="Times New Roman"/>
                <w:vertAlign w:val="superscript"/>
              </w:rPr>
              <w:t>-07</w:t>
            </w:r>
          </w:p>
        </w:tc>
        <w:tc>
          <w:tcPr>
            <w:tcW w:w="1559" w:type="dxa"/>
            <w:tcBorders>
              <w:bottom w:val="single" w:sz="4" w:space="0" w:color="auto"/>
            </w:tcBorders>
          </w:tcPr>
          <w:p w:rsidR="00EE172E" w:rsidRPr="00B56603" w:rsidRDefault="00EE172E" w:rsidP="00D453C9">
            <w:pPr>
              <w:pStyle w:val="a7"/>
              <w:jc w:val="center"/>
              <w:rPr>
                <w:rFonts w:cs="Times New Roman"/>
              </w:rPr>
            </w:pPr>
            <w:r w:rsidRPr="00B56603">
              <w:rPr>
                <w:rFonts w:cs="Times New Roman"/>
              </w:rPr>
              <w:t>35.36%</w:t>
            </w:r>
          </w:p>
        </w:tc>
        <w:tc>
          <w:tcPr>
            <w:tcW w:w="1512" w:type="dxa"/>
            <w:tcBorders>
              <w:bottom w:val="single" w:sz="4" w:space="0" w:color="auto"/>
            </w:tcBorders>
          </w:tcPr>
          <w:p w:rsidR="00EE172E" w:rsidRPr="00B56603" w:rsidRDefault="00EE172E" w:rsidP="00D453C9">
            <w:pPr>
              <w:pStyle w:val="a7"/>
              <w:jc w:val="center"/>
              <w:rPr>
                <w:rFonts w:cs="Times New Roman"/>
              </w:rPr>
            </w:pPr>
            <w:r w:rsidRPr="00B56603">
              <w:rPr>
                <w:rFonts w:cs="Times New Roman"/>
              </w:rPr>
              <w:t>1.57%</w:t>
            </w:r>
          </w:p>
        </w:tc>
      </w:tr>
    </w:tbl>
    <w:p w:rsidR="00EE172E" w:rsidRDefault="00EE172E" w:rsidP="002E33AA">
      <w:pPr>
        <w:suppressAutoHyphens/>
        <w:autoSpaceDE w:val="0"/>
        <w:spacing w:line="300" w:lineRule="exact"/>
        <w:ind w:firstLineChars="200" w:firstLine="420"/>
        <w:rPr>
          <w:kern w:val="0"/>
          <w:szCs w:val="21"/>
        </w:rPr>
        <w:sectPr w:rsidR="00EE172E" w:rsidSect="00EE172E">
          <w:type w:val="continuous"/>
          <w:pgSz w:w="11906" w:h="16838"/>
          <w:pgMar w:top="1440" w:right="1800" w:bottom="1440" w:left="1800" w:header="851" w:footer="992" w:gutter="0"/>
          <w:cols w:space="425"/>
          <w:titlePg/>
          <w:docGrid w:type="lines" w:linePitch="312"/>
        </w:sectPr>
      </w:pPr>
    </w:p>
    <w:p w:rsidR="00F72F61" w:rsidRPr="000C16BC" w:rsidRDefault="0080614B" w:rsidP="0080614B">
      <w:pPr>
        <w:pStyle w:val="2"/>
        <w:numPr>
          <w:ilvl w:val="0"/>
          <w:numId w:val="1"/>
        </w:numPr>
        <w:rPr>
          <w:b/>
          <w:kern w:val="0"/>
          <w:lang w:val="en"/>
        </w:rPr>
      </w:pPr>
      <w:r w:rsidRPr="0080614B">
        <w:rPr>
          <w:rFonts w:hint="eastAsia"/>
          <w:b/>
          <w:kern w:val="0"/>
          <w:lang w:val="en"/>
        </w:rPr>
        <w:lastRenderedPageBreak/>
        <w:t>大体积放射性废物探测中的应用分析</w:t>
      </w:r>
    </w:p>
    <w:p w:rsidR="00ED6244" w:rsidRDefault="00680163" w:rsidP="00ED6244">
      <w:pPr>
        <w:suppressAutoHyphens/>
        <w:spacing w:line="300" w:lineRule="exact"/>
        <w:ind w:firstLineChars="200" w:firstLine="420"/>
        <w:rPr>
          <w:kern w:val="0"/>
          <w:szCs w:val="21"/>
        </w:rPr>
      </w:pPr>
      <w:r w:rsidRPr="00680163">
        <w:rPr>
          <w:rFonts w:hint="eastAsia"/>
          <w:kern w:val="0"/>
          <w:szCs w:val="21"/>
        </w:rPr>
        <w:t>目前核动力厂中的放射性废物一般是在钢桶内固化后进行探测，常用的钢桶容积为</w:t>
      </w:r>
      <w:r w:rsidRPr="00680163">
        <w:rPr>
          <w:rFonts w:hint="eastAsia"/>
          <w:kern w:val="0"/>
          <w:szCs w:val="21"/>
        </w:rPr>
        <w:t>200</w:t>
      </w:r>
      <w:r w:rsidRPr="00680163">
        <w:rPr>
          <w:rFonts w:hint="eastAsia"/>
          <w:kern w:val="0"/>
          <w:szCs w:val="21"/>
        </w:rPr>
        <w:t>升，但这个容量的桶越来越难以满足应用的需求，许多核动力厂都计划用容积为</w:t>
      </w:r>
      <w:r w:rsidRPr="00680163">
        <w:rPr>
          <w:rFonts w:hint="eastAsia"/>
          <w:kern w:val="0"/>
          <w:szCs w:val="21"/>
        </w:rPr>
        <w:t>400</w:t>
      </w:r>
      <w:r w:rsidRPr="00680163">
        <w:rPr>
          <w:rFonts w:hint="eastAsia"/>
          <w:kern w:val="0"/>
          <w:szCs w:val="21"/>
        </w:rPr>
        <w:t>升的钢桶来替代。但随着容积的增大，不但在应用</w:t>
      </w:r>
      <w:r w:rsidRPr="00680163">
        <w:rPr>
          <w:rFonts w:hint="eastAsia"/>
          <w:kern w:val="0"/>
          <w:szCs w:val="21"/>
        </w:rPr>
        <w:t>SGS</w:t>
      </w:r>
      <w:r w:rsidRPr="00680163">
        <w:rPr>
          <w:rFonts w:hint="eastAsia"/>
          <w:kern w:val="0"/>
          <w:szCs w:val="21"/>
        </w:rPr>
        <w:t>或者</w:t>
      </w:r>
      <w:r w:rsidRPr="00680163">
        <w:rPr>
          <w:rFonts w:hint="eastAsia"/>
          <w:kern w:val="0"/>
          <w:szCs w:val="21"/>
        </w:rPr>
        <w:t>TGS</w:t>
      </w:r>
      <w:r w:rsidRPr="00680163">
        <w:rPr>
          <w:rFonts w:hint="eastAsia"/>
          <w:kern w:val="0"/>
          <w:szCs w:val="21"/>
        </w:rPr>
        <w:t>技术</w:t>
      </w:r>
      <w:r>
        <w:rPr>
          <w:rFonts w:hint="eastAsia"/>
          <w:kern w:val="0"/>
          <w:szCs w:val="21"/>
        </w:rPr>
        <w:t>扫描所需时间会越长，而且很可能</w:t>
      </w:r>
      <w:proofErr w:type="gramStart"/>
      <w:r>
        <w:rPr>
          <w:rFonts w:hint="eastAsia"/>
          <w:kern w:val="0"/>
          <w:szCs w:val="21"/>
        </w:rPr>
        <w:t>发生深</w:t>
      </w:r>
      <w:proofErr w:type="gramEnd"/>
      <w:r>
        <w:rPr>
          <w:rFonts w:hint="eastAsia"/>
          <w:kern w:val="0"/>
          <w:szCs w:val="21"/>
        </w:rPr>
        <w:t>穿透问题使得效率刻度不准确</w:t>
      </w:r>
      <w:r w:rsidR="0097594B">
        <w:rPr>
          <w:rFonts w:hint="eastAsia"/>
          <w:kern w:val="0"/>
          <w:szCs w:val="21"/>
        </w:rPr>
        <w:t>。</w:t>
      </w:r>
    </w:p>
    <w:p w:rsidR="00D03C4D" w:rsidRDefault="00D03C4D" w:rsidP="00D03C4D">
      <w:pPr>
        <w:suppressAutoHyphens/>
        <w:spacing w:line="300" w:lineRule="exact"/>
        <w:ind w:firstLineChars="200" w:firstLine="420"/>
        <w:rPr>
          <w:kern w:val="0"/>
          <w:szCs w:val="21"/>
        </w:rPr>
      </w:pPr>
      <w:r>
        <w:rPr>
          <w:kern w:val="0"/>
          <w:szCs w:val="21"/>
        </w:rPr>
        <w:t>400</w:t>
      </w:r>
      <w:r>
        <w:rPr>
          <w:kern w:val="0"/>
          <w:szCs w:val="21"/>
        </w:rPr>
        <w:t>升钢桶的直径约</w:t>
      </w:r>
      <w:r>
        <w:rPr>
          <w:kern w:val="0"/>
          <w:szCs w:val="21"/>
        </w:rPr>
        <w:t>70cm</w:t>
      </w:r>
      <w:r>
        <w:rPr>
          <w:kern w:val="0"/>
          <w:szCs w:val="21"/>
        </w:rPr>
        <w:t>，高约</w:t>
      </w:r>
      <w:r>
        <w:rPr>
          <w:kern w:val="0"/>
          <w:szCs w:val="21"/>
        </w:rPr>
        <w:t>110cm</w:t>
      </w:r>
      <w:r>
        <w:rPr>
          <w:rFonts w:hint="eastAsia"/>
          <w:kern w:val="0"/>
          <w:szCs w:val="21"/>
        </w:rPr>
        <w:t>，在用</w:t>
      </w:r>
      <w:r>
        <w:rPr>
          <w:rFonts w:hint="eastAsia"/>
          <w:kern w:val="0"/>
          <w:szCs w:val="21"/>
        </w:rPr>
        <w:t>SGS</w:t>
      </w:r>
      <w:r>
        <w:rPr>
          <w:rFonts w:hint="eastAsia"/>
          <w:kern w:val="0"/>
          <w:szCs w:val="21"/>
        </w:rPr>
        <w:t>或</w:t>
      </w:r>
      <w:r>
        <w:rPr>
          <w:rFonts w:hint="eastAsia"/>
          <w:kern w:val="0"/>
          <w:szCs w:val="21"/>
        </w:rPr>
        <w:t>TGS</w:t>
      </w:r>
      <w:r>
        <w:rPr>
          <w:rFonts w:hint="eastAsia"/>
          <w:kern w:val="0"/>
          <w:szCs w:val="21"/>
        </w:rPr>
        <w:t>技术进行探测时，是分层进行旋转扫描的，所以在进行研究时选择其中的一层即可。根据核动力厂运行和核设施日常科研生产的经验，实际形成的放射性废</w:t>
      </w:r>
      <w:r>
        <w:rPr>
          <w:rFonts w:hint="eastAsia"/>
          <w:kern w:val="0"/>
          <w:szCs w:val="21"/>
        </w:rPr>
        <w:lastRenderedPageBreak/>
        <w:t>物中用于γ谱测量的核素</w:t>
      </w:r>
      <w:r w:rsidRPr="00A24218">
        <w:rPr>
          <w:rFonts w:hint="eastAsia"/>
          <w:kern w:val="0"/>
          <w:szCs w:val="21"/>
          <w:vertAlign w:val="superscript"/>
        </w:rPr>
        <w:t>[</w:t>
      </w:r>
      <w:r>
        <w:rPr>
          <w:kern w:val="0"/>
          <w:szCs w:val="21"/>
          <w:vertAlign w:val="superscript"/>
        </w:rPr>
        <w:t>11</w:t>
      </w:r>
      <w:r w:rsidRPr="00A24218">
        <w:rPr>
          <w:kern w:val="0"/>
          <w:szCs w:val="21"/>
          <w:vertAlign w:val="superscript"/>
        </w:rPr>
        <w:t>]</w:t>
      </w:r>
      <w:r>
        <w:rPr>
          <w:rFonts w:hint="eastAsia"/>
          <w:kern w:val="0"/>
          <w:szCs w:val="21"/>
        </w:rPr>
        <w:t>所列</w:t>
      </w:r>
      <w:r w:rsidR="00ED6244">
        <w:rPr>
          <w:rFonts w:hint="eastAsia"/>
          <w:kern w:val="0"/>
          <w:szCs w:val="21"/>
        </w:rPr>
        <w:t>主要有以下八种</w:t>
      </w:r>
      <w:r w:rsidR="008E2102">
        <w:rPr>
          <w:rFonts w:hint="eastAsia"/>
          <w:kern w:val="0"/>
          <w:szCs w:val="21"/>
        </w:rPr>
        <w:t>：</w:t>
      </w:r>
      <w:r w:rsidR="00ED6244" w:rsidRPr="003A66F2">
        <w:rPr>
          <w:kern w:val="0"/>
          <w:sz w:val="18"/>
          <w:szCs w:val="18"/>
          <w:vertAlign w:val="superscript"/>
          <w:lang w:eastAsia="zh-TW"/>
        </w:rPr>
        <w:t>241</w:t>
      </w:r>
      <w:r w:rsidR="00ED6244" w:rsidRPr="003A66F2">
        <w:rPr>
          <w:kern w:val="0"/>
          <w:sz w:val="18"/>
          <w:szCs w:val="18"/>
          <w:lang w:eastAsia="zh-TW"/>
        </w:rPr>
        <w:t>Am</w:t>
      </w:r>
      <w:r w:rsidR="00ED6244">
        <w:rPr>
          <w:kern w:val="0"/>
          <w:sz w:val="18"/>
          <w:szCs w:val="18"/>
          <w:lang w:eastAsia="zh-TW"/>
        </w:rPr>
        <w:t>、</w:t>
      </w:r>
      <w:r w:rsidR="00ED6244" w:rsidRPr="003A66F2">
        <w:rPr>
          <w:kern w:val="0"/>
          <w:sz w:val="18"/>
          <w:szCs w:val="18"/>
          <w:vertAlign w:val="superscript"/>
          <w:lang w:eastAsia="zh-TW"/>
        </w:rPr>
        <w:t>238</w:t>
      </w:r>
      <w:r w:rsidR="00ED6244" w:rsidRPr="003A66F2">
        <w:rPr>
          <w:kern w:val="0"/>
          <w:sz w:val="18"/>
          <w:szCs w:val="18"/>
          <w:lang w:eastAsia="zh-TW"/>
        </w:rPr>
        <w:t>U</w:t>
      </w:r>
      <w:r w:rsidR="00ED6244">
        <w:rPr>
          <w:kern w:val="0"/>
          <w:sz w:val="18"/>
          <w:szCs w:val="18"/>
          <w:lang w:eastAsia="zh-TW"/>
        </w:rPr>
        <w:t>、</w:t>
      </w:r>
      <w:r w:rsidR="00ED6244" w:rsidRPr="003A66F2">
        <w:rPr>
          <w:kern w:val="0"/>
          <w:sz w:val="18"/>
          <w:szCs w:val="18"/>
          <w:vertAlign w:val="superscript"/>
        </w:rPr>
        <w:t>235</w:t>
      </w:r>
      <w:r w:rsidR="00ED6244" w:rsidRPr="003A66F2">
        <w:rPr>
          <w:kern w:val="0"/>
          <w:sz w:val="18"/>
          <w:szCs w:val="18"/>
        </w:rPr>
        <w:t>U</w:t>
      </w:r>
      <w:r w:rsidR="00ED6244">
        <w:rPr>
          <w:kern w:val="0"/>
          <w:sz w:val="18"/>
          <w:szCs w:val="18"/>
          <w:lang w:eastAsia="zh-TW"/>
        </w:rPr>
        <w:t>、</w:t>
      </w:r>
      <w:r w:rsidR="00ED6244" w:rsidRPr="00B267E6">
        <w:rPr>
          <w:rFonts w:hint="eastAsia"/>
          <w:kern w:val="0"/>
          <w:sz w:val="18"/>
          <w:szCs w:val="18"/>
          <w:vertAlign w:val="superscript"/>
        </w:rPr>
        <w:t>152</w:t>
      </w:r>
      <w:r w:rsidR="00ED6244" w:rsidRPr="00B267E6">
        <w:rPr>
          <w:rFonts w:hint="eastAsia"/>
          <w:kern w:val="0"/>
          <w:sz w:val="18"/>
          <w:szCs w:val="18"/>
        </w:rPr>
        <w:t>Eu</w:t>
      </w:r>
      <w:r w:rsidR="00ED6244">
        <w:rPr>
          <w:kern w:val="0"/>
          <w:sz w:val="18"/>
          <w:szCs w:val="18"/>
          <w:lang w:eastAsia="zh-TW"/>
        </w:rPr>
        <w:t>、</w:t>
      </w:r>
      <w:r w:rsidR="00ED6244" w:rsidRPr="00B267E6">
        <w:rPr>
          <w:rFonts w:hint="eastAsia"/>
          <w:kern w:val="0"/>
          <w:sz w:val="18"/>
          <w:szCs w:val="18"/>
          <w:vertAlign w:val="superscript"/>
        </w:rPr>
        <w:t>137</w:t>
      </w:r>
      <w:r w:rsidR="00ED6244" w:rsidRPr="00B267E6">
        <w:rPr>
          <w:rFonts w:hint="eastAsia"/>
          <w:kern w:val="0"/>
          <w:sz w:val="18"/>
          <w:szCs w:val="18"/>
        </w:rPr>
        <w:t>Cs</w:t>
      </w:r>
      <w:r w:rsidR="00ED6244">
        <w:rPr>
          <w:kern w:val="0"/>
          <w:sz w:val="18"/>
          <w:szCs w:val="18"/>
          <w:lang w:eastAsia="zh-TW"/>
        </w:rPr>
        <w:t>、</w:t>
      </w:r>
      <w:r w:rsidR="00ED6244" w:rsidRPr="00B267E6">
        <w:rPr>
          <w:kern w:val="0"/>
          <w:sz w:val="18"/>
          <w:szCs w:val="18"/>
          <w:vertAlign w:val="superscript"/>
        </w:rPr>
        <w:t>57</w:t>
      </w:r>
      <w:r w:rsidR="00ED6244" w:rsidRPr="00B267E6">
        <w:rPr>
          <w:rFonts w:hint="eastAsia"/>
          <w:kern w:val="0"/>
          <w:sz w:val="18"/>
          <w:szCs w:val="18"/>
        </w:rPr>
        <w:t>Co</w:t>
      </w:r>
      <w:r w:rsidR="00ED6244">
        <w:rPr>
          <w:rFonts w:hint="eastAsia"/>
          <w:kern w:val="0"/>
          <w:sz w:val="18"/>
          <w:szCs w:val="18"/>
        </w:rPr>
        <w:t>、</w:t>
      </w:r>
      <w:r w:rsidR="00ED6244" w:rsidRPr="00B267E6">
        <w:rPr>
          <w:rFonts w:hint="eastAsia"/>
          <w:kern w:val="0"/>
          <w:sz w:val="18"/>
          <w:szCs w:val="18"/>
          <w:vertAlign w:val="superscript"/>
        </w:rPr>
        <w:t>60</w:t>
      </w:r>
      <w:r w:rsidR="00ED6244" w:rsidRPr="00B267E6">
        <w:rPr>
          <w:rFonts w:hint="eastAsia"/>
          <w:kern w:val="0"/>
          <w:sz w:val="18"/>
          <w:szCs w:val="18"/>
        </w:rPr>
        <w:t>Co</w:t>
      </w:r>
      <w:r w:rsidR="00ED6244">
        <w:rPr>
          <w:rFonts w:hint="eastAsia"/>
          <w:kern w:val="0"/>
          <w:sz w:val="18"/>
          <w:szCs w:val="18"/>
        </w:rPr>
        <w:t>和</w:t>
      </w:r>
      <w:r w:rsidR="00ED6244" w:rsidRPr="00B267E6">
        <w:rPr>
          <w:rFonts w:hint="eastAsia"/>
          <w:kern w:val="0"/>
          <w:sz w:val="18"/>
          <w:szCs w:val="18"/>
          <w:vertAlign w:val="superscript"/>
        </w:rPr>
        <w:t>54</w:t>
      </w:r>
      <w:r w:rsidR="00ED6244" w:rsidRPr="00B267E6">
        <w:rPr>
          <w:rFonts w:hint="eastAsia"/>
          <w:kern w:val="0"/>
          <w:sz w:val="18"/>
          <w:szCs w:val="18"/>
        </w:rPr>
        <w:t>Mn</w:t>
      </w:r>
      <w:r>
        <w:rPr>
          <w:rFonts w:hint="eastAsia"/>
          <w:kern w:val="0"/>
          <w:szCs w:val="21"/>
        </w:rPr>
        <w:t>。</w:t>
      </w:r>
    </w:p>
    <w:p w:rsidR="006960AE" w:rsidRDefault="006960AE" w:rsidP="00D03C4D">
      <w:pPr>
        <w:suppressAutoHyphens/>
        <w:spacing w:line="300" w:lineRule="exact"/>
        <w:ind w:firstLineChars="200" w:firstLine="420"/>
        <w:rPr>
          <w:kern w:val="0"/>
          <w:szCs w:val="21"/>
        </w:rPr>
      </w:pPr>
      <w:r w:rsidRPr="006960AE">
        <w:rPr>
          <w:rFonts w:hint="eastAsia"/>
          <w:kern w:val="0"/>
          <w:szCs w:val="21"/>
        </w:rPr>
        <w:t>事实上，核动力厂内的携有放射性物质的填充材料有纸、木材、布等低密度物质，也有水泥、金属等高密度物质。对于前者，光子的平均自由程都比较大，一般不存在深穿透问题。对于后者尤其是密度较大的金属废物，当介质比较密实，则会遇到深穿透问题。</w:t>
      </w:r>
    </w:p>
    <w:p w:rsidR="008E2102" w:rsidRDefault="006960AE" w:rsidP="00C04FC4">
      <w:pPr>
        <w:suppressAutoHyphens/>
        <w:spacing w:line="300" w:lineRule="exact"/>
        <w:ind w:firstLineChars="200" w:firstLine="420"/>
        <w:rPr>
          <w:kern w:val="0"/>
          <w:szCs w:val="21"/>
        </w:rPr>
      </w:pPr>
      <w:r w:rsidRPr="006960AE">
        <w:rPr>
          <w:kern w:val="0"/>
          <w:szCs w:val="21"/>
        </w:rPr>
        <w:t>以</w:t>
      </w:r>
      <w:r w:rsidRPr="006960AE">
        <w:rPr>
          <w:kern w:val="0"/>
          <w:szCs w:val="21"/>
        </w:rPr>
        <w:t>400</w:t>
      </w:r>
      <w:r w:rsidRPr="006960AE">
        <w:rPr>
          <w:kern w:val="0"/>
          <w:szCs w:val="21"/>
        </w:rPr>
        <w:t>升废物桶的一个扫描层进行研究，直径</w:t>
      </w:r>
      <w:r w:rsidRPr="006960AE">
        <w:rPr>
          <w:kern w:val="0"/>
          <w:szCs w:val="21"/>
        </w:rPr>
        <w:t>70cm</w:t>
      </w:r>
      <w:r w:rsidRPr="006960AE">
        <w:rPr>
          <w:kern w:val="0"/>
          <w:szCs w:val="21"/>
        </w:rPr>
        <w:t>，高</w:t>
      </w:r>
      <w:r w:rsidRPr="006960AE">
        <w:rPr>
          <w:kern w:val="0"/>
          <w:szCs w:val="21"/>
        </w:rPr>
        <w:t>12cm</w:t>
      </w:r>
      <w:r w:rsidRPr="006960AE">
        <w:rPr>
          <w:kern w:val="0"/>
          <w:szCs w:val="21"/>
        </w:rPr>
        <w:t>，介质选择均匀填充的聚乙烯塑料和铁，前者是密度为</w:t>
      </w:r>
      <w:r w:rsidRPr="006960AE">
        <w:rPr>
          <w:kern w:val="0"/>
          <w:szCs w:val="21"/>
        </w:rPr>
        <w:t>0.95 g/cm</w:t>
      </w:r>
      <w:r w:rsidRPr="006960AE">
        <w:rPr>
          <w:kern w:val="0"/>
          <w:szCs w:val="21"/>
          <w:vertAlign w:val="superscript"/>
        </w:rPr>
        <w:t>3</w:t>
      </w:r>
      <w:r w:rsidRPr="006960AE">
        <w:rPr>
          <w:kern w:val="0"/>
          <w:szCs w:val="21"/>
        </w:rPr>
        <w:t>的轻质材料，后者为密度较大的材料。点源</w:t>
      </w:r>
      <w:r w:rsidR="001B57D7" w:rsidRPr="001B57D7">
        <w:rPr>
          <w:rFonts w:hint="eastAsia"/>
          <w:kern w:val="0"/>
          <w:szCs w:val="21"/>
        </w:rPr>
        <w:t>置于圆柱中心，</w:t>
      </w:r>
      <w:r w:rsidR="008E2102">
        <w:rPr>
          <w:rFonts w:hint="eastAsia"/>
          <w:kern w:val="0"/>
          <w:szCs w:val="21"/>
        </w:rPr>
        <w:t>研究各</w:t>
      </w:r>
      <w:r w:rsidR="008E2102">
        <w:rPr>
          <w:kern w:val="0"/>
          <w:szCs w:val="21"/>
        </w:rPr>
        <w:t>主要</w:t>
      </w:r>
      <w:r w:rsidR="008E2102">
        <w:rPr>
          <w:rFonts w:hint="eastAsia"/>
          <w:kern w:val="0"/>
          <w:szCs w:val="21"/>
        </w:rPr>
        <w:t>核素产生的光子穿透介质的概率，</w:t>
      </w:r>
      <w:r w:rsidR="008E2102">
        <w:rPr>
          <w:kern w:val="0"/>
          <w:szCs w:val="21"/>
        </w:rPr>
        <w:t>计算</w:t>
      </w:r>
      <w:r w:rsidR="008E2102">
        <w:rPr>
          <w:rFonts w:hint="eastAsia"/>
          <w:kern w:val="0"/>
          <w:szCs w:val="21"/>
        </w:rPr>
        <w:t>结果</w:t>
      </w:r>
      <w:proofErr w:type="gramStart"/>
      <w:r w:rsidR="008E2102">
        <w:rPr>
          <w:rFonts w:hint="eastAsia"/>
          <w:kern w:val="0"/>
          <w:szCs w:val="21"/>
        </w:rPr>
        <w:t>分别如</w:t>
      </w:r>
      <w:proofErr w:type="gramEnd"/>
      <w:r w:rsidR="008E2102">
        <w:rPr>
          <w:rFonts w:hint="eastAsia"/>
          <w:kern w:val="0"/>
          <w:szCs w:val="21"/>
        </w:rPr>
        <w:t>表</w:t>
      </w:r>
      <w:r w:rsidR="008E2102">
        <w:rPr>
          <w:rFonts w:hint="eastAsia"/>
          <w:kern w:val="0"/>
          <w:szCs w:val="21"/>
        </w:rPr>
        <w:t>3</w:t>
      </w:r>
      <w:r w:rsidR="008E2102">
        <w:rPr>
          <w:rFonts w:hint="eastAsia"/>
          <w:kern w:val="0"/>
          <w:szCs w:val="21"/>
        </w:rPr>
        <w:t>和表</w:t>
      </w:r>
      <w:r w:rsidR="008E2102">
        <w:rPr>
          <w:rFonts w:hint="eastAsia"/>
          <w:kern w:val="0"/>
          <w:szCs w:val="21"/>
        </w:rPr>
        <w:t>4</w:t>
      </w:r>
      <w:r w:rsidR="008E2102">
        <w:rPr>
          <w:rFonts w:hint="eastAsia"/>
          <w:kern w:val="0"/>
          <w:szCs w:val="21"/>
        </w:rPr>
        <w:t>中所列</w:t>
      </w:r>
      <w:r w:rsidR="0034253E">
        <w:rPr>
          <w:rFonts w:hint="eastAsia"/>
          <w:kern w:val="0"/>
          <w:szCs w:val="21"/>
        </w:rPr>
        <w:t>。</w:t>
      </w:r>
    </w:p>
    <w:p w:rsidR="00027E9A" w:rsidRDefault="00027E9A" w:rsidP="00027E9A">
      <w:pPr>
        <w:jc w:val="center"/>
        <w:rPr>
          <w:rFonts w:eastAsia="楷体"/>
          <w:szCs w:val="21"/>
        </w:rPr>
        <w:sectPr w:rsidR="00027E9A" w:rsidSect="00FF584C">
          <w:footerReference w:type="first" r:id="rId23"/>
          <w:type w:val="continuous"/>
          <w:pgSz w:w="11906" w:h="16838"/>
          <w:pgMar w:top="1440" w:right="1800" w:bottom="1440" w:left="1800" w:header="851" w:footer="992" w:gutter="0"/>
          <w:cols w:num="2" w:space="425"/>
          <w:titlePg/>
          <w:docGrid w:type="lines" w:linePitch="312"/>
        </w:sectPr>
      </w:pPr>
    </w:p>
    <w:p w:rsidR="00027E9A" w:rsidRDefault="00027E9A" w:rsidP="00027E9A">
      <w:pPr>
        <w:jc w:val="center"/>
        <w:rPr>
          <w:rFonts w:eastAsia="楷体"/>
          <w:szCs w:val="21"/>
        </w:rPr>
      </w:pPr>
    </w:p>
    <w:p w:rsidR="00027E9A" w:rsidRPr="00D405A6" w:rsidRDefault="00027E9A" w:rsidP="00027E9A">
      <w:pPr>
        <w:jc w:val="center"/>
        <w:rPr>
          <w:rFonts w:asciiTheme="minorEastAsia" w:eastAsiaTheme="minorEastAsia" w:hAnsiTheme="minorEastAsia"/>
          <w:sz w:val="18"/>
          <w:szCs w:val="21"/>
        </w:rPr>
      </w:pPr>
      <w:r w:rsidRPr="00D405A6">
        <w:rPr>
          <w:rFonts w:asciiTheme="minorEastAsia" w:eastAsiaTheme="minorEastAsia" w:hAnsiTheme="minorEastAsia"/>
          <w:sz w:val="18"/>
          <w:szCs w:val="21"/>
        </w:rPr>
        <w:t>表</w:t>
      </w:r>
      <w:r w:rsidR="00930D5D" w:rsidRPr="00D405A6">
        <w:rPr>
          <w:rFonts w:asciiTheme="minorEastAsia" w:eastAsiaTheme="minorEastAsia" w:hAnsiTheme="minorEastAsia"/>
          <w:sz w:val="18"/>
          <w:szCs w:val="21"/>
        </w:rPr>
        <w:t>3</w:t>
      </w:r>
      <w:r w:rsidRPr="00D405A6">
        <w:rPr>
          <w:rFonts w:asciiTheme="minorEastAsia" w:eastAsiaTheme="minorEastAsia" w:hAnsiTheme="minorEastAsia"/>
          <w:sz w:val="18"/>
          <w:szCs w:val="21"/>
        </w:rPr>
        <w:t xml:space="preserve"> 聚乙烯塑料介质中的计算结果</w:t>
      </w:r>
    </w:p>
    <w:p w:rsidR="00027E9A" w:rsidRPr="00930D5D" w:rsidRDefault="00027E9A" w:rsidP="00027E9A">
      <w:pPr>
        <w:ind w:firstLineChars="200" w:firstLine="360"/>
        <w:jc w:val="center"/>
        <w:rPr>
          <w:rFonts w:eastAsia="楷体"/>
          <w:sz w:val="18"/>
          <w:szCs w:val="21"/>
        </w:rPr>
      </w:pPr>
      <w:r w:rsidRPr="00930D5D">
        <w:rPr>
          <w:rFonts w:eastAsia="楷体"/>
          <w:sz w:val="18"/>
          <w:szCs w:val="21"/>
        </w:rPr>
        <w:t xml:space="preserve">Table </w:t>
      </w:r>
      <w:proofErr w:type="gramStart"/>
      <w:r w:rsidR="00930D5D" w:rsidRPr="00930D5D">
        <w:rPr>
          <w:rFonts w:eastAsia="楷体"/>
          <w:sz w:val="18"/>
          <w:szCs w:val="21"/>
        </w:rPr>
        <w:t>3</w:t>
      </w:r>
      <w:r w:rsidRPr="00930D5D">
        <w:rPr>
          <w:rFonts w:eastAsia="楷体"/>
          <w:sz w:val="18"/>
          <w:szCs w:val="21"/>
        </w:rPr>
        <w:t xml:space="preserve">  The</w:t>
      </w:r>
      <w:proofErr w:type="gramEnd"/>
      <w:r w:rsidRPr="00930D5D">
        <w:rPr>
          <w:rFonts w:eastAsia="楷体"/>
          <w:sz w:val="18"/>
          <w:szCs w:val="21"/>
        </w:rPr>
        <w:t xml:space="preserve"> calculation results of Polyethylene medium</w:t>
      </w:r>
    </w:p>
    <w:tbl>
      <w:tblPr>
        <w:tblW w:w="4984" w:type="pct"/>
        <w:jc w:val="center"/>
        <w:tblBorders>
          <w:top w:val="single" w:sz="12" w:space="0" w:color="000000"/>
        </w:tblBorders>
        <w:tblCellMar>
          <w:left w:w="57" w:type="dxa"/>
          <w:right w:w="57" w:type="dxa"/>
        </w:tblCellMar>
        <w:tblLook w:val="01E0" w:firstRow="1" w:lastRow="1" w:firstColumn="1" w:lastColumn="1" w:noHBand="0" w:noVBand="0"/>
      </w:tblPr>
      <w:tblGrid>
        <w:gridCol w:w="899"/>
        <w:gridCol w:w="1794"/>
        <w:gridCol w:w="1987"/>
        <w:gridCol w:w="1800"/>
        <w:gridCol w:w="1799"/>
      </w:tblGrid>
      <w:tr w:rsidR="00027E9A" w:rsidRPr="00930D5D" w:rsidTr="00A21BDC">
        <w:trPr>
          <w:trHeight w:val="138"/>
          <w:jc w:val="center"/>
        </w:trPr>
        <w:tc>
          <w:tcPr>
            <w:tcW w:w="899" w:type="dxa"/>
            <w:vMerge w:val="restart"/>
            <w:tcBorders>
              <w:top w:val="single" w:sz="12"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iCs/>
              </w:rPr>
              <w:t>核素</w:t>
            </w:r>
          </w:p>
        </w:tc>
        <w:tc>
          <w:tcPr>
            <w:tcW w:w="3781" w:type="dxa"/>
            <w:gridSpan w:val="2"/>
            <w:tcBorders>
              <w:top w:val="single" w:sz="12"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iCs/>
              </w:rPr>
              <w:t>穿透概率</w:t>
            </w:r>
          </w:p>
        </w:tc>
        <w:tc>
          <w:tcPr>
            <w:tcW w:w="3599" w:type="dxa"/>
            <w:gridSpan w:val="2"/>
            <w:tcBorders>
              <w:top w:val="single" w:sz="12"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hint="eastAsia"/>
                <w:iCs/>
              </w:rPr>
              <w:t>计算</w:t>
            </w:r>
            <w:r w:rsidRPr="00930D5D">
              <w:rPr>
                <w:rFonts w:cs="Times New Roman"/>
                <w:iCs/>
              </w:rPr>
              <w:t>误差</w:t>
            </w:r>
          </w:p>
        </w:tc>
      </w:tr>
      <w:tr w:rsidR="00027E9A" w:rsidRPr="00930D5D" w:rsidTr="00A21BDC">
        <w:trPr>
          <w:trHeight w:val="137"/>
          <w:jc w:val="center"/>
        </w:trPr>
        <w:tc>
          <w:tcPr>
            <w:tcW w:w="899" w:type="dxa"/>
            <w:vMerge/>
            <w:tcBorders>
              <w:bottom w:val="single" w:sz="4" w:space="0" w:color="auto"/>
            </w:tcBorders>
            <w:shd w:val="clear" w:color="auto" w:fill="auto"/>
            <w:vAlign w:val="center"/>
          </w:tcPr>
          <w:p w:rsidR="00027E9A" w:rsidRPr="00930D5D" w:rsidRDefault="00027E9A" w:rsidP="00A21BDC">
            <w:pPr>
              <w:pStyle w:val="a7"/>
              <w:jc w:val="center"/>
              <w:rPr>
                <w:rFonts w:cs="Times New Roman"/>
                <w:iCs/>
              </w:rPr>
            </w:pPr>
          </w:p>
        </w:tc>
        <w:tc>
          <w:tcPr>
            <w:tcW w:w="1794" w:type="dxa"/>
            <w:tcBorders>
              <w:bottom w:val="single" w:sz="4"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iCs/>
              </w:rPr>
              <w:t>一般蒙特卡罗方法</w:t>
            </w:r>
          </w:p>
        </w:tc>
        <w:tc>
          <w:tcPr>
            <w:tcW w:w="1987" w:type="dxa"/>
            <w:tcBorders>
              <w:bottom w:val="single" w:sz="4"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iCs/>
              </w:rPr>
              <w:t>小区域蒙特卡罗方法</w:t>
            </w:r>
          </w:p>
        </w:tc>
        <w:tc>
          <w:tcPr>
            <w:tcW w:w="1800" w:type="dxa"/>
            <w:tcBorders>
              <w:bottom w:val="single" w:sz="4"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iCs/>
              </w:rPr>
              <w:t>一般蒙特卡罗方法</w:t>
            </w:r>
          </w:p>
        </w:tc>
        <w:tc>
          <w:tcPr>
            <w:tcW w:w="1799" w:type="dxa"/>
            <w:tcBorders>
              <w:bottom w:val="single" w:sz="4"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iCs/>
              </w:rPr>
              <w:t>小区域蒙特卡罗方法</w:t>
            </w:r>
          </w:p>
        </w:tc>
      </w:tr>
      <w:tr w:rsidR="00027E9A" w:rsidRPr="00930D5D" w:rsidTr="00A21BDC">
        <w:trPr>
          <w:trHeight w:val="274"/>
          <w:jc w:val="center"/>
        </w:trPr>
        <w:tc>
          <w:tcPr>
            <w:tcW w:w="899" w:type="dxa"/>
          </w:tcPr>
          <w:p w:rsidR="00027E9A" w:rsidRPr="00930D5D" w:rsidRDefault="00027E9A" w:rsidP="00A21BDC">
            <w:pPr>
              <w:widowControl/>
              <w:jc w:val="center"/>
              <w:rPr>
                <w:kern w:val="0"/>
                <w:sz w:val="18"/>
                <w:szCs w:val="18"/>
                <w:lang w:eastAsia="zh-TW"/>
              </w:rPr>
            </w:pPr>
            <w:r w:rsidRPr="00930D5D">
              <w:rPr>
                <w:kern w:val="0"/>
                <w:sz w:val="18"/>
                <w:szCs w:val="18"/>
                <w:vertAlign w:val="superscript"/>
                <w:lang w:eastAsia="zh-TW"/>
              </w:rPr>
              <w:t>241</w:t>
            </w:r>
            <w:r w:rsidRPr="00930D5D">
              <w:rPr>
                <w:kern w:val="0"/>
                <w:sz w:val="18"/>
                <w:szCs w:val="18"/>
                <w:lang w:eastAsia="zh-TW"/>
              </w:rPr>
              <w:t>Am</w:t>
            </w:r>
          </w:p>
        </w:tc>
        <w:tc>
          <w:tcPr>
            <w:tcW w:w="1794" w:type="dxa"/>
          </w:tcPr>
          <w:p w:rsidR="00027E9A" w:rsidRPr="00930D5D" w:rsidRDefault="00027E9A" w:rsidP="00A21BDC">
            <w:pPr>
              <w:widowControl/>
              <w:jc w:val="center"/>
              <w:rPr>
                <w:kern w:val="0"/>
                <w:sz w:val="18"/>
                <w:szCs w:val="18"/>
              </w:rPr>
            </w:pPr>
            <w:r w:rsidRPr="00930D5D">
              <w:rPr>
                <w:rFonts w:hint="eastAsia"/>
                <w:kern w:val="0"/>
                <w:sz w:val="18"/>
                <w:szCs w:val="18"/>
              </w:rPr>
              <w:t>4.1</w:t>
            </w:r>
            <w:r w:rsidR="002F3646">
              <w:rPr>
                <w:rFonts w:hint="eastAsia"/>
                <w:kern w:val="0"/>
                <w:sz w:val="18"/>
                <w:szCs w:val="18"/>
              </w:rPr>
              <w:t>5</w:t>
            </w:r>
            <w:r w:rsidRPr="00930D5D">
              <w:rPr>
                <w:sz w:val="18"/>
                <w:szCs w:val="18"/>
              </w:rPr>
              <w:t>×10</w:t>
            </w:r>
            <w:r w:rsidRPr="00930D5D">
              <w:rPr>
                <w:sz w:val="18"/>
                <w:szCs w:val="18"/>
                <w:vertAlign w:val="superscript"/>
              </w:rPr>
              <w:t>-4</w:t>
            </w:r>
          </w:p>
        </w:tc>
        <w:tc>
          <w:tcPr>
            <w:tcW w:w="1987" w:type="dxa"/>
          </w:tcPr>
          <w:p w:rsidR="00027E9A" w:rsidRPr="00930D5D" w:rsidRDefault="00027E9A" w:rsidP="00A21BDC">
            <w:pPr>
              <w:widowControl/>
              <w:jc w:val="center"/>
              <w:rPr>
                <w:kern w:val="0"/>
                <w:sz w:val="18"/>
                <w:szCs w:val="18"/>
                <w:lang w:eastAsia="zh-TW"/>
              </w:rPr>
            </w:pPr>
            <w:r w:rsidRPr="00930D5D">
              <w:rPr>
                <w:rFonts w:hint="eastAsia"/>
                <w:kern w:val="0"/>
                <w:sz w:val="18"/>
                <w:szCs w:val="18"/>
              </w:rPr>
              <w:t>4.1</w:t>
            </w:r>
            <w:r w:rsidRPr="00930D5D">
              <w:rPr>
                <w:kern w:val="0"/>
                <w:sz w:val="18"/>
                <w:szCs w:val="18"/>
              </w:rPr>
              <w:t>6</w:t>
            </w:r>
            <w:r w:rsidRPr="00930D5D">
              <w:rPr>
                <w:sz w:val="18"/>
                <w:szCs w:val="18"/>
              </w:rPr>
              <w:t>×10</w:t>
            </w:r>
            <w:r w:rsidRPr="00930D5D">
              <w:rPr>
                <w:sz w:val="18"/>
                <w:szCs w:val="18"/>
                <w:vertAlign w:val="superscript"/>
              </w:rPr>
              <w:t>-4</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0.69%</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0.13%</w:t>
            </w:r>
          </w:p>
        </w:tc>
      </w:tr>
      <w:tr w:rsidR="00027E9A" w:rsidRPr="00930D5D" w:rsidTr="00A21BDC">
        <w:trPr>
          <w:jc w:val="center"/>
        </w:trPr>
        <w:tc>
          <w:tcPr>
            <w:tcW w:w="899" w:type="dxa"/>
          </w:tcPr>
          <w:p w:rsidR="00027E9A" w:rsidRPr="00930D5D" w:rsidRDefault="00027E9A" w:rsidP="00A21BDC">
            <w:pPr>
              <w:widowControl/>
              <w:jc w:val="center"/>
              <w:rPr>
                <w:kern w:val="0"/>
                <w:sz w:val="18"/>
                <w:szCs w:val="18"/>
              </w:rPr>
            </w:pPr>
            <w:r w:rsidRPr="00930D5D">
              <w:rPr>
                <w:kern w:val="0"/>
                <w:sz w:val="18"/>
                <w:szCs w:val="18"/>
                <w:vertAlign w:val="superscript"/>
              </w:rPr>
              <w:t>238</w:t>
            </w:r>
            <w:r w:rsidRPr="00930D5D">
              <w:rPr>
                <w:kern w:val="0"/>
                <w:sz w:val="18"/>
                <w:szCs w:val="18"/>
              </w:rPr>
              <w:t>U</w:t>
            </w:r>
          </w:p>
        </w:tc>
        <w:tc>
          <w:tcPr>
            <w:tcW w:w="1794" w:type="dxa"/>
          </w:tcPr>
          <w:p w:rsidR="00027E9A" w:rsidRPr="00930D5D" w:rsidRDefault="00027E9A" w:rsidP="00A21BDC">
            <w:pPr>
              <w:widowControl/>
              <w:jc w:val="center"/>
              <w:rPr>
                <w:kern w:val="0"/>
                <w:sz w:val="18"/>
                <w:szCs w:val="18"/>
              </w:rPr>
            </w:pPr>
            <w:r w:rsidRPr="00930D5D">
              <w:rPr>
                <w:kern w:val="0"/>
                <w:sz w:val="18"/>
                <w:szCs w:val="18"/>
              </w:rPr>
              <w:t>6.78</w:t>
            </w:r>
            <w:r w:rsidRPr="00930D5D">
              <w:rPr>
                <w:sz w:val="18"/>
                <w:szCs w:val="18"/>
              </w:rPr>
              <w:t>×10</w:t>
            </w:r>
            <w:r w:rsidRPr="00930D5D">
              <w:rPr>
                <w:sz w:val="18"/>
                <w:szCs w:val="18"/>
                <w:vertAlign w:val="superscript"/>
              </w:rPr>
              <w:t>-4</w:t>
            </w:r>
          </w:p>
        </w:tc>
        <w:tc>
          <w:tcPr>
            <w:tcW w:w="1987" w:type="dxa"/>
          </w:tcPr>
          <w:p w:rsidR="00027E9A" w:rsidRPr="00930D5D" w:rsidRDefault="00027E9A" w:rsidP="00A21BDC">
            <w:pPr>
              <w:widowControl/>
              <w:jc w:val="center"/>
              <w:rPr>
                <w:kern w:val="0"/>
                <w:sz w:val="18"/>
                <w:szCs w:val="18"/>
              </w:rPr>
            </w:pPr>
            <w:r w:rsidRPr="00930D5D">
              <w:rPr>
                <w:kern w:val="0"/>
                <w:sz w:val="18"/>
                <w:szCs w:val="18"/>
              </w:rPr>
              <w:t>6.73</w:t>
            </w:r>
            <w:r w:rsidRPr="00930D5D">
              <w:rPr>
                <w:sz w:val="18"/>
                <w:szCs w:val="18"/>
              </w:rPr>
              <w:t>×10</w:t>
            </w:r>
            <w:r w:rsidRPr="00930D5D">
              <w:rPr>
                <w:sz w:val="18"/>
                <w:szCs w:val="18"/>
                <w:vertAlign w:val="superscript"/>
              </w:rPr>
              <w:t>-4</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0.54%</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0.12%</w:t>
            </w:r>
          </w:p>
        </w:tc>
      </w:tr>
      <w:tr w:rsidR="00027E9A" w:rsidRPr="00930D5D" w:rsidTr="00A21BDC">
        <w:trPr>
          <w:jc w:val="center"/>
        </w:trPr>
        <w:tc>
          <w:tcPr>
            <w:tcW w:w="899" w:type="dxa"/>
          </w:tcPr>
          <w:p w:rsidR="00027E9A" w:rsidRPr="00930D5D" w:rsidRDefault="00027E9A" w:rsidP="00A21BDC">
            <w:pPr>
              <w:widowControl/>
              <w:jc w:val="center"/>
              <w:rPr>
                <w:kern w:val="0"/>
                <w:sz w:val="18"/>
                <w:szCs w:val="18"/>
                <w:vertAlign w:val="superscript"/>
              </w:rPr>
            </w:pPr>
            <w:r w:rsidRPr="00930D5D">
              <w:rPr>
                <w:rFonts w:hint="eastAsia"/>
                <w:kern w:val="0"/>
                <w:sz w:val="18"/>
                <w:szCs w:val="18"/>
                <w:vertAlign w:val="superscript"/>
              </w:rPr>
              <w:t>235</w:t>
            </w:r>
            <w:r w:rsidRPr="00930D5D">
              <w:rPr>
                <w:rFonts w:hint="eastAsia"/>
                <w:kern w:val="0"/>
                <w:sz w:val="18"/>
                <w:szCs w:val="18"/>
              </w:rPr>
              <w:t>U</w:t>
            </w:r>
          </w:p>
        </w:tc>
        <w:tc>
          <w:tcPr>
            <w:tcW w:w="1794" w:type="dxa"/>
          </w:tcPr>
          <w:p w:rsidR="00027E9A" w:rsidRPr="00930D5D" w:rsidRDefault="00027E9A" w:rsidP="00A21BDC">
            <w:pPr>
              <w:widowControl/>
              <w:jc w:val="center"/>
              <w:rPr>
                <w:kern w:val="0"/>
                <w:sz w:val="18"/>
                <w:szCs w:val="18"/>
              </w:rPr>
            </w:pPr>
            <w:r w:rsidRPr="00930D5D">
              <w:rPr>
                <w:kern w:val="0"/>
                <w:sz w:val="18"/>
                <w:szCs w:val="18"/>
              </w:rPr>
              <w:t>1.09</w:t>
            </w:r>
            <w:r w:rsidRPr="00930D5D">
              <w:rPr>
                <w:sz w:val="18"/>
                <w:szCs w:val="18"/>
              </w:rPr>
              <w:t>×10</w:t>
            </w:r>
            <w:r w:rsidRPr="00930D5D">
              <w:rPr>
                <w:sz w:val="18"/>
                <w:szCs w:val="18"/>
                <w:vertAlign w:val="superscript"/>
              </w:rPr>
              <w:t>-3</w:t>
            </w:r>
          </w:p>
        </w:tc>
        <w:tc>
          <w:tcPr>
            <w:tcW w:w="1987" w:type="dxa"/>
          </w:tcPr>
          <w:p w:rsidR="00027E9A" w:rsidRPr="00930D5D" w:rsidRDefault="00027E9A" w:rsidP="00A21BDC">
            <w:pPr>
              <w:widowControl/>
              <w:jc w:val="center"/>
              <w:rPr>
                <w:iCs/>
                <w:sz w:val="18"/>
                <w:szCs w:val="18"/>
              </w:rPr>
            </w:pPr>
            <w:r w:rsidRPr="00930D5D">
              <w:rPr>
                <w:kern w:val="0"/>
                <w:sz w:val="18"/>
                <w:szCs w:val="18"/>
              </w:rPr>
              <w:t>1.09</w:t>
            </w:r>
            <w:r w:rsidRPr="00930D5D">
              <w:rPr>
                <w:sz w:val="18"/>
                <w:szCs w:val="18"/>
              </w:rPr>
              <w:t>×10</w:t>
            </w:r>
            <w:r w:rsidRPr="00930D5D">
              <w:rPr>
                <w:sz w:val="18"/>
                <w:szCs w:val="18"/>
                <w:vertAlign w:val="superscript"/>
              </w:rPr>
              <w:t>-3</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0.43%</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0.10%</w:t>
            </w:r>
          </w:p>
        </w:tc>
      </w:tr>
      <w:tr w:rsidR="00027E9A" w:rsidRPr="00930D5D" w:rsidTr="00A21BDC">
        <w:trPr>
          <w:jc w:val="center"/>
        </w:trPr>
        <w:tc>
          <w:tcPr>
            <w:tcW w:w="899" w:type="dxa"/>
          </w:tcPr>
          <w:p w:rsidR="00027E9A" w:rsidRPr="00930D5D" w:rsidRDefault="00027E9A" w:rsidP="00A21BDC">
            <w:pPr>
              <w:widowControl/>
              <w:jc w:val="center"/>
              <w:rPr>
                <w:kern w:val="0"/>
                <w:sz w:val="18"/>
                <w:szCs w:val="18"/>
                <w:vertAlign w:val="superscript"/>
              </w:rPr>
            </w:pPr>
            <w:r w:rsidRPr="00930D5D">
              <w:rPr>
                <w:rFonts w:hint="eastAsia"/>
                <w:kern w:val="0"/>
                <w:sz w:val="18"/>
                <w:szCs w:val="18"/>
                <w:vertAlign w:val="superscript"/>
              </w:rPr>
              <w:t>152</w:t>
            </w:r>
            <w:r w:rsidRPr="00930D5D">
              <w:rPr>
                <w:rFonts w:hint="eastAsia"/>
                <w:kern w:val="0"/>
                <w:sz w:val="18"/>
                <w:szCs w:val="18"/>
              </w:rPr>
              <w:t>Eu</w:t>
            </w:r>
          </w:p>
        </w:tc>
        <w:tc>
          <w:tcPr>
            <w:tcW w:w="1794" w:type="dxa"/>
          </w:tcPr>
          <w:p w:rsidR="00027E9A" w:rsidRPr="00930D5D" w:rsidRDefault="00027E9A" w:rsidP="00A21BDC">
            <w:pPr>
              <w:widowControl/>
              <w:jc w:val="center"/>
              <w:rPr>
                <w:kern w:val="0"/>
                <w:sz w:val="18"/>
                <w:szCs w:val="18"/>
              </w:rPr>
            </w:pPr>
            <w:r w:rsidRPr="00930D5D">
              <w:rPr>
                <w:kern w:val="0"/>
                <w:sz w:val="18"/>
                <w:szCs w:val="18"/>
              </w:rPr>
              <w:t>3.61</w:t>
            </w:r>
            <w:r w:rsidRPr="00930D5D">
              <w:rPr>
                <w:sz w:val="18"/>
                <w:szCs w:val="18"/>
              </w:rPr>
              <w:t>×10</w:t>
            </w:r>
            <w:r w:rsidRPr="00930D5D">
              <w:rPr>
                <w:sz w:val="18"/>
                <w:szCs w:val="18"/>
                <w:vertAlign w:val="superscript"/>
              </w:rPr>
              <w:t>-3</w:t>
            </w:r>
          </w:p>
        </w:tc>
        <w:tc>
          <w:tcPr>
            <w:tcW w:w="1987" w:type="dxa"/>
          </w:tcPr>
          <w:p w:rsidR="00027E9A" w:rsidRPr="00930D5D" w:rsidRDefault="00027E9A" w:rsidP="00A21BDC">
            <w:pPr>
              <w:widowControl/>
              <w:jc w:val="center"/>
              <w:rPr>
                <w:iCs/>
                <w:sz w:val="18"/>
                <w:szCs w:val="18"/>
              </w:rPr>
            </w:pPr>
            <w:r w:rsidRPr="00930D5D">
              <w:rPr>
                <w:kern w:val="0"/>
                <w:sz w:val="18"/>
                <w:szCs w:val="18"/>
              </w:rPr>
              <w:t>3.62</w:t>
            </w:r>
            <w:r w:rsidRPr="00930D5D">
              <w:rPr>
                <w:sz w:val="18"/>
                <w:szCs w:val="18"/>
              </w:rPr>
              <w:t>×10</w:t>
            </w:r>
            <w:r w:rsidRPr="00930D5D">
              <w:rPr>
                <w:sz w:val="18"/>
                <w:szCs w:val="18"/>
                <w:vertAlign w:val="superscript"/>
              </w:rPr>
              <w:t>-3</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0.24%</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0.08%</w:t>
            </w:r>
          </w:p>
        </w:tc>
      </w:tr>
      <w:tr w:rsidR="00027E9A" w:rsidRPr="00930D5D" w:rsidTr="00A21BDC">
        <w:trPr>
          <w:jc w:val="center"/>
        </w:trPr>
        <w:tc>
          <w:tcPr>
            <w:tcW w:w="899" w:type="dxa"/>
          </w:tcPr>
          <w:p w:rsidR="00027E9A" w:rsidRPr="00930D5D" w:rsidRDefault="00027E9A" w:rsidP="00A21BDC">
            <w:pPr>
              <w:widowControl/>
              <w:jc w:val="center"/>
              <w:rPr>
                <w:kern w:val="0"/>
                <w:sz w:val="18"/>
                <w:szCs w:val="18"/>
                <w:vertAlign w:val="superscript"/>
              </w:rPr>
            </w:pPr>
            <w:r w:rsidRPr="00930D5D">
              <w:rPr>
                <w:rFonts w:hint="eastAsia"/>
                <w:kern w:val="0"/>
                <w:sz w:val="18"/>
                <w:szCs w:val="18"/>
                <w:vertAlign w:val="superscript"/>
              </w:rPr>
              <w:t>137</w:t>
            </w:r>
            <w:r w:rsidRPr="00930D5D">
              <w:rPr>
                <w:rFonts w:hint="eastAsia"/>
                <w:kern w:val="0"/>
                <w:sz w:val="18"/>
                <w:szCs w:val="18"/>
              </w:rPr>
              <w:t>Cs</w:t>
            </w:r>
          </w:p>
        </w:tc>
        <w:tc>
          <w:tcPr>
            <w:tcW w:w="1794" w:type="dxa"/>
          </w:tcPr>
          <w:p w:rsidR="00027E9A" w:rsidRPr="00930D5D" w:rsidRDefault="00027E9A" w:rsidP="00A21BDC">
            <w:pPr>
              <w:widowControl/>
              <w:jc w:val="center"/>
              <w:rPr>
                <w:kern w:val="0"/>
                <w:sz w:val="18"/>
                <w:szCs w:val="18"/>
              </w:rPr>
            </w:pPr>
            <w:r w:rsidRPr="00930D5D">
              <w:rPr>
                <w:kern w:val="0"/>
                <w:sz w:val="18"/>
                <w:szCs w:val="18"/>
              </w:rPr>
              <w:t>8.95</w:t>
            </w:r>
            <w:r w:rsidRPr="00930D5D">
              <w:rPr>
                <w:sz w:val="18"/>
                <w:szCs w:val="18"/>
              </w:rPr>
              <w:t>×10</w:t>
            </w:r>
            <w:r w:rsidRPr="00930D5D">
              <w:rPr>
                <w:sz w:val="18"/>
                <w:szCs w:val="18"/>
                <w:vertAlign w:val="superscript"/>
              </w:rPr>
              <w:t>-3</w:t>
            </w:r>
          </w:p>
        </w:tc>
        <w:tc>
          <w:tcPr>
            <w:tcW w:w="1987" w:type="dxa"/>
          </w:tcPr>
          <w:p w:rsidR="00027E9A" w:rsidRPr="00930D5D" w:rsidRDefault="00027E9A" w:rsidP="00A21BDC">
            <w:pPr>
              <w:widowControl/>
              <w:jc w:val="center"/>
              <w:rPr>
                <w:iCs/>
                <w:sz w:val="18"/>
                <w:szCs w:val="18"/>
              </w:rPr>
            </w:pPr>
            <w:r w:rsidRPr="00930D5D">
              <w:rPr>
                <w:kern w:val="0"/>
                <w:sz w:val="18"/>
                <w:szCs w:val="18"/>
              </w:rPr>
              <w:t>8.97</w:t>
            </w:r>
            <w:r w:rsidRPr="00930D5D">
              <w:rPr>
                <w:sz w:val="18"/>
                <w:szCs w:val="18"/>
              </w:rPr>
              <w:t>×10</w:t>
            </w:r>
            <w:r w:rsidRPr="00930D5D">
              <w:rPr>
                <w:sz w:val="18"/>
                <w:szCs w:val="18"/>
                <w:vertAlign w:val="superscript"/>
              </w:rPr>
              <w:t>-3</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0.15%</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0.06%</w:t>
            </w:r>
          </w:p>
        </w:tc>
      </w:tr>
      <w:tr w:rsidR="00027E9A" w:rsidRPr="00930D5D" w:rsidTr="00A21BDC">
        <w:trPr>
          <w:jc w:val="center"/>
        </w:trPr>
        <w:tc>
          <w:tcPr>
            <w:tcW w:w="899" w:type="dxa"/>
          </w:tcPr>
          <w:p w:rsidR="00027E9A" w:rsidRPr="00930D5D" w:rsidRDefault="00027E9A" w:rsidP="00A21BDC">
            <w:pPr>
              <w:widowControl/>
              <w:jc w:val="center"/>
              <w:rPr>
                <w:kern w:val="0"/>
                <w:sz w:val="18"/>
                <w:szCs w:val="18"/>
                <w:vertAlign w:val="superscript"/>
              </w:rPr>
            </w:pPr>
            <w:r w:rsidRPr="00930D5D">
              <w:rPr>
                <w:rFonts w:hint="eastAsia"/>
                <w:kern w:val="0"/>
                <w:sz w:val="18"/>
                <w:szCs w:val="18"/>
                <w:vertAlign w:val="superscript"/>
              </w:rPr>
              <w:t>57</w:t>
            </w:r>
            <w:r w:rsidRPr="00930D5D">
              <w:rPr>
                <w:rFonts w:hint="eastAsia"/>
                <w:kern w:val="0"/>
                <w:sz w:val="18"/>
                <w:szCs w:val="18"/>
              </w:rPr>
              <w:t>Co</w:t>
            </w:r>
          </w:p>
        </w:tc>
        <w:tc>
          <w:tcPr>
            <w:tcW w:w="1794" w:type="dxa"/>
          </w:tcPr>
          <w:p w:rsidR="00027E9A" w:rsidRPr="00930D5D" w:rsidRDefault="00027E9A" w:rsidP="00A21BDC">
            <w:pPr>
              <w:widowControl/>
              <w:jc w:val="center"/>
              <w:rPr>
                <w:kern w:val="0"/>
                <w:sz w:val="18"/>
                <w:szCs w:val="18"/>
              </w:rPr>
            </w:pPr>
            <w:r w:rsidRPr="00930D5D">
              <w:rPr>
                <w:kern w:val="0"/>
                <w:sz w:val="18"/>
                <w:szCs w:val="18"/>
              </w:rPr>
              <w:t>8.12</w:t>
            </w:r>
            <w:r w:rsidRPr="00930D5D">
              <w:rPr>
                <w:sz w:val="18"/>
                <w:szCs w:val="18"/>
              </w:rPr>
              <w:t>×10</w:t>
            </w:r>
            <w:r w:rsidRPr="00930D5D">
              <w:rPr>
                <w:sz w:val="18"/>
                <w:szCs w:val="18"/>
                <w:vertAlign w:val="superscript"/>
              </w:rPr>
              <w:t>-4</w:t>
            </w:r>
          </w:p>
        </w:tc>
        <w:tc>
          <w:tcPr>
            <w:tcW w:w="1987" w:type="dxa"/>
          </w:tcPr>
          <w:p w:rsidR="00027E9A" w:rsidRPr="00930D5D" w:rsidRDefault="00027E9A" w:rsidP="00A21BDC">
            <w:pPr>
              <w:widowControl/>
              <w:jc w:val="center"/>
              <w:rPr>
                <w:iCs/>
                <w:sz w:val="18"/>
                <w:szCs w:val="18"/>
              </w:rPr>
            </w:pPr>
            <w:r w:rsidRPr="00930D5D">
              <w:rPr>
                <w:kern w:val="0"/>
                <w:sz w:val="18"/>
                <w:szCs w:val="18"/>
              </w:rPr>
              <w:t>8.08</w:t>
            </w:r>
            <w:r w:rsidRPr="00930D5D">
              <w:rPr>
                <w:sz w:val="18"/>
                <w:szCs w:val="18"/>
              </w:rPr>
              <w:t>×10</w:t>
            </w:r>
            <w:r w:rsidRPr="00930D5D">
              <w:rPr>
                <w:sz w:val="18"/>
                <w:szCs w:val="18"/>
                <w:vertAlign w:val="superscript"/>
              </w:rPr>
              <w:t>-4</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0.50%</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0.11%</w:t>
            </w:r>
          </w:p>
        </w:tc>
      </w:tr>
      <w:tr w:rsidR="00027E9A" w:rsidRPr="00930D5D" w:rsidTr="00A21BDC">
        <w:trPr>
          <w:jc w:val="center"/>
        </w:trPr>
        <w:tc>
          <w:tcPr>
            <w:tcW w:w="899" w:type="dxa"/>
          </w:tcPr>
          <w:p w:rsidR="00027E9A" w:rsidRPr="00930D5D" w:rsidRDefault="00027E9A" w:rsidP="00A21BDC">
            <w:pPr>
              <w:widowControl/>
              <w:jc w:val="center"/>
              <w:rPr>
                <w:kern w:val="0"/>
                <w:sz w:val="18"/>
                <w:szCs w:val="18"/>
                <w:vertAlign w:val="superscript"/>
              </w:rPr>
            </w:pPr>
            <w:r w:rsidRPr="00930D5D">
              <w:rPr>
                <w:rFonts w:hint="eastAsia"/>
                <w:kern w:val="0"/>
                <w:sz w:val="18"/>
                <w:szCs w:val="18"/>
                <w:vertAlign w:val="superscript"/>
              </w:rPr>
              <w:t>60</w:t>
            </w:r>
            <w:r w:rsidRPr="00930D5D">
              <w:rPr>
                <w:rFonts w:hint="eastAsia"/>
                <w:kern w:val="0"/>
                <w:sz w:val="18"/>
                <w:szCs w:val="18"/>
              </w:rPr>
              <w:t>Co</w:t>
            </w:r>
          </w:p>
        </w:tc>
        <w:tc>
          <w:tcPr>
            <w:tcW w:w="1794" w:type="dxa"/>
          </w:tcPr>
          <w:p w:rsidR="00027E9A" w:rsidRPr="00930D5D" w:rsidRDefault="00027E9A" w:rsidP="00A21BDC">
            <w:pPr>
              <w:widowControl/>
              <w:jc w:val="center"/>
              <w:rPr>
                <w:kern w:val="0"/>
                <w:sz w:val="18"/>
                <w:szCs w:val="18"/>
              </w:rPr>
            </w:pPr>
            <w:r w:rsidRPr="00930D5D">
              <w:rPr>
                <w:kern w:val="0"/>
                <w:sz w:val="18"/>
                <w:szCs w:val="18"/>
              </w:rPr>
              <w:t>2.08</w:t>
            </w:r>
            <w:r w:rsidRPr="00930D5D">
              <w:rPr>
                <w:sz w:val="18"/>
                <w:szCs w:val="18"/>
              </w:rPr>
              <w:t>×10</w:t>
            </w:r>
            <w:r w:rsidRPr="00930D5D">
              <w:rPr>
                <w:sz w:val="18"/>
                <w:szCs w:val="18"/>
                <w:vertAlign w:val="superscript"/>
              </w:rPr>
              <w:t>-2</w:t>
            </w:r>
          </w:p>
        </w:tc>
        <w:tc>
          <w:tcPr>
            <w:tcW w:w="1987" w:type="dxa"/>
          </w:tcPr>
          <w:p w:rsidR="00027E9A" w:rsidRPr="00930D5D" w:rsidRDefault="00027E9A" w:rsidP="00A21BDC">
            <w:pPr>
              <w:widowControl/>
              <w:jc w:val="center"/>
              <w:rPr>
                <w:iCs/>
                <w:sz w:val="18"/>
                <w:szCs w:val="18"/>
              </w:rPr>
            </w:pPr>
            <w:r w:rsidRPr="00930D5D">
              <w:rPr>
                <w:kern w:val="0"/>
                <w:sz w:val="18"/>
                <w:szCs w:val="18"/>
              </w:rPr>
              <w:t>2.08</w:t>
            </w:r>
            <w:r w:rsidRPr="00930D5D">
              <w:rPr>
                <w:sz w:val="18"/>
                <w:szCs w:val="18"/>
              </w:rPr>
              <w:t>×10</w:t>
            </w:r>
            <w:r w:rsidRPr="00930D5D">
              <w:rPr>
                <w:sz w:val="18"/>
                <w:szCs w:val="18"/>
                <w:vertAlign w:val="superscript"/>
              </w:rPr>
              <w:t>-2</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0.10%</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0.05%</w:t>
            </w:r>
          </w:p>
        </w:tc>
      </w:tr>
      <w:tr w:rsidR="00027E9A" w:rsidRPr="00930D5D" w:rsidTr="00A21BDC">
        <w:trPr>
          <w:jc w:val="center"/>
        </w:trPr>
        <w:tc>
          <w:tcPr>
            <w:tcW w:w="899" w:type="dxa"/>
            <w:tcBorders>
              <w:bottom w:val="single" w:sz="12" w:space="0" w:color="auto"/>
            </w:tcBorders>
          </w:tcPr>
          <w:p w:rsidR="00027E9A" w:rsidRPr="00930D5D" w:rsidRDefault="00027E9A" w:rsidP="00A21BDC">
            <w:pPr>
              <w:widowControl/>
              <w:jc w:val="center"/>
              <w:rPr>
                <w:kern w:val="0"/>
                <w:sz w:val="18"/>
                <w:szCs w:val="18"/>
              </w:rPr>
            </w:pPr>
            <w:r w:rsidRPr="00930D5D">
              <w:rPr>
                <w:kern w:val="0"/>
                <w:sz w:val="18"/>
                <w:szCs w:val="18"/>
                <w:vertAlign w:val="superscript"/>
              </w:rPr>
              <w:t>54</w:t>
            </w:r>
            <w:r w:rsidRPr="00930D5D">
              <w:rPr>
                <w:kern w:val="0"/>
                <w:sz w:val="18"/>
                <w:szCs w:val="18"/>
              </w:rPr>
              <w:t>Mn</w:t>
            </w:r>
          </w:p>
        </w:tc>
        <w:tc>
          <w:tcPr>
            <w:tcW w:w="1794" w:type="dxa"/>
            <w:tcBorders>
              <w:bottom w:val="single" w:sz="12" w:space="0" w:color="auto"/>
            </w:tcBorders>
          </w:tcPr>
          <w:p w:rsidR="00027E9A" w:rsidRPr="00930D5D" w:rsidRDefault="00027E9A" w:rsidP="00A21BDC">
            <w:pPr>
              <w:widowControl/>
              <w:jc w:val="center"/>
              <w:rPr>
                <w:kern w:val="0"/>
                <w:sz w:val="18"/>
                <w:szCs w:val="18"/>
              </w:rPr>
            </w:pPr>
            <w:r w:rsidRPr="00930D5D">
              <w:rPr>
                <w:kern w:val="0"/>
                <w:sz w:val="18"/>
                <w:szCs w:val="18"/>
              </w:rPr>
              <w:t>1.20</w:t>
            </w:r>
            <w:r w:rsidRPr="00930D5D">
              <w:rPr>
                <w:sz w:val="18"/>
                <w:szCs w:val="18"/>
              </w:rPr>
              <w:t>×10</w:t>
            </w:r>
            <w:r w:rsidRPr="00930D5D">
              <w:rPr>
                <w:sz w:val="18"/>
                <w:szCs w:val="18"/>
                <w:vertAlign w:val="superscript"/>
              </w:rPr>
              <w:t>-2</w:t>
            </w:r>
          </w:p>
        </w:tc>
        <w:tc>
          <w:tcPr>
            <w:tcW w:w="1987" w:type="dxa"/>
            <w:tcBorders>
              <w:bottom w:val="single" w:sz="12" w:space="0" w:color="auto"/>
            </w:tcBorders>
          </w:tcPr>
          <w:p w:rsidR="00027E9A" w:rsidRPr="00930D5D" w:rsidRDefault="00027E9A" w:rsidP="00A21BDC">
            <w:pPr>
              <w:widowControl/>
              <w:jc w:val="center"/>
              <w:rPr>
                <w:kern w:val="0"/>
                <w:sz w:val="18"/>
                <w:szCs w:val="18"/>
              </w:rPr>
            </w:pPr>
            <w:r w:rsidRPr="00930D5D">
              <w:rPr>
                <w:kern w:val="0"/>
                <w:sz w:val="18"/>
                <w:szCs w:val="18"/>
              </w:rPr>
              <w:t>1.20</w:t>
            </w:r>
            <w:r w:rsidRPr="00930D5D">
              <w:rPr>
                <w:sz w:val="18"/>
                <w:szCs w:val="18"/>
              </w:rPr>
              <w:t>×10</w:t>
            </w:r>
            <w:r w:rsidRPr="00930D5D">
              <w:rPr>
                <w:sz w:val="18"/>
                <w:szCs w:val="18"/>
                <w:vertAlign w:val="superscript"/>
              </w:rPr>
              <w:t>-2</w:t>
            </w:r>
          </w:p>
        </w:tc>
        <w:tc>
          <w:tcPr>
            <w:tcW w:w="1800" w:type="dxa"/>
            <w:tcBorders>
              <w:bottom w:val="single" w:sz="12" w:space="0" w:color="auto"/>
            </w:tcBorders>
          </w:tcPr>
          <w:p w:rsidR="00027E9A" w:rsidRPr="00930D5D" w:rsidRDefault="00027E9A" w:rsidP="00A21BDC">
            <w:pPr>
              <w:widowControl/>
              <w:jc w:val="center"/>
              <w:rPr>
                <w:kern w:val="0"/>
                <w:sz w:val="18"/>
                <w:szCs w:val="18"/>
              </w:rPr>
            </w:pPr>
            <w:r w:rsidRPr="00930D5D">
              <w:rPr>
                <w:rFonts w:hint="eastAsia"/>
                <w:kern w:val="0"/>
                <w:sz w:val="18"/>
                <w:szCs w:val="18"/>
              </w:rPr>
              <w:t>0.13%</w:t>
            </w:r>
          </w:p>
        </w:tc>
        <w:tc>
          <w:tcPr>
            <w:tcW w:w="1799" w:type="dxa"/>
            <w:tcBorders>
              <w:bottom w:val="single" w:sz="12" w:space="0" w:color="auto"/>
            </w:tcBorders>
          </w:tcPr>
          <w:p w:rsidR="00027E9A" w:rsidRPr="00930D5D" w:rsidRDefault="00027E9A" w:rsidP="00A21BDC">
            <w:pPr>
              <w:widowControl/>
              <w:jc w:val="center"/>
              <w:rPr>
                <w:kern w:val="0"/>
                <w:sz w:val="18"/>
                <w:szCs w:val="18"/>
              </w:rPr>
            </w:pPr>
            <w:r w:rsidRPr="00930D5D">
              <w:rPr>
                <w:rFonts w:hint="eastAsia"/>
                <w:kern w:val="0"/>
                <w:sz w:val="18"/>
                <w:szCs w:val="18"/>
              </w:rPr>
              <w:t>0.06%</w:t>
            </w:r>
          </w:p>
        </w:tc>
      </w:tr>
    </w:tbl>
    <w:p w:rsidR="00027E9A" w:rsidRDefault="00027E9A" w:rsidP="00027E9A">
      <w:pPr>
        <w:jc w:val="center"/>
        <w:rPr>
          <w:rFonts w:eastAsia="楷体"/>
          <w:szCs w:val="21"/>
        </w:rPr>
      </w:pPr>
    </w:p>
    <w:p w:rsidR="00027E9A" w:rsidRPr="00D405A6" w:rsidRDefault="00027E9A" w:rsidP="00027E9A">
      <w:pPr>
        <w:jc w:val="center"/>
        <w:rPr>
          <w:rFonts w:asciiTheme="minorEastAsia" w:eastAsiaTheme="minorEastAsia" w:hAnsiTheme="minorEastAsia"/>
          <w:sz w:val="18"/>
          <w:szCs w:val="18"/>
        </w:rPr>
      </w:pPr>
      <w:r w:rsidRPr="00D405A6">
        <w:rPr>
          <w:rFonts w:asciiTheme="minorEastAsia" w:eastAsiaTheme="minorEastAsia" w:hAnsiTheme="minorEastAsia"/>
          <w:sz w:val="18"/>
          <w:szCs w:val="18"/>
        </w:rPr>
        <w:lastRenderedPageBreak/>
        <w:t>表</w:t>
      </w:r>
      <w:r w:rsidR="00930D5D" w:rsidRPr="00D405A6">
        <w:rPr>
          <w:rFonts w:asciiTheme="minorEastAsia" w:eastAsiaTheme="minorEastAsia" w:hAnsiTheme="minorEastAsia"/>
          <w:sz w:val="18"/>
          <w:szCs w:val="18"/>
        </w:rPr>
        <w:t>4</w:t>
      </w:r>
      <w:r w:rsidRPr="00D405A6">
        <w:rPr>
          <w:rFonts w:asciiTheme="minorEastAsia" w:eastAsiaTheme="minorEastAsia" w:hAnsiTheme="minorEastAsia"/>
          <w:sz w:val="18"/>
          <w:szCs w:val="18"/>
        </w:rPr>
        <w:t xml:space="preserve"> 铝介质中的计算结果</w:t>
      </w:r>
    </w:p>
    <w:p w:rsidR="00027E9A" w:rsidRPr="00930D5D" w:rsidRDefault="00027E9A" w:rsidP="00027E9A">
      <w:pPr>
        <w:ind w:firstLineChars="200" w:firstLine="360"/>
        <w:jc w:val="center"/>
        <w:rPr>
          <w:rFonts w:eastAsia="楷体"/>
          <w:sz w:val="18"/>
          <w:szCs w:val="18"/>
        </w:rPr>
      </w:pPr>
      <w:r w:rsidRPr="00930D5D">
        <w:rPr>
          <w:rFonts w:eastAsia="楷体"/>
          <w:sz w:val="18"/>
          <w:szCs w:val="18"/>
        </w:rPr>
        <w:t xml:space="preserve">Table </w:t>
      </w:r>
      <w:proofErr w:type="gramStart"/>
      <w:r w:rsidR="00930D5D">
        <w:rPr>
          <w:rFonts w:eastAsia="楷体"/>
          <w:sz w:val="18"/>
          <w:szCs w:val="18"/>
        </w:rPr>
        <w:t>4</w:t>
      </w:r>
      <w:r w:rsidRPr="00930D5D">
        <w:rPr>
          <w:rFonts w:eastAsia="楷体"/>
          <w:sz w:val="18"/>
          <w:szCs w:val="18"/>
        </w:rPr>
        <w:t xml:space="preserve">  The</w:t>
      </w:r>
      <w:proofErr w:type="gramEnd"/>
      <w:r w:rsidRPr="00930D5D">
        <w:rPr>
          <w:rFonts w:eastAsia="楷体"/>
          <w:sz w:val="18"/>
          <w:szCs w:val="18"/>
        </w:rPr>
        <w:t xml:space="preserve"> calculation results of Aluminum medium</w:t>
      </w:r>
    </w:p>
    <w:tbl>
      <w:tblPr>
        <w:tblW w:w="4984" w:type="pct"/>
        <w:jc w:val="center"/>
        <w:tblBorders>
          <w:top w:val="single" w:sz="12" w:space="0" w:color="000000"/>
        </w:tblBorders>
        <w:tblCellMar>
          <w:left w:w="57" w:type="dxa"/>
          <w:right w:w="57" w:type="dxa"/>
        </w:tblCellMar>
        <w:tblLook w:val="01E0" w:firstRow="1" w:lastRow="1" w:firstColumn="1" w:lastColumn="1" w:noHBand="0" w:noVBand="0"/>
      </w:tblPr>
      <w:tblGrid>
        <w:gridCol w:w="899"/>
        <w:gridCol w:w="1794"/>
        <w:gridCol w:w="1987"/>
        <w:gridCol w:w="1800"/>
        <w:gridCol w:w="1799"/>
      </w:tblGrid>
      <w:tr w:rsidR="00027E9A" w:rsidRPr="00930D5D" w:rsidTr="00A21BDC">
        <w:trPr>
          <w:trHeight w:val="138"/>
          <w:jc w:val="center"/>
        </w:trPr>
        <w:tc>
          <w:tcPr>
            <w:tcW w:w="899" w:type="dxa"/>
            <w:vMerge w:val="restart"/>
            <w:tcBorders>
              <w:top w:val="single" w:sz="12"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iCs/>
              </w:rPr>
              <w:t>核素</w:t>
            </w:r>
          </w:p>
        </w:tc>
        <w:tc>
          <w:tcPr>
            <w:tcW w:w="3781" w:type="dxa"/>
            <w:gridSpan w:val="2"/>
            <w:tcBorders>
              <w:top w:val="single" w:sz="12"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iCs/>
              </w:rPr>
              <w:t>穿透概率</w:t>
            </w:r>
          </w:p>
        </w:tc>
        <w:tc>
          <w:tcPr>
            <w:tcW w:w="3599" w:type="dxa"/>
            <w:gridSpan w:val="2"/>
            <w:tcBorders>
              <w:top w:val="single" w:sz="12"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hint="eastAsia"/>
                <w:iCs/>
              </w:rPr>
              <w:t>计算</w:t>
            </w:r>
            <w:r w:rsidRPr="00930D5D">
              <w:rPr>
                <w:rFonts w:cs="Times New Roman"/>
                <w:iCs/>
              </w:rPr>
              <w:t>误差</w:t>
            </w:r>
          </w:p>
        </w:tc>
      </w:tr>
      <w:tr w:rsidR="00027E9A" w:rsidRPr="00930D5D" w:rsidTr="00A21BDC">
        <w:trPr>
          <w:trHeight w:val="137"/>
          <w:jc w:val="center"/>
        </w:trPr>
        <w:tc>
          <w:tcPr>
            <w:tcW w:w="899" w:type="dxa"/>
            <w:vMerge/>
            <w:tcBorders>
              <w:bottom w:val="single" w:sz="4" w:space="0" w:color="auto"/>
            </w:tcBorders>
            <w:shd w:val="clear" w:color="auto" w:fill="auto"/>
            <w:vAlign w:val="center"/>
          </w:tcPr>
          <w:p w:rsidR="00027E9A" w:rsidRPr="00930D5D" w:rsidRDefault="00027E9A" w:rsidP="00A21BDC">
            <w:pPr>
              <w:pStyle w:val="a7"/>
              <w:jc w:val="center"/>
              <w:rPr>
                <w:rFonts w:cs="Times New Roman"/>
                <w:iCs/>
              </w:rPr>
            </w:pPr>
          </w:p>
        </w:tc>
        <w:tc>
          <w:tcPr>
            <w:tcW w:w="1794" w:type="dxa"/>
            <w:tcBorders>
              <w:bottom w:val="single" w:sz="4"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iCs/>
              </w:rPr>
              <w:t>一般蒙特卡罗方法</w:t>
            </w:r>
          </w:p>
        </w:tc>
        <w:tc>
          <w:tcPr>
            <w:tcW w:w="1987" w:type="dxa"/>
            <w:tcBorders>
              <w:bottom w:val="single" w:sz="4"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iCs/>
              </w:rPr>
              <w:t>小区域蒙特卡罗方法</w:t>
            </w:r>
          </w:p>
        </w:tc>
        <w:tc>
          <w:tcPr>
            <w:tcW w:w="1800" w:type="dxa"/>
            <w:tcBorders>
              <w:bottom w:val="single" w:sz="4"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iCs/>
              </w:rPr>
              <w:t>一般蒙特卡罗方法</w:t>
            </w:r>
          </w:p>
        </w:tc>
        <w:tc>
          <w:tcPr>
            <w:tcW w:w="1799" w:type="dxa"/>
            <w:tcBorders>
              <w:bottom w:val="single" w:sz="4" w:space="0" w:color="auto"/>
            </w:tcBorders>
            <w:shd w:val="clear" w:color="auto" w:fill="auto"/>
            <w:vAlign w:val="center"/>
          </w:tcPr>
          <w:p w:rsidR="00027E9A" w:rsidRPr="00930D5D" w:rsidRDefault="00027E9A" w:rsidP="00A21BDC">
            <w:pPr>
              <w:pStyle w:val="a7"/>
              <w:jc w:val="center"/>
              <w:rPr>
                <w:rFonts w:cs="Times New Roman"/>
                <w:iCs/>
              </w:rPr>
            </w:pPr>
            <w:r w:rsidRPr="00930D5D">
              <w:rPr>
                <w:rFonts w:cs="Times New Roman"/>
                <w:iCs/>
              </w:rPr>
              <w:t>小区域蒙特卡罗方法</w:t>
            </w:r>
          </w:p>
        </w:tc>
      </w:tr>
      <w:tr w:rsidR="00027E9A" w:rsidRPr="00930D5D" w:rsidTr="00A21BDC">
        <w:trPr>
          <w:trHeight w:val="274"/>
          <w:jc w:val="center"/>
        </w:trPr>
        <w:tc>
          <w:tcPr>
            <w:tcW w:w="899" w:type="dxa"/>
          </w:tcPr>
          <w:p w:rsidR="00027E9A" w:rsidRPr="00930D5D" w:rsidRDefault="00027E9A" w:rsidP="00A21BDC">
            <w:pPr>
              <w:widowControl/>
              <w:jc w:val="center"/>
              <w:rPr>
                <w:kern w:val="0"/>
                <w:sz w:val="18"/>
                <w:szCs w:val="18"/>
                <w:lang w:eastAsia="zh-TW"/>
              </w:rPr>
            </w:pPr>
            <w:r w:rsidRPr="00930D5D">
              <w:rPr>
                <w:kern w:val="0"/>
                <w:sz w:val="18"/>
                <w:szCs w:val="18"/>
                <w:vertAlign w:val="superscript"/>
                <w:lang w:eastAsia="zh-TW"/>
              </w:rPr>
              <w:t>241</w:t>
            </w:r>
            <w:r w:rsidRPr="00930D5D">
              <w:rPr>
                <w:kern w:val="0"/>
                <w:sz w:val="18"/>
                <w:szCs w:val="18"/>
                <w:lang w:eastAsia="zh-TW"/>
              </w:rPr>
              <w:t>Am</w:t>
            </w:r>
          </w:p>
        </w:tc>
        <w:tc>
          <w:tcPr>
            <w:tcW w:w="1794" w:type="dxa"/>
          </w:tcPr>
          <w:p w:rsidR="00027E9A" w:rsidRPr="00930D5D" w:rsidRDefault="00027E9A" w:rsidP="00A21BDC">
            <w:pPr>
              <w:widowControl/>
              <w:jc w:val="center"/>
              <w:rPr>
                <w:kern w:val="0"/>
                <w:sz w:val="18"/>
                <w:szCs w:val="18"/>
              </w:rPr>
            </w:pPr>
            <w:r w:rsidRPr="00930D5D">
              <w:rPr>
                <w:rFonts w:hint="eastAsia"/>
                <w:kern w:val="0"/>
                <w:sz w:val="18"/>
                <w:szCs w:val="18"/>
              </w:rPr>
              <w:t>0</w:t>
            </w:r>
          </w:p>
        </w:tc>
        <w:tc>
          <w:tcPr>
            <w:tcW w:w="1987" w:type="dxa"/>
          </w:tcPr>
          <w:p w:rsidR="00027E9A" w:rsidRPr="00930D5D" w:rsidRDefault="00027E9A" w:rsidP="00A21BDC">
            <w:pPr>
              <w:widowControl/>
              <w:jc w:val="center"/>
              <w:rPr>
                <w:kern w:val="0"/>
                <w:sz w:val="18"/>
                <w:szCs w:val="18"/>
                <w:lang w:eastAsia="zh-TW"/>
              </w:rPr>
            </w:pPr>
            <w:r w:rsidRPr="00930D5D">
              <w:rPr>
                <w:kern w:val="0"/>
                <w:sz w:val="18"/>
                <w:szCs w:val="18"/>
              </w:rPr>
              <w:t>6.25</w:t>
            </w:r>
            <w:r w:rsidRPr="00930D5D">
              <w:rPr>
                <w:sz w:val="18"/>
                <w:szCs w:val="18"/>
              </w:rPr>
              <w:t>×10</w:t>
            </w:r>
            <w:r w:rsidRPr="00930D5D">
              <w:rPr>
                <w:sz w:val="18"/>
                <w:szCs w:val="18"/>
                <w:vertAlign w:val="superscript"/>
              </w:rPr>
              <w:t>-11</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4.9</w:t>
            </w:r>
            <w:r w:rsidRPr="00930D5D">
              <w:rPr>
                <w:kern w:val="0"/>
                <w:sz w:val="18"/>
                <w:szCs w:val="18"/>
              </w:rPr>
              <w:t>0</w:t>
            </w:r>
            <w:r w:rsidRPr="00930D5D">
              <w:rPr>
                <w:rFonts w:hint="eastAsia"/>
                <w:kern w:val="0"/>
                <w:sz w:val="18"/>
                <w:szCs w:val="18"/>
              </w:rPr>
              <w:t>%</w:t>
            </w:r>
          </w:p>
        </w:tc>
      </w:tr>
      <w:tr w:rsidR="00027E9A" w:rsidRPr="00930D5D" w:rsidTr="00A21BDC">
        <w:trPr>
          <w:jc w:val="center"/>
        </w:trPr>
        <w:tc>
          <w:tcPr>
            <w:tcW w:w="899" w:type="dxa"/>
          </w:tcPr>
          <w:p w:rsidR="00027E9A" w:rsidRPr="00930D5D" w:rsidRDefault="00027E9A" w:rsidP="00A21BDC">
            <w:pPr>
              <w:widowControl/>
              <w:jc w:val="center"/>
              <w:rPr>
                <w:kern w:val="0"/>
                <w:sz w:val="18"/>
                <w:szCs w:val="18"/>
              </w:rPr>
            </w:pPr>
            <w:r w:rsidRPr="00930D5D">
              <w:rPr>
                <w:kern w:val="0"/>
                <w:sz w:val="18"/>
                <w:szCs w:val="18"/>
                <w:vertAlign w:val="superscript"/>
              </w:rPr>
              <w:t>238</w:t>
            </w:r>
            <w:r w:rsidRPr="00930D5D">
              <w:rPr>
                <w:kern w:val="0"/>
                <w:sz w:val="18"/>
                <w:szCs w:val="18"/>
              </w:rPr>
              <w:t>U</w:t>
            </w:r>
          </w:p>
        </w:tc>
        <w:tc>
          <w:tcPr>
            <w:tcW w:w="1794" w:type="dxa"/>
          </w:tcPr>
          <w:p w:rsidR="00027E9A" w:rsidRPr="00930D5D" w:rsidRDefault="002F3646" w:rsidP="00A21BDC">
            <w:pPr>
              <w:widowControl/>
              <w:jc w:val="center"/>
              <w:rPr>
                <w:kern w:val="0"/>
                <w:sz w:val="18"/>
                <w:szCs w:val="18"/>
              </w:rPr>
            </w:pPr>
            <w:r>
              <w:rPr>
                <w:kern w:val="0"/>
                <w:sz w:val="18"/>
                <w:szCs w:val="18"/>
              </w:rPr>
              <w:t>3</w:t>
            </w:r>
            <w:r w:rsidR="00027E9A" w:rsidRPr="00930D5D">
              <w:rPr>
                <w:kern w:val="0"/>
                <w:sz w:val="18"/>
                <w:szCs w:val="18"/>
              </w:rPr>
              <w:t>.00</w:t>
            </w:r>
            <w:r w:rsidR="00027E9A" w:rsidRPr="00930D5D">
              <w:rPr>
                <w:sz w:val="18"/>
                <w:szCs w:val="18"/>
              </w:rPr>
              <w:t>×10</w:t>
            </w:r>
            <w:r w:rsidR="00027E9A" w:rsidRPr="00930D5D">
              <w:rPr>
                <w:sz w:val="18"/>
                <w:szCs w:val="18"/>
                <w:vertAlign w:val="superscript"/>
              </w:rPr>
              <w:t>-8</w:t>
            </w:r>
          </w:p>
        </w:tc>
        <w:tc>
          <w:tcPr>
            <w:tcW w:w="1987" w:type="dxa"/>
          </w:tcPr>
          <w:p w:rsidR="00027E9A" w:rsidRPr="00930D5D" w:rsidRDefault="00027E9A" w:rsidP="00A21BDC">
            <w:pPr>
              <w:widowControl/>
              <w:jc w:val="center"/>
              <w:rPr>
                <w:kern w:val="0"/>
                <w:sz w:val="18"/>
                <w:szCs w:val="18"/>
              </w:rPr>
            </w:pPr>
            <w:r w:rsidRPr="00930D5D">
              <w:rPr>
                <w:kern w:val="0"/>
                <w:sz w:val="18"/>
                <w:szCs w:val="18"/>
              </w:rPr>
              <w:t>3.25</w:t>
            </w:r>
            <w:r w:rsidRPr="00930D5D">
              <w:rPr>
                <w:sz w:val="18"/>
                <w:szCs w:val="18"/>
              </w:rPr>
              <w:t>×10</w:t>
            </w:r>
            <w:r w:rsidRPr="00930D5D">
              <w:rPr>
                <w:sz w:val="18"/>
                <w:szCs w:val="18"/>
                <w:vertAlign w:val="superscript"/>
              </w:rPr>
              <w:t>-8</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57.74%</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3.</w:t>
            </w:r>
            <w:r w:rsidRPr="00930D5D">
              <w:rPr>
                <w:kern w:val="0"/>
                <w:sz w:val="18"/>
                <w:szCs w:val="18"/>
              </w:rPr>
              <w:t>82</w:t>
            </w:r>
            <w:r w:rsidRPr="00930D5D">
              <w:rPr>
                <w:rFonts w:hint="eastAsia"/>
                <w:kern w:val="0"/>
                <w:sz w:val="18"/>
                <w:szCs w:val="18"/>
              </w:rPr>
              <w:t>%</w:t>
            </w:r>
          </w:p>
        </w:tc>
      </w:tr>
      <w:tr w:rsidR="00027E9A" w:rsidRPr="00930D5D" w:rsidTr="00A21BDC">
        <w:trPr>
          <w:jc w:val="center"/>
        </w:trPr>
        <w:tc>
          <w:tcPr>
            <w:tcW w:w="899" w:type="dxa"/>
          </w:tcPr>
          <w:p w:rsidR="00027E9A" w:rsidRPr="00930D5D" w:rsidRDefault="00027E9A" w:rsidP="00A21BDC">
            <w:pPr>
              <w:widowControl/>
              <w:jc w:val="center"/>
              <w:rPr>
                <w:kern w:val="0"/>
                <w:sz w:val="18"/>
                <w:szCs w:val="18"/>
                <w:vertAlign w:val="superscript"/>
              </w:rPr>
            </w:pPr>
            <w:r w:rsidRPr="00930D5D">
              <w:rPr>
                <w:rFonts w:hint="eastAsia"/>
                <w:kern w:val="0"/>
                <w:sz w:val="18"/>
                <w:szCs w:val="18"/>
                <w:vertAlign w:val="superscript"/>
              </w:rPr>
              <w:t>235</w:t>
            </w:r>
            <w:r w:rsidRPr="00930D5D">
              <w:rPr>
                <w:rFonts w:hint="eastAsia"/>
                <w:kern w:val="0"/>
                <w:sz w:val="18"/>
                <w:szCs w:val="18"/>
              </w:rPr>
              <w:t>U</w:t>
            </w:r>
          </w:p>
        </w:tc>
        <w:tc>
          <w:tcPr>
            <w:tcW w:w="1794" w:type="dxa"/>
          </w:tcPr>
          <w:p w:rsidR="00027E9A" w:rsidRPr="00930D5D" w:rsidRDefault="002F3646" w:rsidP="00A21BDC">
            <w:pPr>
              <w:widowControl/>
              <w:jc w:val="center"/>
              <w:rPr>
                <w:kern w:val="0"/>
                <w:sz w:val="18"/>
                <w:szCs w:val="18"/>
              </w:rPr>
            </w:pPr>
            <w:r>
              <w:rPr>
                <w:kern w:val="0"/>
                <w:sz w:val="18"/>
                <w:szCs w:val="18"/>
              </w:rPr>
              <w:t>5</w:t>
            </w:r>
            <w:r w:rsidR="00027E9A" w:rsidRPr="00930D5D">
              <w:rPr>
                <w:kern w:val="0"/>
                <w:sz w:val="18"/>
                <w:szCs w:val="18"/>
              </w:rPr>
              <w:t>.</w:t>
            </w:r>
            <w:r>
              <w:rPr>
                <w:kern w:val="0"/>
                <w:sz w:val="18"/>
                <w:szCs w:val="18"/>
              </w:rPr>
              <w:t>1</w:t>
            </w:r>
            <w:r w:rsidR="00027E9A" w:rsidRPr="00930D5D">
              <w:rPr>
                <w:kern w:val="0"/>
                <w:sz w:val="18"/>
                <w:szCs w:val="18"/>
              </w:rPr>
              <w:t>0</w:t>
            </w:r>
            <w:r w:rsidR="00027E9A" w:rsidRPr="00930D5D">
              <w:rPr>
                <w:sz w:val="18"/>
                <w:szCs w:val="18"/>
              </w:rPr>
              <w:t>×10</w:t>
            </w:r>
            <w:r w:rsidR="00027E9A" w:rsidRPr="00930D5D">
              <w:rPr>
                <w:sz w:val="18"/>
                <w:szCs w:val="18"/>
                <w:vertAlign w:val="superscript"/>
              </w:rPr>
              <w:t>-7</w:t>
            </w:r>
          </w:p>
        </w:tc>
        <w:tc>
          <w:tcPr>
            <w:tcW w:w="1987" w:type="dxa"/>
          </w:tcPr>
          <w:p w:rsidR="00027E9A" w:rsidRPr="00930D5D" w:rsidRDefault="00027E9A" w:rsidP="00A21BDC">
            <w:pPr>
              <w:widowControl/>
              <w:jc w:val="center"/>
              <w:rPr>
                <w:iCs/>
                <w:sz w:val="18"/>
                <w:szCs w:val="18"/>
              </w:rPr>
            </w:pPr>
            <w:r w:rsidRPr="00930D5D">
              <w:rPr>
                <w:kern w:val="0"/>
                <w:sz w:val="18"/>
                <w:szCs w:val="18"/>
              </w:rPr>
              <w:t>5.68</w:t>
            </w:r>
            <w:r w:rsidRPr="00930D5D">
              <w:rPr>
                <w:sz w:val="18"/>
                <w:szCs w:val="18"/>
              </w:rPr>
              <w:t>×10</w:t>
            </w:r>
            <w:r w:rsidRPr="00930D5D">
              <w:rPr>
                <w:sz w:val="18"/>
                <w:szCs w:val="18"/>
                <w:vertAlign w:val="superscript"/>
              </w:rPr>
              <w:t>-7</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17.41%</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1.40%</w:t>
            </w:r>
          </w:p>
        </w:tc>
      </w:tr>
      <w:tr w:rsidR="00027E9A" w:rsidRPr="00930D5D" w:rsidTr="00A21BDC">
        <w:trPr>
          <w:jc w:val="center"/>
        </w:trPr>
        <w:tc>
          <w:tcPr>
            <w:tcW w:w="899" w:type="dxa"/>
          </w:tcPr>
          <w:p w:rsidR="00027E9A" w:rsidRPr="00930D5D" w:rsidRDefault="00027E9A" w:rsidP="00A21BDC">
            <w:pPr>
              <w:widowControl/>
              <w:jc w:val="center"/>
              <w:rPr>
                <w:kern w:val="0"/>
                <w:sz w:val="18"/>
                <w:szCs w:val="18"/>
                <w:vertAlign w:val="superscript"/>
              </w:rPr>
            </w:pPr>
            <w:r w:rsidRPr="00930D5D">
              <w:rPr>
                <w:rFonts w:hint="eastAsia"/>
                <w:kern w:val="0"/>
                <w:sz w:val="18"/>
                <w:szCs w:val="18"/>
                <w:vertAlign w:val="superscript"/>
              </w:rPr>
              <w:t>152</w:t>
            </w:r>
            <w:r w:rsidRPr="00930D5D">
              <w:rPr>
                <w:rFonts w:hint="eastAsia"/>
                <w:kern w:val="0"/>
                <w:sz w:val="18"/>
                <w:szCs w:val="18"/>
              </w:rPr>
              <w:t>Eu</w:t>
            </w:r>
          </w:p>
        </w:tc>
        <w:tc>
          <w:tcPr>
            <w:tcW w:w="1794" w:type="dxa"/>
          </w:tcPr>
          <w:p w:rsidR="00027E9A" w:rsidRPr="00930D5D" w:rsidRDefault="00027E9A" w:rsidP="00A21BDC">
            <w:pPr>
              <w:widowControl/>
              <w:jc w:val="center"/>
              <w:rPr>
                <w:kern w:val="0"/>
                <w:sz w:val="18"/>
                <w:szCs w:val="18"/>
              </w:rPr>
            </w:pPr>
            <w:r w:rsidRPr="00930D5D">
              <w:rPr>
                <w:kern w:val="0"/>
                <w:sz w:val="18"/>
                <w:szCs w:val="18"/>
              </w:rPr>
              <w:t>1.7</w:t>
            </w:r>
            <w:r w:rsidR="002F3646">
              <w:rPr>
                <w:kern w:val="0"/>
                <w:sz w:val="18"/>
                <w:szCs w:val="18"/>
              </w:rPr>
              <w:t>5</w:t>
            </w:r>
            <w:r w:rsidRPr="00930D5D">
              <w:rPr>
                <w:sz w:val="18"/>
                <w:szCs w:val="18"/>
              </w:rPr>
              <w:t>×10</w:t>
            </w:r>
            <w:r w:rsidRPr="00930D5D">
              <w:rPr>
                <w:sz w:val="18"/>
                <w:szCs w:val="18"/>
                <w:vertAlign w:val="superscript"/>
              </w:rPr>
              <w:t>-5</w:t>
            </w:r>
          </w:p>
        </w:tc>
        <w:tc>
          <w:tcPr>
            <w:tcW w:w="1987" w:type="dxa"/>
          </w:tcPr>
          <w:p w:rsidR="00027E9A" w:rsidRPr="00930D5D" w:rsidRDefault="00027E9A" w:rsidP="00A21BDC">
            <w:pPr>
              <w:widowControl/>
              <w:jc w:val="center"/>
              <w:rPr>
                <w:iCs/>
                <w:sz w:val="18"/>
                <w:szCs w:val="18"/>
              </w:rPr>
            </w:pPr>
            <w:r w:rsidRPr="00930D5D">
              <w:rPr>
                <w:kern w:val="0"/>
                <w:sz w:val="18"/>
                <w:szCs w:val="18"/>
              </w:rPr>
              <w:t>1.</w:t>
            </w:r>
            <w:r w:rsidR="002F3646">
              <w:rPr>
                <w:kern w:val="0"/>
                <w:sz w:val="18"/>
                <w:szCs w:val="18"/>
              </w:rPr>
              <w:t>7</w:t>
            </w:r>
            <w:r w:rsidRPr="00930D5D">
              <w:rPr>
                <w:kern w:val="0"/>
                <w:sz w:val="18"/>
                <w:szCs w:val="18"/>
              </w:rPr>
              <w:t>5</w:t>
            </w:r>
            <w:r w:rsidRPr="00930D5D">
              <w:rPr>
                <w:sz w:val="18"/>
                <w:szCs w:val="18"/>
              </w:rPr>
              <w:t>×10</w:t>
            </w:r>
            <w:r w:rsidRPr="00930D5D">
              <w:rPr>
                <w:sz w:val="18"/>
                <w:szCs w:val="18"/>
                <w:vertAlign w:val="superscript"/>
              </w:rPr>
              <w:t>-5</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3.37%</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0.38%</w:t>
            </w:r>
          </w:p>
        </w:tc>
      </w:tr>
      <w:tr w:rsidR="00027E9A" w:rsidRPr="00930D5D" w:rsidTr="00A21BDC">
        <w:trPr>
          <w:jc w:val="center"/>
        </w:trPr>
        <w:tc>
          <w:tcPr>
            <w:tcW w:w="899" w:type="dxa"/>
          </w:tcPr>
          <w:p w:rsidR="00027E9A" w:rsidRPr="00930D5D" w:rsidRDefault="00027E9A" w:rsidP="00A21BDC">
            <w:pPr>
              <w:widowControl/>
              <w:jc w:val="center"/>
              <w:rPr>
                <w:kern w:val="0"/>
                <w:sz w:val="18"/>
                <w:szCs w:val="18"/>
                <w:vertAlign w:val="superscript"/>
              </w:rPr>
            </w:pPr>
            <w:r w:rsidRPr="00930D5D">
              <w:rPr>
                <w:rFonts w:hint="eastAsia"/>
                <w:kern w:val="0"/>
                <w:sz w:val="18"/>
                <w:szCs w:val="18"/>
                <w:vertAlign w:val="superscript"/>
              </w:rPr>
              <w:t>137</w:t>
            </w:r>
            <w:r w:rsidRPr="00930D5D">
              <w:rPr>
                <w:rFonts w:hint="eastAsia"/>
                <w:kern w:val="0"/>
                <w:sz w:val="18"/>
                <w:szCs w:val="18"/>
              </w:rPr>
              <w:t>Cs</w:t>
            </w:r>
          </w:p>
        </w:tc>
        <w:tc>
          <w:tcPr>
            <w:tcW w:w="1794" w:type="dxa"/>
          </w:tcPr>
          <w:p w:rsidR="00027E9A" w:rsidRPr="00930D5D" w:rsidRDefault="00027E9A" w:rsidP="00A21BDC">
            <w:pPr>
              <w:widowControl/>
              <w:jc w:val="center"/>
              <w:rPr>
                <w:kern w:val="0"/>
                <w:sz w:val="18"/>
                <w:szCs w:val="18"/>
              </w:rPr>
            </w:pPr>
            <w:r w:rsidRPr="00930D5D">
              <w:rPr>
                <w:kern w:val="0"/>
                <w:sz w:val="18"/>
                <w:szCs w:val="18"/>
              </w:rPr>
              <w:t>1.48</w:t>
            </w:r>
            <w:r w:rsidRPr="00930D5D">
              <w:rPr>
                <w:sz w:val="18"/>
                <w:szCs w:val="18"/>
              </w:rPr>
              <w:t>×10</w:t>
            </w:r>
            <w:r w:rsidRPr="00930D5D">
              <w:rPr>
                <w:sz w:val="18"/>
                <w:szCs w:val="18"/>
                <w:vertAlign w:val="superscript"/>
              </w:rPr>
              <w:t>-4</w:t>
            </w:r>
          </w:p>
        </w:tc>
        <w:tc>
          <w:tcPr>
            <w:tcW w:w="1987" w:type="dxa"/>
          </w:tcPr>
          <w:p w:rsidR="00027E9A" w:rsidRPr="00930D5D" w:rsidRDefault="00027E9A" w:rsidP="00A21BDC">
            <w:pPr>
              <w:widowControl/>
              <w:jc w:val="center"/>
              <w:rPr>
                <w:iCs/>
                <w:sz w:val="18"/>
                <w:szCs w:val="18"/>
              </w:rPr>
            </w:pPr>
            <w:r w:rsidRPr="00930D5D">
              <w:rPr>
                <w:kern w:val="0"/>
                <w:sz w:val="18"/>
                <w:szCs w:val="18"/>
              </w:rPr>
              <w:t>1.47</w:t>
            </w:r>
            <w:r w:rsidRPr="00930D5D">
              <w:rPr>
                <w:sz w:val="18"/>
                <w:szCs w:val="18"/>
              </w:rPr>
              <w:t>×10</w:t>
            </w:r>
            <w:r w:rsidRPr="00930D5D">
              <w:rPr>
                <w:sz w:val="18"/>
                <w:szCs w:val="18"/>
                <w:vertAlign w:val="superscript"/>
              </w:rPr>
              <w:t>-4</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1.16%</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0.18%</w:t>
            </w:r>
          </w:p>
        </w:tc>
      </w:tr>
      <w:tr w:rsidR="00027E9A" w:rsidRPr="00930D5D" w:rsidTr="00A21BDC">
        <w:trPr>
          <w:jc w:val="center"/>
        </w:trPr>
        <w:tc>
          <w:tcPr>
            <w:tcW w:w="899" w:type="dxa"/>
          </w:tcPr>
          <w:p w:rsidR="00027E9A" w:rsidRPr="00930D5D" w:rsidRDefault="00027E9A" w:rsidP="00A21BDC">
            <w:pPr>
              <w:widowControl/>
              <w:jc w:val="center"/>
              <w:rPr>
                <w:kern w:val="0"/>
                <w:sz w:val="18"/>
                <w:szCs w:val="18"/>
                <w:vertAlign w:val="superscript"/>
              </w:rPr>
            </w:pPr>
            <w:r w:rsidRPr="00930D5D">
              <w:rPr>
                <w:rFonts w:hint="eastAsia"/>
                <w:kern w:val="0"/>
                <w:sz w:val="18"/>
                <w:szCs w:val="18"/>
                <w:vertAlign w:val="superscript"/>
              </w:rPr>
              <w:t>57</w:t>
            </w:r>
            <w:r w:rsidRPr="00930D5D">
              <w:rPr>
                <w:rFonts w:hint="eastAsia"/>
                <w:kern w:val="0"/>
                <w:sz w:val="18"/>
                <w:szCs w:val="18"/>
              </w:rPr>
              <w:t>Co</w:t>
            </w:r>
          </w:p>
        </w:tc>
        <w:tc>
          <w:tcPr>
            <w:tcW w:w="1794" w:type="dxa"/>
          </w:tcPr>
          <w:p w:rsidR="00027E9A" w:rsidRPr="00930D5D" w:rsidRDefault="00027E9A" w:rsidP="00A21BDC">
            <w:pPr>
              <w:widowControl/>
              <w:jc w:val="center"/>
              <w:rPr>
                <w:kern w:val="0"/>
                <w:sz w:val="18"/>
                <w:szCs w:val="18"/>
              </w:rPr>
            </w:pPr>
            <w:r w:rsidRPr="00930D5D">
              <w:rPr>
                <w:kern w:val="0"/>
                <w:sz w:val="18"/>
                <w:szCs w:val="18"/>
              </w:rPr>
              <w:t>2.20</w:t>
            </w:r>
            <w:r w:rsidRPr="00930D5D">
              <w:rPr>
                <w:sz w:val="18"/>
                <w:szCs w:val="18"/>
              </w:rPr>
              <w:t>×10</w:t>
            </w:r>
            <w:r w:rsidRPr="00930D5D">
              <w:rPr>
                <w:sz w:val="18"/>
                <w:szCs w:val="18"/>
                <w:vertAlign w:val="superscript"/>
              </w:rPr>
              <w:t>-7</w:t>
            </w:r>
          </w:p>
        </w:tc>
        <w:tc>
          <w:tcPr>
            <w:tcW w:w="1987" w:type="dxa"/>
          </w:tcPr>
          <w:p w:rsidR="00027E9A" w:rsidRPr="00930D5D" w:rsidRDefault="00027E9A" w:rsidP="00A21BDC">
            <w:pPr>
              <w:widowControl/>
              <w:jc w:val="center"/>
              <w:rPr>
                <w:iCs/>
                <w:sz w:val="18"/>
                <w:szCs w:val="18"/>
              </w:rPr>
            </w:pPr>
            <w:r w:rsidRPr="00930D5D">
              <w:rPr>
                <w:kern w:val="0"/>
                <w:sz w:val="18"/>
                <w:szCs w:val="18"/>
              </w:rPr>
              <w:t>2.05</w:t>
            </w:r>
            <w:r w:rsidRPr="00930D5D">
              <w:rPr>
                <w:sz w:val="18"/>
                <w:szCs w:val="18"/>
              </w:rPr>
              <w:t>×10</w:t>
            </w:r>
            <w:r w:rsidRPr="00930D5D">
              <w:rPr>
                <w:sz w:val="18"/>
                <w:szCs w:val="18"/>
                <w:vertAlign w:val="superscript"/>
              </w:rPr>
              <w:t>-7</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30.15%</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2.19%</w:t>
            </w:r>
          </w:p>
        </w:tc>
      </w:tr>
      <w:tr w:rsidR="00027E9A" w:rsidRPr="00930D5D" w:rsidTr="00A21BDC">
        <w:trPr>
          <w:jc w:val="center"/>
        </w:trPr>
        <w:tc>
          <w:tcPr>
            <w:tcW w:w="899" w:type="dxa"/>
          </w:tcPr>
          <w:p w:rsidR="00027E9A" w:rsidRPr="00930D5D" w:rsidRDefault="00027E9A" w:rsidP="00A21BDC">
            <w:pPr>
              <w:widowControl/>
              <w:jc w:val="center"/>
              <w:rPr>
                <w:kern w:val="0"/>
                <w:sz w:val="18"/>
                <w:szCs w:val="18"/>
                <w:vertAlign w:val="superscript"/>
              </w:rPr>
            </w:pPr>
            <w:r w:rsidRPr="00930D5D">
              <w:rPr>
                <w:rFonts w:hint="eastAsia"/>
                <w:kern w:val="0"/>
                <w:sz w:val="18"/>
                <w:szCs w:val="18"/>
                <w:vertAlign w:val="superscript"/>
              </w:rPr>
              <w:t>60</w:t>
            </w:r>
            <w:r w:rsidRPr="00930D5D">
              <w:rPr>
                <w:rFonts w:hint="eastAsia"/>
                <w:kern w:val="0"/>
                <w:sz w:val="18"/>
                <w:szCs w:val="18"/>
              </w:rPr>
              <w:t>Co</w:t>
            </w:r>
          </w:p>
        </w:tc>
        <w:tc>
          <w:tcPr>
            <w:tcW w:w="1794" w:type="dxa"/>
          </w:tcPr>
          <w:p w:rsidR="00027E9A" w:rsidRPr="00930D5D" w:rsidRDefault="00027E9A" w:rsidP="00A21BDC">
            <w:pPr>
              <w:widowControl/>
              <w:jc w:val="center"/>
              <w:rPr>
                <w:kern w:val="0"/>
                <w:sz w:val="18"/>
                <w:szCs w:val="18"/>
              </w:rPr>
            </w:pPr>
            <w:r w:rsidRPr="00930D5D">
              <w:rPr>
                <w:kern w:val="0"/>
                <w:sz w:val="18"/>
                <w:szCs w:val="18"/>
              </w:rPr>
              <w:t>1.11</w:t>
            </w:r>
            <w:r w:rsidRPr="00930D5D">
              <w:rPr>
                <w:sz w:val="18"/>
                <w:szCs w:val="18"/>
              </w:rPr>
              <w:t>×10</w:t>
            </w:r>
            <w:r w:rsidRPr="00930D5D">
              <w:rPr>
                <w:sz w:val="18"/>
                <w:szCs w:val="18"/>
                <w:vertAlign w:val="superscript"/>
              </w:rPr>
              <w:t>-3</w:t>
            </w:r>
          </w:p>
        </w:tc>
        <w:tc>
          <w:tcPr>
            <w:tcW w:w="1987" w:type="dxa"/>
          </w:tcPr>
          <w:p w:rsidR="00027E9A" w:rsidRPr="00930D5D" w:rsidRDefault="00027E9A" w:rsidP="00A21BDC">
            <w:pPr>
              <w:widowControl/>
              <w:jc w:val="center"/>
              <w:rPr>
                <w:iCs/>
                <w:sz w:val="18"/>
                <w:szCs w:val="18"/>
              </w:rPr>
            </w:pPr>
            <w:r w:rsidRPr="00930D5D">
              <w:rPr>
                <w:kern w:val="0"/>
                <w:sz w:val="18"/>
                <w:szCs w:val="18"/>
              </w:rPr>
              <w:t>1.11</w:t>
            </w:r>
            <w:r w:rsidRPr="00930D5D">
              <w:rPr>
                <w:sz w:val="18"/>
                <w:szCs w:val="18"/>
              </w:rPr>
              <w:t>×10</w:t>
            </w:r>
            <w:r w:rsidRPr="00930D5D">
              <w:rPr>
                <w:sz w:val="18"/>
                <w:szCs w:val="18"/>
                <w:vertAlign w:val="superscript"/>
              </w:rPr>
              <w:t>-3</w:t>
            </w:r>
          </w:p>
        </w:tc>
        <w:tc>
          <w:tcPr>
            <w:tcW w:w="1800" w:type="dxa"/>
          </w:tcPr>
          <w:p w:rsidR="00027E9A" w:rsidRPr="00930D5D" w:rsidRDefault="00027E9A" w:rsidP="00A21BDC">
            <w:pPr>
              <w:widowControl/>
              <w:jc w:val="center"/>
              <w:rPr>
                <w:kern w:val="0"/>
                <w:sz w:val="18"/>
                <w:szCs w:val="18"/>
              </w:rPr>
            </w:pPr>
            <w:r w:rsidRPr="00930D5D">
              <w:rPr>
                <w:rFonts w:hint="eastAsia"/>
                <w:kern w:val="0"/>
                <w:sz w:val="18"/>
                <w:szCs w:val="18"/>
              </w:rPr>
              <w:t>0.42%</w:t>
            </w:r>
          </w:p>
        </w:tc>
        <w:tc>
          <w:tcPr>
            <w:tcW w:w="1799" w:type="dxa"/>
          </w:tcPr>
          <w:p w:rsidR="00027E9A" w:rsidRPr="00930D5D" w:rsidRDefault="00027E9A" w:rsidP="00A21BDC">
            <w:pPr>
              <w:widowControl/>
              <w:jc w:val="center"/>
              <w:rPr>
                <w:kern w:val="0"/>
                <w:sz w:val="18"/>
                <w:szCs w:val="18"/>
              </w:rPr>
            </w:pPr>
            <w:r w:rsidRPr="00930D5D">
              <w:rPr>
                <w:rFonts w:hint="eastAsia"/>
                <w:kern w:val="0"/>
                <w:sz w:val="18"/>
                <w:szCs w:val="18"/>
              </w:rPr>
              <w:t>0.10%</w:t>
            </w:r>
          </w:p>
        </w:tc>
      </w:tr>
      <w:tr w:rsidR="00027E9A" w:rsidRPr="00930D5D" w:rsidTr="00A21BDC">
        <w:trPr>
          <w:jc w:val="center"/>
        </w:trPr>
        <w:tc>
          <w:tcPr>
            <w:tcW w:w="899" w:type="dxa"/>
            <w:tcBorders>
              <w:bottom w:val="single" w:sz="12" w:space="0" w:color="auto"/>
            </w:tcBorders>
          </w:tcPr>
          <w:p w:rsidR="00027E9A" w:rsidRPr="00930D5D" w:rsidRDefault="00027E9A" w:rsidP="00A21BDC">
            <w:pPr>
              <w:widowControl/>
              <w:jc w:val="center"/>
              <w:rPr>
                <w:kern w:val="0"/>
                <w:sz w:val="18"/>
                <w:szCs w:val="18"/>
              </w:rPr>
            </w:pPr>
            <w:r w:rsidRPr="00930D5D">
              <w:rPr>
                <w:kern w:val="0"/>
                <w:sz w:val="18"/>
                <w:szCs w:val="18"/>
                <w:vertAlign w:val="superscript"/>
              </w:rPr>
              <w:t>54</w:t>
            </w:r>
            <w:r w:rsidRPr="00930D5D">
              <w:rPr>
                <w:kern w:val="0"/>
                <w:sz w:val="18"/>
                <w:szCs w:val="18"/>
              </w:rPr>
              <w:t>Mn</w:t>
            </w:r>
          </w:p>
        </w:tc>
        <w:tc>
          <w:tcPr>
            <w:tcW w:w="1794" w:type="dxa"/>
            <w:tcBorders>
              <w:bottom w:val="single" w:sz="12" w:space="0" w:color="auto"/>
            </w:tcBorders>
          </w:tcPr>
          <w:p w:rsidR="00027E9A" w:rsidRPr="00930D5D" w:rsidRDefault="00027E9A" w:rsidP="00A21BDC">
            <w:pPr>
              <w:widowControl/>
              <w:jc w:val="center"/>
              <w:rPr>
                <w:kern w:val="0"/>
                <w:sz w:val="18"/>
                <w:szCs w:val="18"/>
              </w:rPr>
            </w:pPr>
            <w:r w:rsidRPr="00930D5D">
              <w:rPr>
                <w:kern w:val="0"/>
                <w:sz w:val="18"/>
                <w:szCs w:val="18"/>
              </w:rPr>
              <w:t>2.99</w:t>
            </w:r>
            <w:r w:rsidRPr="00930D5D">
              <w:rPr>
                <w:sz w:val="18"/>
                <w:szCs w:val="18"/>
              </w:rPr>
              <w:t>×10</w:t>
            </w:r>
            <w:r w:rsidRPr="00930D5D">
              <w:rPr>
                <w:sz w:val="18"/>
                <w:szCs w:val="18"/>
                <w:vertAlign w:val="superscript"/>
              </w:rPr>
              <w:t>-4</w:t>
            </w:r>
          </w:p>
        </w:tc>
        <w:tc>
          <w:tcPr>
            <w:tcW w:w="1987" w:type="dxa"/>
            <w:tcBorders>
              <w:bottom w:val="single" w:sz="12" w:space="0" w:color="auto"/>
            </w:tcBorders>
          </w:tcPr>
          <w:p w:rsidR="00027E9A" w:rsidRPr="00930D5D" w:rsidRDefault="00027E9A" w:rsidP="00A21BDC">
            <w:pPr>
              <w:widowControl/>
              <w:jc w:val="center"/>
              <w:rPr>
                <w:kern w:val="0"/>
                <w:sz w:val="18"/>
                <w:szCs w:val="18"/>
              </w:rPr>
            </w:pPr>
            <w:r w:rsidRPr="00930D5D">
              <w:rPr>
                <w:kern w:val="0"/>
                <w:sz w:val="18"/>
                <w:szCs w:val="18"/>
              </w:rPr>
              <w:t>2.99</w:t>
            </w:r>
            <w:r w:rsidRPr="00930D5D">
              <w:rPr>
                <w:sz w:val="18"/>
                <w:szCs w:val="18"/>
              </w:rPr>
              <w:t>×10</w:t>
            </w:r>
            <w:r w:rsidRPr="00930D5D">
              <w:rPr>
                <w:sz w:val="18"/>
                <w:szCs w:val="18"/>
                <w:vertAlign w:val="superscript"/>
              </w:rPr>
              <w:t>-4</w:t>
            </w:r>
          </w:p>
        </w:tc>
        <w:tc>
          <w:tcPr>
            <w:tcW w:w="1800" w:type="dxa"/>
            <w:tcBorders>
              <w:bottom w:val="single" w:sz="12" w:space="0" w:color="auto"/>
            </w:tcBorders>
          </w:tcPr>
          <w:p w:rsidR="00027E9A" w:rsidRPr="00930D5D" w:rsidRDefault="00027E9A" w:rsidP="00A21BDC">
            <w:pPr>
              <w:widowControl/>
              <w:jc w:val="center"/>
              <w:rPr>
                <w:kern w:val="0"/>
                <w:sz w:val="18"/>
                <w:szCs w:val="18"/>
              </w:rPr>
            </w:pPr>
            <w:r w:rsidRPr="00930D5D">
              <w:rPr>
                <w:rFonts w:hint="eastAsia"/>
                <w:kern w:val="0"/>
                <w:sz w:val="18"/>
                <w:szCs w:val="18"/>
              </w:rPr>
              <w:t>0.82%</w:t>
            </w:r>
          </w:p>
        </w:tc>
        <w:tc>
          <w:tcPr>
            <w:tcW w:w="1799" w:type="dxa"/>
            <w:tcBorders>
              <w:bottom w:val="single" w:sz="12" w:space="0" w:color="auto"/>
            </w:tcBorders>
          </w:tcPr>
          <w:p w:rsidR="00027E9A" w:rsidRPr="00930D5D" w:rsidRDefault="00027E9A" w:rsidP="00A21BDC">
            <w:pPr>
              <w:widowControl/>
              <w:jc w:val="center"/>
              <w:rPr>
                <w:kern w:val="0"/>
                <w:sz w:val="18"/>
                <w:szCs w:val="18"/>
              </w:rPr>
            </w:pPr>
            <w:r w:rsidRPr="00930D5D">
              <w:rPr>
                <w:rFonts w:hint="eastAsia"/>
                <w:kern w:val="0"/>
                <w:sz w:val="18"/>
                <w:szCs w:val="18"/>
              </w:rPr>
              <w:t>0.15%</w:t>
            </w:r>
          </w:p>
        </w:tc>
      </w:tr>
    </w:tbl>
    <w:p w:rsidR="00027E9A" w:rsidRDefault="00027E9A" w:rsidP="00027E9A">
      <w:pPr>
        <w:jc w:val="center"/>
        <w:rPr>
          <w:rFonts w:eastAsia="楷体"/>
          <w:szCs w:val="21"/>
        </w:rPr>
      </w:pPr>
    </w:p>
    <w:p w:rsidR="00027E9A" w:rsidRDefault="00027E9A" w:rsidP="00C04FC4">
      <w:pPr>
        <w:suppressAutoHyphens/>
        <w:spacing w:line="300" w:lineRule="exact"/>
        <w:ind w:firstLineChars="200" w:firstLine="420"/>
        <w:rPr>
          <w:kern w:val="0"/>
          <w:szCs w:val="21"/>
        </w:rPr>
        <w:sectPr w:rsidR="00027E9A" w:rsidSect="00027E9A">
          <w:type w:val="continuous"/>
          <w:pgSz w:w="11906" w:h="16838"/>
          <w:pgMar w:top="1440" w:right="1800" w:bottom="1440" w:left="1800" w:header="851" w:footer="992" w:gutter="0"/>
          <w:cols w:space="425"/>
          <w:titlePg/>
          <w:docGrid w:type="lines" w:linePitch="312"/>
        </w:sectPr>
      </w:pPr>
    </w:p>
    <w:p w:rsidR="008E2102" w:rsidRPr="008E2102" w:rsidRDefault="002F3646" w:rsidP="002F3646">
      <w:pPr>
        <w:suppressAutoHyphens/>
        <w:spacing w:line="300" w:lineRule="exact"/>
        <w:ind w:firstLineChars="200" w:firstLine="420"/>
        <w:rPr>
          <w:kern w:val="0"/>
          <w:szCs w:val="21"/>
        </w:rPr>
      </w:pPr>
      <w:r w:rsidRPr="002F3646">
        <w:rPr>
          <w:kern w:val="0"/>
          <w:szCs w:val="21"/>
        </w:rPr>
        <w:lastRenderedPageBreak/>
        <w:t>从表</w:t>
      </w:r>
      <w:r>
        <w:rPr>
          <w:rFonts w:hint="eastAsia"/>
          <w:kern w:val="0"/>
          <w:szCs w:val="21"/>
        </w:rPr>
        <w:t>3</w:t>
      </w:r>
      <w:r w:rsidRPr="002F3646">
        <w:rPr>
          <w:kern w:val="0"/>
          <w:szCs w:val="21"/>
        </w:rPr>
        <w:t>可以看出在聚乙烯塑料中没有深穿透问题产生</w:t>
      </w:r>
      <w:r w:rsidRPr="002F3646">
        <w:rPr>
          <w:rFonts w:hint="eastAsia"/>
          <w:kern w:val="0"/>
          <w:szCs w:val="21"/>
        </w:rPr>
        <w:t>，</w:t>
      </w:r>
      <w:r w:rsidRPr="002F3646">
        <w:rPr>
          <w:kern w:val="0"/>
          <w:szCs w:val="21"/>
        </w:rPr>
        <w:t>小区域蒙特卡罗方法计算结果和一般蒙特卡罗方法计算结果一致</w:t>
      </w:r>
      <w:r w:rsidRPr="002F3646">
        <w:rPr>
          <w:rFonts w:hint="eastAsia"/>
          <w:kern w:val="0"/>
          <w:szCs w:val="21"/>
        </w:rPr>
        <w:t>，</w:t>
      </w:r>
      <w:r w:rsidRPr="002F3646">
        <w:rPr>
          <w:kern w:val="0"/>
          <w:szCs w:val="21"/>
        </w:rPr>
        <w:t>并且</w:t>
      </w:r>
      <w:r>
        <w:rPr>
          <w:kern w:val="0"/>
          <w:szCs w:val="21"/>
        </w:rPr>
        <w:t>小区域蒙特卡罗方法的</w:t>
      </w:r>
      <w:r w:rsidRPr="002F3646">
        <w:rPr>
          <w:kern w:val="0"/>
          <w:szCs w:val="21"/>
        </w:rPr>
        <w:t>误差更小</w:t>
      </w:r>
      <w:r w:rsidRPr="002F3646">
        <w:rPr>
          <w:rFonts w:hint="eastAsia"/>
          <w:kern w:val="0"/>
          <w:szCs w:val="21"/>
        </w:rPr>
        <w:t>。由表</w:t>
      </w:r>
      <w:r>
        <w:rPr>
          <w:rFonts w:hint="eastAsia"/>
          <w:kern w:val="0"/>
          <w:szCs w:val="21"/>
        </w:rPr>
        <w:t>4</w:t>
      </w:r>
      <w:r w:rsidRPr="002F3646">
        <w:rPr>
          <w:kern w:val="0"/>
          <w:szCs w:val="21"/>
        </w:rPr>
        <w:t>可知</w:t>
      </w:r>
      <w:r w:rsidRPr="002F3646">
        <w:rPr>
          <w:rFonts w:hint="eastAsia"/>
          <w:kern w:val="0"/>
          <w:szCs w:val="21"/>
        </w:rPr>
        <w:t>，</w:t>
      </w:r>
      <w:r w:rsidRPr="002F3646">
        <w:rPr>
          <w:kern w:val="0"/>
          <w:szCs w:val="21"/>
        </w:rPr>
        <w:t>在</w:t>
      </w:r>
      <w:r w:rsidR="009D1B15">
        <w:rPr>
          <w:kern w:val="0"/>
          <w:szCs w:val="21"/>
        </w:rPr>
        <w:t>金属</w:t>
      </w:r>
      <w:r w:rsidRPr="002F3646">
        <w:rPr>
          <w:kern w:val="0"/>
          <w:szCs w:val="21"/>
        </w:rPr>
        <w:t>铝介质中</w:t>
      </w:r>
      <w:r w:rsidRPr="002F3646">
        <w:rPr>
          <w:rFonts w:hint="eastAsia"/>
          <w:kern w:val="0"/>
          <w:szCs w:val="21"/>
        </w:rPr>
        <w:t>，</w:t>
      </w:r>
      <w:r w:rsidRPr="002F3646">
        <w:rPr>
          <w:kern w:val="0"/>
          <w:szCs w:val="21"/>
        </w:rPr>
        <w:t>射线能量较低的几种情况下</w:t>
      </w:r>
      <w:r w:rsidRPr="002F3646">
        <w:rPr>
          <w:rFonts w:hint="eastAsia"/>
          <w:kern w:val="0"/>
          <w:szCs w:val="21"/>
        </w:rPr>
        <w:t>，</w:t>
      </w:r>
      <w:r w:rsidRPr="002F3646">
        <w:rPr>
          <w:kern w:val="0"/>
          <w:szCs w:val="21"/>
        </w:rPr>
        <w:t>会</w:t>
      </w:r>
      <w:proofErr w:type="gramStart"/>
      <w:r w:rsidRPr="002F3646">
        <w:rPr>
          <w:kern w:val="0"/>
          <w:szCs w:val="21"/>
        </w:rPr>
        <w:t>发生深</w:t>
      </w:r>
      <w:proofErr w:type="gramEnd"/>
      <w:r w:rsidRPr="002F3646">
        <w:rPr>
          <w:kern w:val="0"/>
          <w:szCs w:val="21"/>
        </w:rPr>
        <w:t>穿透问题</w:t>
      </w:r>
      <w:r w:rsidRPr="002F3646">
        <w:rPr>
          <w:rFonts w:hint="eastAsia"/>
          <w:kern w:val="0"/>
          <w:szCs w:val="21"/>
        </w:rPr>
        <w:t>，</w:t>
      </w:r>
      <w:r w:rsidRPr="002F3646">
        <w:rPr>
          <w:kern w:val="0"/>
          <w:szCs w:val="21"/>
        </w:rPr>
        <w:t>计算误差很大</w:t>
      </w:r>
      <w:r w:rsidRPr="002F3646">
        <w:rPr>
          <w:rFonts w:hint="eastAsia"/>
          <w:kern w:val="0"/>
          <w:szCs w:val="21"/>
        </w:rPr>
        <w:t>，计算结果不准确，</w:t>
      </w:r>
      <w:r w:rsidRPr="002F3646">
        <w:rPr>
          <w:kern w:val="0"/>
          <w:szCs w:val="21"/>
        </w:rPr>
        <w:t>应用小区域蒙特卡罗方法则能够有效地解决这些问题</w:t>
      </w:r>
      <w:r w:rsidRPr="002F3646">
        <w:rPr>
          <w:rFonts w:hint="eastAsia"/>
          <w:kern w:val="0"/>
          <w:szCs w:val="21"/>
        </w:rPr>
        <w:t>，</w:t>
      </w:r>
      <w:r w:rsidRPr="002F3646">
        <w:rPr>
          <w:kern w:val="0"/>
          <w:szCs w:val="21"/>
        </w:rPr>
        <w:t>能够获得理想的计算结果</w:t>
      </w:r>
      <w:r>
        <w:rPr>
          <w:kern w:val="0"/>
          <w:szCs w:val="21"/>
        </w:rPr>
        <w:t>。</w:t>
      </w:r>
    </w:p>
    <w:p w:rsidR="00082C5A" w:rsidRPr="00082C5A" w:rsidRDefault="00082C5A" w:rsidP="00082C5A">
      <w:pPr>
        <w:pStyle w:val="a8"/>
        <w:keepNext/>
        <w:keepLines/>
        <w:numPr>
          <w:ilvl w:val="0"/>
          <w:numId w:val="7"/>
        </w:numPr>
        <w:tabs>
          <w:tab w:val="left" w:pos="600"/>
        </w:tabs>
        <w:spacing w:before="180" w:after="120" w:line="300" w:lineRule="atLeast"/>
        <w:ind w:firstLineChars="0"/>
        <w:outlineLvl w:val="2"/>
        <w:rPr>
          <w:rFonts w:eastAsia="黑体"/>
          <w:bCs/>
          <w:vanish/>
          <w:kern w:val="0"/>
          <w:szCs w:val="21"/>
          <w:lang w:val="en"/>
        </w:rPr>
      </w:pPr>
    </w:p>
    <w:p w:rsidR="00F72F61" w:rsidRPr="000C16BC" w:rsidRDefault="00CC1CEA" w:rsidP="00CB3DF9">
      <w:pPr>
        <w:pStyle w:val="2"/>
        <w:numPr>
          <w:ilvl w:val="0"/>
          <w:numId w:val="5"/>
        </w:numPr>
        <w:rPr>
          <w:b/>
          <w:kern w:val="0"/>
          <w:lang w:val="en"/>
        </w:rPr>
      </w:pPr>
      <w:r>
        <w:rPr>
          <w:b/>
          <w:kern w:val="0"/>
          <w:lang w:val="en"/>
        </w:rPr>
        <w:t>小结</w:t>
      </w:r>
    </w:p>
    <w:p w:rsidR="00D83EFF" w:rsidRPr="00097ACA" w:rsidRDefault="00F72F61" w:rsidP="00D66EF9">
      <w:pPr>
        <w:suppressAutoHyphens/>
        <w:autoSpaceDE w:val="0"/>
        <w:spacing w:line="300" w:lineRule="exact"/>
        <w:ind w:leftChars="75" w:left="336" w:hangingChars="85" w:hanging="178"/>
        <w:rPr>
          <w:kern w:val="0"/>
          <w:szCs w:val="21"/>
        </w:rPr>
      </w:pPr>
      <w:r w:rsidRPr="00097ACA">
        <w:rPr>
          <w:kern w:val="0"/>
          <w:szCs w:val="21"/>
        </w:rPr>
        <w:t>(1)</w:t>
      </w:r>
      <w:r w:rsidRPr="00097ACA">
        <w:rPr>
          <w:rFonts w:hint="eastAsia"/>
          <w:kern w:val="0"/>
          <w:szCs w:val="21"/>
        </w:rPr>
        <w:t xml:space="preserve"> </w:t>
      </w:r>
      <w:r w:rsidR="00A24218">
        <w:rPr>
          <w:rFonts w:hint="eastAsia"/>
          <w:kern w:val="0"/>
          <w:szCs w:val="21"/>
        </w:rPr>
        <w:t>光子在介质中</w:t>
      </w:r>
      <w:r w:rsidR="00616B47">
        <w:rPr>
          <w:rFonts w:hint="eastAsia"/>
          <w:kern w:val="0"/>
          <w:szCs w:val="21"/>
        </w:rPr>
        <w:t>输运</w:t>
      </w:r>
      <w:r w:rsidR="00A24218">
        <w:rPr>
          <w:rFonts w:hint="eastAsia"/>
          <w:kern w:val="0"/>
          <w:szCs w:val="21"/>
        </w:rPr>
        <w:t>，当介质厚度</w:t>
      </w:r>
      <w:r w:rsidR="00616B47">
        <w:rPr>
          <w:rFonts w:hint="eastAsia"/>
          <w:kern w:val="0"/>
          <w:szCs w:val="21"/>
        </w:rPr>
        <w:t>在约十个平均自由程以上</w:t>
      </w:r>
      <w:r w:rsidR="00A24218">
        <w:rPr>
          <w:rFonts w:hint="eastAsia"/>
          <w:kern w:val="0"/>
          <w:szCs w:val="21"/>
        </w:rPr>
        <w:t>，</w:t>
      </w:r>
      <w:proofErr w:type="gramStart"/>
      <w:r w:rsidR="00A24218">
        <w:rPr>
          <w:rFonts w:hint="eastAsia"/>
          <w:kern w:val="0"/>
          <w:szCs w:val="21"/>
        </w:rPr>
        <w:t>发生深</w:t>
      </w:r>
      <w:proofErr w:type="gramEnd"/>
      <w:r w:rsidR="00A24218">
        <w:rPr>
          <w:rFonts w:hint="eastAsia"/>
          <w:kern w:val="0"/>
          <w:szCs w:val="21"/>
        </w:rPr>
        <w:t>穿透现象。</w:t>
      </w:r>
      <w:r w:rsidR="00CF4948">
        <w:rPr>
          <w:rFonts w:hint="eastAsia"/>
          <w:kern w:val="0"/>
          <w:szCs w:val="21"/>
        </w:rPr>
        <w:t>在</w:t>
      </w:r>
      <w:r w:rsidR="00FF584C">
        <w:rPr>
          <w:rFonts w:hint="eastAsia"/>
          <w:kern w:val="0"/>
          <w:szCs w:val="21"/>
        </w:rPr>
        <w:t>应用中</w:t>
      </w:r>
      <w:r w:rsidR="00A24218">
        <w:rPr>
          <w:rFonts w:hint="eastAsia"/>
          <w:kern w:val="0"/>
          <w:szCs w:val="21"/>
        </w:rPr>
        <w:t>需要</w:t>
      </w:r>
      <w:r w:rsidR="00CF4948">
        <w:rPr>
          <w:rFonts w:hint="eastAsia"/>
          <w:kern w:val="0"/>
          <w:szCs w:val="21"/>
        </w:rPr>
        <w:t>根据光子能量和介质厚度估算是否</w:t>
      </w:r>
      <w:proofErr w:type="gramStart"/>
      <w:r w:rsidR="00CF4948">
        <w:rPr>
          <w:rFonts w:hint="eastAsia"/>
          <w:kern w:val="0"/>
          <w:szCs w:val="21"/>
        </w:rPr>
        <w:t>发生深</w:t>
      </w:r>
      <w:proofErr w:type="gramEnd"/>
      <w:r w:rsidR="00CF4948">
        <w:rPr>
          <w:rFonts w:hint="eastAsia"/>
          <w:kern w:val="0"/>
          <w:szCs w:val="21"/>
        </w:rPr>
        <w:t>穿透问题</w:t>
      </w:r>
      <w:r w:rsidR="00FF584C">
        <w:rPr>
          <w:rFonts w:hint="eastAsia"/>
          <w:kern w:val="0"/>
          <w:szCs w:val="21"/>
        </w:rPr>
        <w:t>，</w:t>
      </w:r>
      <w:r w:rsidR="00CF4948">
        <w:rPr>
          <w:rFonts w:hint="eastAsia"/>
          <w:kern w:val="0"/>
          <w:szCs w:val="21"/>
        </w:rPr>
        <w:t>以确定能否</w:t>
      </w:r>
      <w:r w:rsidR="00A24218">
        <w:rPr>
          <w:rFonts w:hint="eastAsia"/>
          <w:kern w:val="0"/>
          <w:szCs w:val="21"/>
        </w:rPr>
        <w:t>直接应用蒙特卡罗方法进行模拟。</w:t>
      </w:r>
    </w:p>
    <w:p w:rsidR="00F72F61" w:rsidRPr="00BF77A8" w:rsidRDefault="00F72F61" w:rsidP="00D66EF9">
      <w:pPr>
        <w:suppressAutoHyphens/>
        <w:autoSpaceDE w:val="0"/>
        <w:spacing w:line="300" w:lineRule="exact"/>
        <w:ind w:leftChars="75" w:left="336" w:hangingChars="85" w:hanging="178"/>
        <w:rPr>
          <w:kern w:val="0"/>
          <w:szCs w:val="21"/>
        </w:rPr>
      </w:pPr>
      <w:r w:rsidRPr="00097ACA">
        <w:rPr>
          <w:kern w:val="0"/>
          <w:szCs w:val="21"/>
        </w:rPr>
        <w:t>(2)</w:t>
      </w:r>
      <w:r w:rsidRPr="00097ACA">
        <w:rPr>
          <w:rFonts w:hint="eastAsia"/>
          <w:kern w:val="0"/>
          <w:szCs w:val="21"/>
        </w:rPr>
        <w:t xml:space="preserve"> </w:t>
      </w:r>
      <w:r w:rsidR="00A24218">
        <w:rPr>
          <w:rFonts w:hint="eastAsia"/>
          <w:kern w:val="0"/>
          <w:szCs w:val="21"/>
        </w:rPr>
        <w:t>小区域蒙特卡罗方法</w:t>
      </w:r>
      <w:r w:rsidR="00374B76">
        <w:rPr>
          <w:rFonts w:hint="eastAsia"/>
          <w:kern w:val="0"/>
          <w:szCs w:val="21"/>
        </w:rPr>
        <w:t>在解决深穿透问题方面</w:t>
      </w:r>
      <w:r w:rsidR="00A24218">
        <w:rPr>
          <w:rFonts w:hint="eastAsia"/>
          <w:kern w:val="0"/>
          <w:szCs w:val="21"/>
        </w:rPr>
        <w:t>是</w:t>
      </w:r>
      <w:r w:rsidR="00CF4948">
        <w:rPr>
          <w:rFonts w:hint="eastAsia"/>
          <w:kern w:val="0"/>
          <w:szCs w:val="21"/>
        </w:rPr>
        <w:t>比较有效</w:t>
      </w:r>
      <w:r w:rsidR="00A24218">
        <w:rPr>
          <w:rFonts w:hint="eastAsia"/>
          <w:kern w:val="0"/>
          <w:szCs w:val="21"/>
        </w:rPr>
        <w:t>。</w:t>
      </w:r>
      <w:r w:rsidR="00833C98">
        <w:rPr>
          <w:rFonts w:hint="eastAsia"/>
          <w:kern w:val="0"/>
          <w:szCs w:val="21"/>
        </w:rPr>
        <w:t>在实际应用中需要合理地设置参数</w:t>
      </w:r>
      <w:r w:rsidR="00A24218">
        <w:rPr>
          <w:rFonts w:hint="eastAsia"/>
          <w:kern w:val="0"/>
          <w:szCs w:val="21"/>
        </w:rPr>
        <w:t>，以实现计算结果的快速收敛</w:t>
      </w:r>
      <w:r w:rsidRPr="00097ACA">
        <w:rPr>
          <w:kern w:val="0"/>
          <w:szCs w:val="21"/>
        </w:rPr>
        <w:t>。</w:t>
      </w:r>
    </w:p>
    <w:p w:rsidR="00F72F61" w:rsidRPr="00097ACA" w:rsidRDefault="00F72F61" w:rsidP="00D66EF9">
      <w:pPr>
        <w:suppressAutoHyphens/>
        <w:spacing w:line="300" w:lineRule="exact"/>
        <w:ind w:leftChars="75" w:left="336" w:hangingChars="85" w:hanging="178"/>
        <w:rPr>
          <w:kern w:val="0"/>
          <w:szCs w:val="21"/>
        </w:rPr>
      </w:pPr>
      <w:r w:rsidRPr="00097ACA">
        <w:rPr>
          <w:kern w:val="0"/>
          <w:szCs w:val="21"/>
        </w:rPr>
        <w:t>(3)</w:t>
      </w:r>
      <w:r w:rsidRPr="00097ACA">
        <w:rPr>
          <w:rFonts w:hint="eastAsia"/>
          <w:kern w:val="0"/>
          <w:szCs w:val="21"/>
        </w:rPr>
        <w:t xml:space="preserve"> </w:t>
      </w:r>
      <w:r w:rsidR="00742088">
        <w:rPr>
          <w:rFonts w:hint="eastAsia"/>
          <w:kern w:val="0"/>
          <w:szCs w:val="21"/>
        </w:rPr>
        <w:t>在</w:t>
      </w:r>
      <w:r w:rsidR="00231FCA">
        <w:rPr>
          <w:rFonts w:hint="eastAsia"/>
          <w:kern w:val="0"/>
          <w:szCs w:val="21"/>
        </w:rPr>
        <w:t>核动力厂</w:t>
      </w:r>
      <w:r w:rsidR="00A24218">
        <w:rPr>
          <w:kern w:val="0"/>
          <w:szCs w:val="21"/>
        </w:rPr>
        <w:t>大体积放射性废物</w:t>
      </w:r>
      <w:r w:rsidR="00742088">
        <w:rPr>
          <w:kern w:val="0"/>
          <w:szCs w:val="21"/>
        </w:rPr>
        <w:t>桶的</w:t>
      </w:r>
      <w:r w:rsidR="00A24218">
        <w:rPr>
          <w:kern w:val="0"/>
          <w:szCs w:val="21"/>
        </w:rPr>
        <w:t>探测中</w:t>
      </w:r>
      <w:r w:rsidR="00742088">
        <w:rPr>
          <w:kern w:val="0"/>
          <w:szCs w:val="21"/>
        </w:rPr>
        <w:t>，</w:t>
      </w:r>
      <w:r w:rsidR="00A24218">
        <w:rPr>
          <w:kern w:val="0"/>
          <w:szCs w:val="21"/>
        </w:rPr>
        <w:t>深穿透问题发生</w:t>
      </w:r>
      <w:r w:rsidR="00A24218">
        <w:rPr>
          <w:rFonts w:hint="eastAsia"/>
          <w:kern w:val="0"/>
          <w:szCs w:val="21"/>
        </w:rPr>
        <w:t>的</w:t>
      </w:r>
      <w:r w:rsidR="00231FCA">
        <w:rPr>
          <w:kern w:val="0"/>
          <w:szCs w:val="21"/>
        </w:rPr>
        <w:t>可能性很高</w:t>
      </w:r>
      <w:r w:rsidR="00742088">
        <w:rPr>
          <w:kern w:val="0"/>
          <w:szCs w:val="21"/>
        </w:rPr>
        <w:t>，应用小区域蒙特卡罗方法</w:t>
      </w:r>
      <w:r w:rsidR="00231FCA">
        <w:rPr>
          <w:kern w:val="0"/>
          <w:szCs w:val="21"/>
        </w:rPr>
        <w:t>可以获得准确的</w:t>
      </w:r>
      <w:r w:rsidR="00742088">
        <w:rPr>
          <w:kern w:val="0"/>
          <w:szCs w:val="21"/>
        </w:rPr>
        <w:t>效率刻度</w:t>
      </w:r>
      <w:r w:rsidRPr="00097ACA">
        <w:rPr>
          <w:kern w:val="0"/>
          <w:szCs w:val="21"/>
        </w:rPr>
        <w:t>。</w:t>
      </w:r>
    </w:p>
    <w:p w:rsidR="00CB3DF9" w:rsidRPr="000C16BC" w:rsidRDefault="00CB3DF9" w:rsidP="00CB3DF9">
      <w:pPr>
        <w:pStyle w:val="2"/>
        <w:numPr>
          <w:ilvl w:val="0"/>
          <w:numId w:val="3"/>
        </w:numPr>
        <w:rPr>
          <w:b/>
          <w:kern w:val="0"/>
          <w:lang w:val="en"/>
        </w:rPr>
      </w:pPr>
      <w:r w:rsidRPr="000C16BC">
        <w:rPr>
          <w:b/>
          <w:kern w:val="0"/>
          <w:lang w:val="en"/>
        </w:rPr>
        <w:t>参考文献</w:t>
      </w:r>
    </w:p>
    <w:p w:rsidR="003E12C6" w:rsidRDefault="002F3922" w:rsidP="003E12C6">
      <w:pPr>
        <w:suppressAutoHyphens/>
        <w:autoSpaceDE w:val="0"/>
        <w:spacing w:line="300" w:lineRule="exact"/>
        <w:ind w:left="359" w:hangingChars="171" w:hanging="359"/>
        <w:rPr>
          <w:kern w:val="1"/>
          <w:szCs w:val="21"/>
          <w:lang w:eastAsia="ar-SA"/>
        </w:rPr>
      </w:pPr>
      <w:r>
        <w:rPr>
          <w:kern w:val="1"/>
          <w:szCs w:val="21"/>
          <w:lang w:eastAsia="ar-SA"/>
        </w:rPr>
        <w:t xml:space="preserve">[1] </w:t>
      </w:r>
      <w:r w:rsidR="003E12C6" w:rsidRPr="003E12C6">
        <w:rPr>
          <w:rFonts w:hint="eastAsia"/>
          <w:kern w:val="1"/>
          <w:szCs w:val="21"/>
          <w:lang w:eastAsia="ar-SA"/>
        </w:rPr>
        <w:t>郑明光，叶成，韩旭</w:t>
      </w:r>
      <w:r w:rsidR="003E12C6" w:rsidRPr="003E12C6">
        <w:rPr>
          <w:rFonts w:hint="eastAsia"/>
          <w:kern w:val="1"/>
          <w:szCs w:val="21"/>
          <w:lang w:eastAsia="ar-SA"/>
        </w:rPr>
        <w:t xml:space="preserve">. </w:t>
      </w:r>
      <w:r w:rsidR="003E12C6" w:rsidRPr="003E12C6">
        <w:rPr>
          <w:rFonts w:hint="eastAsia"/>
          <w:kern w:val="1"/>
          <w:szCs w:val="21"/>
          <w:lang w:eastAsia="ar-SA"/>
        </w:rPr>
        <w:t>新能源中的核电发展</w:t>
      </w:r>
      <w:r w:rsidR="003E12C6" w:rsidRPr="003E12C6">
        <w:rPr>
          <w:rFonts w:hint="eastAsia"/>
          <w:kern w:val="1"/>
          <w:szCs w:val="21"/>
          <w:lang w:eastAsia="ar-SA"/>
        </w:rPr>
        <w:t xml:space="preserve">[J]. </w:t>
      </w:r>
      <w:r w:rsidR="003E12C6" w:rsidRPr="003E12C6">
        <w:rPr>
          <w:rFonts w:hint="eastAsia"/>
          <w:kern w:val="1"/>
          <w:szCs w:val="21"/>
          <w:lang w:eastAsia="ar-SA"/>
        </w:rPr>
        <w:t>核技术，</w:t>
      </w:r>
      <w:r w:rsidR="003E12C6" w:rsidRPr="003E12C6">
        <w:rPr>
          <w:rFonts w:hint="eastAsia"/>
          <w:kern w:val="1"/>
          <w:szCs w:val="21"/>
          <w:lang w:eastAsia="ar-SA"/>
        </w:rPr>
        <w:t>2010, 33 (2)</w:t>
      </w:r>
      <w:r w:rsidR="003E12C6" w:rsidRPr="003E12C6">
        <w:rPr>
          <w:rFonts w:hint="eastAsia"/>
          <w:kern w:val="1"/>
          <w:szCs w:val="21"/>
          <w:lang w:eastAsia="ar-SA"/>
        </w:rPr>
        <w:t>：</w:t>
      </w:r>
      <w:r w:rsidR="00DA10B8">
        <w:rPr>
          <w:rFonts w:hint="eastAsia"/>
          <w:kern w:val="1"/>
          <w:szCs w:val="21"/>
          <w:lang w:eastAsia="ar-SA"/>
        </w:rPr>
        <w:t>81-86</w:t>
      </w:r>
    </w:p>
    <w:p w:rsidR="00DA10B8" w:rsidRDefault="00DA10B8" w:rsidP="003E12C6">
      <w:pPr>
        <w:suppressAutoHyphens/>
        <w:autoSpaceDE w:val="0"/>
        <w:spacing w:line="300" w:lineRule="exact"/>
        <w:ind w:left="359" w:hangingChars="171" w:hanging="359"/>
        <w:rPr>
          <w:kern w:val="1"/>
          <w:szCs w:val="21"/>
          <w:lang w:eastAsia="ar-SA"/>
        </w:rPr>
      </w:pPr>
      <w:r>
        <w:rPr>
          <w:kern w:val="1"/>
          <w:szCs w:val="21"/>
          <w:lang w:eastAsia="ar-SA"/>
        </w:rPr>
        <w:t xml:space="preserve">   </w:t>
      </w:r>
      <w:r>
        <w:rPr>
          <w:rFonts w:hint="cs"/>
          <w:kern w:val="1"/>
          <w:szCs w:val="21"/>
          <w:lang w:eastAsia="ar-SA"/>
        </w:rPr>
        <w:t>Z</w:t>
      </w:r>
      <w:r>
        <w:rPr>
          <w:kern w:val="1"/>
          <w:szCs w:val="21"/>
          <w:lang w:eastAsia="ar-SA"/>
        </w:rPr>
        <w:t xml:space="preserve">HENG </w:t>
      </w:r>
      <w:proofErr w:type="spellStart"/>
      <w:r>
        <w:rPr>
          <w:kern w:val="1"/>
          <w:szCs w:val="21"/>
          <w:lang w:eastAsia="ar-SA"/>
        </w:rPr>
        <w:t>Mingguang</w:t>
      </w:r>
      <w:proofErr w:type="spellEnd"/>
      <w:r>
        <w:rPr>
          <w:kern w:val="1"/>
          <w:szCs w:val="21"/>
          <w:lang w:eastAsia="ar-SA"/>
        </w:rPr>
        <w:t xml:space="preserve">, YE Cheng, HAN Xu. </w:t>
      </w:r>
      <w:r w:rsidRPr="00DA10B8">
        <w:rPr>
          <w:kern w:val="1"/>
          <w:szCs w:val="21"/>
          <w:lang w:eastAsia="ar-SA"/>
        </w:rPr>
        <w:t xml:space="preserve">The development of nuclear power as an alternative </w:t>
      </w:r>
      <w:proofErr w:type="gramStart"/>
      <w:r w:rsidRPr="00DA10B8">
        <w:rPr>
          <w:kern w:val="1"/>
          <w:szCs w:val="21"/>
          <w:lang w:eastAsia="ar-SA"/>
        </w:rPr>
        <w:t>energy</w:t>
      </w:r>
      <w:r>
        <w:rPr>
          <w:kern w:val="1"/>
          <w:szCs w:val="21"/>
          <w:lang w:eastAsia="ar-SA"/>
        </w:rPr>
        <w:t>[</w:t>
      </w:r>
      <w:proofErr w:type="gramEnd"/>
      <w:r>
        <w:rPr>
          <w:kern w:val="1"/>
          <w:szCs w:val="21"/>
          <w:lang w:eastAsia="ar-SA"/>
        </w:rPr>
        <w:t xml:space="preserve">J]. Nuclear technology, </w:t>
      </w:r>
      <w:r w:rsidRPr="003E12C6">
        <w:rPr>
          <w:rFonts w:hint="eastAsia"/>
          <w:kern w:val="1"/>
          <w:szCs w:val="21"/>
          <w:lang w:eastAsia="ar-SA"/>
        </w:rPr>
        <w:t>2010, 33 (2</w:t>
      </w:r>
      <w:proofErr w:type="gramStart"/>
      <w:r w:rsidRPr="003E12C6">
        <w:rPr>
          <w:rFonts w:hint="eastAsia"/>
          <w:kern w:val="1"/>
          <w:szCs w:val="21"/>
          <w:lang w:eastAsia="ar-SA"/>
        </w:rPr>
        <w:t>)</w:t>
      </w:r>
      <w:r w:rsidRPr="003E12C6">
        <w:rPr>
          <w:rFonts w:hint="eastAsia"/>
          <w:kern w:val="1"/>
          <w:szCs w:val="21"/>
          <w:lang w:eastAsia="ar-SA"/>
        </w:rPr>
        <w:t>：</w:t>
      </w:r>
      <w:proofErr w:type="gramEnd"/>
      <w:r>
        <w:rPr>
          <w:rFonts w:hint="eastAsia"/>
          <w:kern w:val="1"/>
          <w:szCs w:val="21"/>
          <w:lang w:eastAsia="ar-SA"/>
        </w:rPr>
        <w:t>81-86</w:t>
      </w:r>
    </w:p>
    <w:p w:rsidR="00B60EB6" w:rsidRDefault="00212FBE" w:rsidP="003E12C6">
      <w:pPr>
        <w:suppressAutoHyphens/>
        <w:autoSpaceDE w:val="0"/>
        <w:spacing w:line="300" w:lineRule="exact"/>
        <w:ind w:left="359" w:hangingChars="171" w:hanging="359"/>
        <w:rPr>
          <w:kern w:val="1"/>
          <w:szCs w:val="21"/>
        </w:rPr>
      </w:pPr>
      <w:r>
        <w:rPr>
          <w:rFonts w:hint="eastAsia"/>
          <w:kern w:val="1"/>
          <w:szCs w:val="21"/>
        </w:rPr>
        <w:lastRenderedPageBreak/>
        <w:t>[</w:t>
      </w:r>
      <w:r>
        <w:rPr>
          <w:kern w:val="1"/>
          <w:szCs w:val="21"/>
        </w:rPr>
        <w:t>2</w:t>
      </w:r>
      <w:r>
        <w:rPr>
          <w:rFonts w:hint="eastAsia"/>
          <w:kern w:val="1"/>
          <w:szCs w:val="21"/>
        </w:rPr>
        <w:t>]</w:t>
      </w:r>
      <w:r>
        <w:rPr>
          <w:kern w:val="1"/>
          <w:szCs w:val="21"/>
        </w:rPr>
        <w:t xml:space="preserve"> </w:t>
      </w:r>
      <w:r>
        <w:rPr>
          <w:kern w:val="1"/>
          <w:szCs w:val="21"/>
        </w:rPr>
        <w:t>张小林</w:t>
      </w:r>
      <w:r>
        <w:rPr>
          <w:rFonts w:hint="eastAsia"/>
          <w:kern w:val="1"/>
          <w:szCs w:val="21"/>
        </w:rPr>
        <w:t>，</w:t>
      </w:r>
      <w:r>
        <w:rPr>
          <w:kern w:val="1"/>
          <w:szCs w:val="21"/>
        </w:rPr>
        <w:t>余功硕</w:t>
      </w:r>
      <w:r w:rsidR="00D92521">
        <w:rPr>
          <w:kern w:val="1"/>
          <w:szCs w:val="21"/>
        </w:rPr>
        <w:t>，李元景</w:t>
      </w:r>
      <w:r>
        <w:rPr>
          <w:kern w:val="1"/>
          <w:szCs w:val="21"/>
        </w:rPr>
        <w:t>等</w:t>
      </w:r>
      <w:r>
        <w:rPr>
          <w:rFonts w:hint="eastAsia"/>
          <w:kern w:val="1"/>
          <w:szCs w:val="21"/>
        </w:rPr>
        <w:t xml:space="preserve">. </w:t>
      </w:r>
      <w:proofErr w:type="spellStart"/>
      <w:r>
        <w:rPr>
          <w:rFonts w:hint="eastAsia"/>
          <w:kern w:val="1"/>
          <w:szCs w:val="21"/>
        </w:rPr>
        <w:t>HPGe</w:t>
      </w:r>
      <w:proofErr w:type="spellEnd"/>
      <w:r>
        <w:rPr>
          <w:rFonts w:hint="eastAsia"/>
          <w:kern w:val="1"/>
          <w:szCs w:val="21"/>
        </w:rPr>
        <w:t>探测器对圆形面源探测效率的研究</w:t>
      </w:r>
      <w:r>
        <w:rPr>
          <w:rFonts w:hint="eastAsia"/>
          <w:kern w:val="1"/>
          <w:szCs w:val="21"/>
        </w:rPr>
        <w:t>[</w:t>
      </w:r>
      <w:r>
        <w:rPr>
          <w:kern w:val="1"/>
          <w:szCs w:val="21"/>
        </w:rPr>
        <w:t>J</w:t>
      </w:r>
      <w:r>
        <w:rPr>
          <w:rFonts w:hint="eastAsia"/>
          <w:kern w:val="1"/>
          <w:szCs w:val="21"/>
        </w:rPr>
        <w:t>]</w:t>
      </w:r>
      <w:r>
        <w:rPr>
          <w:kern w:val="1"/>
          <w:szCs w:val="21"/>
        </w:rPr>
        <w:t xml:space="preserve">. </w:t>
      </w:r>
      <w:r>
        <w:rPr>
          <w:kern w:val="1"/>
          <w:szCs w:val="21"/>
        </w:rPr>
        <w:t>核技术</w:t>
      </w:r>
      <w:r>
        <w:rPr>
          <w:rFonts w:hint="eastAsia"/>
          <w:kern w:val="1"/>
          <w:szCs w:val="21"/>
        </w:rPr>
        <w:t>，</w:t>
      </w:r>
      <w:r>
        <w:rPr>
          <w:rFonts w:hint="eastAsia"/>
          <w:kern w:val="1"/>
          <w:szCs w:val="21"/>
        </w:rPr>
        <w:t>2014</w:t>
      </w:r>
      <w:r>
        <w:rPr>
          <w:rFonts w:hint="eastAsia"/>
          <w:kern w:val="1"/>
          <w:szCs w:val="21"/>
        </w:rPr>
        <w:t>，</w:t>
      </w:r>
      <w:r w:rsidR="002B37E9">
        <w:rPr>
          <w:rFonts w:hint="eastAsia"/>
          <w:kern w:val="1"/>
          <w:szCs w:val="21"/>
        </w:rPr>
        <w:t>37(</w:t>
      </w:r>
      <w:r w:rsidR="002B37E9">
        <w:rPr>
          <w:kern w:val="1"/>
          <w:szCs w:val="21"/>
        </w:rPr>
        <w:t>7</w:t>
      </w:r>
      <w:r w:rsidR="002B37E9">
        <w:rPr>
          <w:rFonts w:hint="eastAsia"/>
          <w:kern w:val="1"/>
          <w:szCs w:val="21"/>
        </w:rPr>
        <w:t>)</w:t>
      </w:r>
      <w:r w:rsidR="002B37E9">
        <w:rPr>
          <w:rFonts w:hint="eastAsia"/>
          <w:kern w:val="1"/>
          <w:szCs w:val="21"/>
        </w:rPr>
        <w:t>：</w:t>
      </w:r>
      <w:r w:rsidR="00DA10B8">
        <w:rPr>
          <w:rFonts w:hint="eastAsia"/>
          <w:kern w:val="1"/>
          <w:szCs w:val="21"/>
        </w:rPr>
        <w:t>1-5</w:t>
      </w:r>
    </w:p>
    <w:p w:rsidR="00B63014" w:rsidRPr="00B63014" w:rsidRDefault="00B63014" w:rsidP="00B63014">
      <w:pPr>
        <w:suppressAutoHyphens/>
        <w:autoSpaceDE w:val="0"/>
        <w:spacing w:line="300" w:lineRule="exact"/>
        <w:ind w:left="359" w:hangingChars="171" w:hanging="359"/>
        <w:rPr>
          <w:kern w:val="1"/>
          <w:szCs w:val="21"/>
        </w:rPr>
      </w:pPr>
      <w:r>
        <w:rPr>
          <w:kern w:val="1"/>
          <w:szCs w:val="21"/>
        </w:rPr>
        <w:t xml:space="preserve">   ZHANG </w:t>
      </w:r>
      <w:proofErr w:type="spellStart"/>
      <w:r>
        <w:rPr>
          <w:kern w:val="1"/>
          <w:szCs w:val="21"/>
        </w:rPr>
        <w:t>Xiaolin</w:t>
      </w:r>
      <w:proofErr w:type="spellEnd"/>
      <w:r>
        <w:rPr>
          <w:kern w:val="1"/>
          <w:szCs w:val="21"/>
        </w:rPr>
        <w:t xml:space="preserve">, YU </w:t>
      </w:r>
      <w:proofErr w:type="spellStart"/>
      <w:r>
        <w:rPr>
          <w:kern w:val="1"/>
          <w:szCs w:val="21"/>
        </w:rPr>
        <w:t>Gongshuo</w:t>
      </w:r>
      <w:proofErr w:type="spellEnd"/>
      <w:r>
        <w:rPr>
          <w:kern w:val="1"/>
          <w:szCs w:val="21"/>
        </w:rPr>
        <w:t xml:space="preserve">, LI </w:t>
      </w:r>
      <w:proofErr w:type="spellStart"/>
      <w:r>
        <w:rPr>
          <w:kern w:val="1"/>
          <w:szCs w:val="21"/>
        </w:rPr>
        <w:t>Yuanjing</w:t>
      </w:r>
      <w:proofErr w:type="spellEnd"/>
      <w:r>
        <w:rPr>
          <w:kern w:val="1"/>
          <w:szCs w:val="21"/>
        </w:rPr>
        <w:t xml:space="preserve">, </w:t>
      </w:r>
      <w:r w:rsidRPr="00B63014">
        <w:rPr>
          <w:i/>
          <w:kern w:val="1"/>
          <w:szCs w:val="21"/>
        </w:rPr>
        <w:t>et al</w:t>
      </w:r>
      <w:r>
        <w:rPr>
          <w:kern w:val="1"/>
          <w:szCs w:val="21"/>
        </w:rPr>
        <w:t xml:space="preserve">. </w:t>
      </w:r>
      <w:r w:rsidRPr="00B63014">
        <w:rPr>
          <w:kern w:val="1"/>
          <w:szCs w:val="21"/>
        </w:rPr>
        <w:t xml:space="preserve">Study of </w:t>
      </w:r>
      <w:proofErr w:type="spellStart"/>
      <w:r w:rsidRPr="00B63014">
        <w:rPr>
          <w:kern w:val="1"/>
          <w:szCs w:val="21"/>
        </w:rPr>
        <w:t>HPGe</w:t>
      </w:r>
      <w:proofErr w:type="spellEnd"/>
      <w:r w:rsidRPr="00B63014">
        <w:rPr>
          <w:kern w:val="1"/>
          <w:szCs w:val="21"/>
        </w:rPr>
        <w:t xml:space="preserve"> detector peak efficiency by disc </w:t>
      </w:r>
      <w:proofErr w:type="gramStart"/>
      <w:r w:rsidRPr="00B63014">
        <w:rPr>
          <w:kern w:val="1"/>
          <w:szCs w:val="21"/>
        </w:rPr>
        <w:t>source</w:t>
      </w:r>
      <w:r>
        <w:rPr>
          <w:kern w:val="1"/>
          <w:szCs w:val="21"/>
        </w:rPr>
        <w:t>[</w:t>
      </w:r>
      <w:proofErr w:type="gramEnd"/>
      <w:r>
        <w:rPr>
          <w:kern w:val="1"/>
          <w:szCs w:val="21"/>
        </w:rPr>
        <w:t xml:space="preserve">J]. </w:t>
      </w:r>
      <w:r>
        <w:rPr>
          <w:kern w:val="1"/>
          <w:szCs w:val="21"/>
          <w:lang w:eastAsia="ar-SA"/>
        </w:rPr>
        <w:t xml:space="preserve">Nuclear technology, </w:t>
      </w:r>
      <w:r>
        <w:rPr>
          <w:rFonts w:hint="eastAsia"/>
          <w:kern w:val="1"/>
          <w:szCs w:val="21"/>
        </w:rPr>
        <w:t>2014</w:t>
      </w:r>
      <w:r>
        <w:rPr>
          <w:rFonts w:hint="eastAsia"/>
          <w:kern w:val="1"/>
          <w:szCs w:val="21"/>
        </w:rPr>
        <w:t>，</w:t>
      </w:r>
      <w:r>
        <w:rPr>
          <w:rFonts w:hint="eastAsia"/>
          <w:kern w:val="1"/>
          <w:szCs w:val="21"/>
        </w:rPr>
        <w:t>37(</w:t>
      </w:r>
      <w:r>
        <w:rPr>
          <w:kern w:val="1"/>
          <w:szCs w:val="21"/>
        </w:rPr>
        <w:t>7</w:t>
      </w:r>
      <w:r>
        <w:rPr>
          <w:rFonts w:hint="eastAsia"/>
          <w:kern w:val="1"/>
          <w:szCs w:val="21"/>
        </w:rPr>
        <w:t>)</w:t>
      </w:r>
      <w:r>
        <w:rPr>
          <w:rFonts w:hint="eastAsia"/>
          <w:kern w:val="1"/>
          <w:szCs w:val="21"/>
        </w:rPr>
        <w:t>：</w:t>
      </w:r>
      <w:r>
        <w:rPr>
          <w:rFonts w:hint="eastAsia"/>
          <w:kern w:val="1"/>
          <w:szCs w:val="21"/>
        </w:rPr>
        <w:t>1-5</w:t>
      </w:r>
    </w:p>
    <w:p w:rsidR="003E12C6" w:rsidRPr="003E12C6" w:rsidRDefault="003E12C6" w:rsidP="003E12C6">
      <w:pPr>
        <w:suppressAutoHyphens/>
        <w:autoSpaceDE w:val="0"/>
        <w:spacing w:line="300" w:lineRule="exact"/>
        <w:ind w:left="359" w:hangingChars="171" w:hanging="359"/>
        <w:rPr>
          <w:kern w:val="1"/>
          <w:szCs w:val="21"/>
          <w:lang w:eastAsia="ar-SA"/>
        </w:rPr>
      </w:pPr>
      <w:r w:rsidRPr="003E12C6">
        <w:rPr>
          <w:kern w:val="1"/>
          <w:szCs w:val="21"/>
          <w:lang w:eastAsia="ar-SA"/>
        </w:rPr>
        <w:t>[</w:t>
      </w:r>
      <w:r w:rsidR="00B60EB6">
        <w:rPr>
          <w:kern w:val="1"/>
          <w:szCs w:val="21"/>
          <w:lang w:eastAsia="ar-SA"/>
        </w:rPr>
        <w:t>3</w:t>
      </w:r>
      <w:r w:rsidRPr="003E12C6">
        <w:rPr>
          <w:kern w:val="1"/>
          <w:szCs w:val="21"/>
          <w:lang w:eastAsia="ar-SA"/>
        </w:rPr>
        <w:t xml:space="preserve">] Kahn, H., Random sampling (Monte Carlo) techniques in neutron attenuation problems. </w:t>
      </w:r>
      <w:proofErr w:type="spellStart"/>
      <w:r w:rsidRPr="003E12C6">
        <w:rPr>
          <w:kern w:val="1"/>
          <w:szCs w:val="21"/>
          <w:lang w:eastAsia="ar-SA"/>
        </w:rPr>
        <w:t>Nucleonics</w:t>
      </w:r>
      <w:proofErr w:type="spellEnd"/>
      <w:r w:rsidRPr="003E12C6">
        <w:rPr>
          <w:kern w:val="1"/>
          <w:szCs w:val="21"/>
          <w:lang w:eastAsia="ar-SA"/>
        </w:rPr>
        <w:t xml:space="preserve"> (U.S.) </w:t>
      </w:r>
      <w:proofErr w:type="gramStart"/>
      <w:r w:rsidRPr="003E12C6">
        <w:rPr>
          <w:kern w:val="1"/>
          <w:szCs w:val="21"/>
          <w:lang w:eastAsia="ar-SA"/>
        </w:rPr>
        <w:t>Ceased</w:t>
      </w:r>
      <w:proofErr w:type="gramEnd"/>
      <w:r w:rsidRPr="003E12C6">
        <w:rPr>
          <w:kern w:val="1"/>
          <w:szCs w:val="21"/>
          <w:lang w:eastAsia="ar-SA"/>
        </w:rPr>
        <w:t xml:space="preserve"> </w:t>
      </w:r>
      <w:r w:rsidR="00DA10B8">
        <w:rPr>
          <w:kern w:val="1"/>
          <w:szCs w:val="21"/>
          <w:lang w:eastAsia="ar-SA"/>
        </w:rPr>
        <w:t>publication, 1950, 6 (5): 27-33</w:t>
      </w:r>
    </w:p>
    <w:p w:rsidR="003E12C6" w:rsidRPr="003E12C6" w:rsidRDefault="003E12C6" w:rsidP="003E12C6">
      <w:pPr>
        <w:suppressAutoHyphens/>
        <w:autoSpaceDE w:val="0"/>
        <w:spacing w:line="300" w:lineRule="exact"/>
        <w:ind w:left="359" w:hangingChars="171" w:hanging="359"/>
        <w:rPr>
          <w:kern w:val="1"/>
          <w:szCs w:val="21"/>
          <w:lang w:eastAsia="ar-SA"/>
        </w:rPr>
      </w:pPr>
      <w:r w:rsidRPr="003E12C6">
        <w:rPr>
          <w:kern w:val="1"/>
          <w:szCs w:val="21"/>
          <w:lang w:eastAsia="ar-SA"/>
        </w:rPr>
        <w:t>[</w:t>
      </w:r>
      <w:r w:rsidR="00B60EB6">
        <w:rPr>
          <w:kern w:val="1"/>
          <w:szCs w:val="21"/>
          <w:lang w:eastAsia="ar-SA"/>
        </w:rPr>
        <w:t>4</w:t>
      </w:r>
      <w:r w:rsidRPr="003E12C6">
        <w:rPr>
          <w:kern w:val="1"/>
          <w:szCs w:val="21"/>
          <w:lang w:eastAsia="ar-SA"/>
        </w:rPr>
        <w:t xml:space="preserve">] </w:t>
      </w:r>
      <w:proofErr w:type="spellStart"/>
      <w:r w:rsidRPr="003E12C6">
        <w:rPr>
          <w:kern w:val="1"/>
          <w:szCs w:val="21"/>
          <w:lang w:eastAsia="ar-SA"/>
        </w:rPr>
        <w:t>Rief</w:t>
      </w:r>
      <w:proofErr w:type="spellEnd"/>
      <w:r w:rsidRPr="003E12C6">
        <w:rPr>
          <w:kern w:val="1"/>
          <w:szCs w:val="21"/>
          <w:lang w:eastAsia="ar-SA"/>
        </w:rPr>
        <w:t xml:space="preserve"> </w:t>
      </w:r>
      <w:proofErr w:type="spellStart"/>
      <w:r w:rsidRPr="003E12C6">
        <w:rPr>
          <w:kern w:val="1"/>
          <w:szCs w:val="21"/>
          <w:lang w:eastAsia="ar-SA"/>
        </w:rPr>
        <w:t>H.Fioretti</w:t>
      </w:r>
      <w:proofErr w:type="spellEnd"/>
      <w:r w:rsidRPr="003E12C6">
        <w:rPr>
          <w:kern w:val="1"/>
          <w:szCs w:val="21"/>
          <w:lang w:eastAsia="ar-SA"/>
        </w:rPr>
        <w:t xml:space="preserve"> A.  Monte Carlo shielding analysis using deep penetration biasing schemes combined with point estimators and algorithms for scoring of sensitivity profiles and finite perturbation effects[C]//Sixth International Conference on Radiation Shielding. 1983.1:199-208.</w:t>
      </w:r>
    </w:p>
    <w:p w:rsidR="003E12C6" w:rsidRDefault="003E12C6" w:rsidP="003E12C6">
      <w:pPr>
        <w:suppressAutoHyphens/>
        <w:autoSpaceDE w:val="0"/>
        <w:spacing w:line="300" w:lineRule="exact"/>
        <w:ind w:left="359" w:hangingChars="171" w:hanging="359"/>
        <w:rPr>
          <w:kern w:val="1"/>
          <w:szCs w:val="21"/>
          <w:lang w:eastAsia="ar-SA"/>
        </w:rPr>
      </w:pPr>
      <w:r w:rsidRPr="003E12C6">
        <w:rPr>
          <w:rFonts w:hint="eastAsia"/>
          <w:kern w:val="1"/>
          <w:szCs w:val="21"/>
          <w:lang w:eastAsia="ar-SA"/>
        </w:rPr>
        <w:t>[</w:t>
      </w:r>
      <w:r w:rsidR="00B60EB6">
        <w:rPr>
          <w:kern w:val="1"/>
          <w:szCs w:val="21"/>
          <w:lang w:eastAsia="ar-SA"/>
        </w:rPr>
        <w:t>5</w:t>
      </w:r>
      <w:r w:rsidRPr="003E12C6">
        <w:rPr>
          <w:rFonts w:hint="eastAsia"/>
          <w:kern w:val="1"/>
          <w:szCs w:val="21"/>
          <w:lang w:eastAsia="ar-SA"/>
        </w:rPr>
        <w:t xml:space="preserve">] </w:t>
      </w:r>
      <w:r w:rsidRPr="003E12C6">
        <w:rPr>
          <w:rFonts w:hint="eastAsia"/>
          <w:kern w:val="1"/>
          <w:szCs w:val="21"/>
          <w:lang w:eastAsia="ar-SA"/>
        </w:rPr>
        <w:t>裴鹿成，张孝泽</w:t>
      </w:r>
      <w:r w:rsidRPr="003E12C6">
        <w:rPr>
          <w:rFonts w:hint="eastAsia"/>
          <w:kern w:val="1"/>
          <w:szCs w:val="21"/>
          <w:lang w:eastAsia="ar-SA"/>
        </w:rPr>
        <w:t xml:space="preserve">. </w:t>
      </w:r>
      <w:r w:rsidRPr="003E12C6">
        <w:rPr>
          <w:rFonts w:hint="eastAsia"/>
          <w:kern w:val="1"/>
          <w:szCs w:val="21"/>
          <w:lang w:eastAsia="ar-SA"/>
        </w:rPr>
        <w:t>蒙特卡罗方法及其在粒子输运问题中的应用</w:t>
      </w:r>
      <w:r w:rsidRPr="003E12C6">
        <w:rPr>
          <w:rFonts w:hint="eastAsia"/>
          <w:kern w:val="1"/>
          <w:szCs w:val="21"/>
          <w:lang w:eastAsia="ar-SA"/>
        </w:rPr>
        <w:t xml:space="preserve">[M]. </w:t>
      </w:r>
      <w:r w:rsidRPr="003E12C6">
        <w:rPr>
          <w:rFonts w:hint="eastAsia"/>
          <w:kern w:val="1"/>
          <w:szCs w:val="21"/>
          <w:lang w:eastAsia="ar-SA"/>
        </w:rPr>
        <w:t>北京：科学出版社，</w:t>
      </w:r>
      <w:r w:rsidR="00DA10B8">
        <w:rPr>
          <w:rFonts w:hint="eastAsia"/>
          <w:kern w:val="1"/>
          <w:szCs w:val="21"/>
          <w:lang w:eastAsia="ar-SA"/>
        </w:rPr>
        <w:t>1980</w:t>
      </w:r>
    </w:p>
    <w:p w:rsidR="009E36B1" w:rsidRPr="003E12C6" w:rsidRDefault="009E36B1" w:rsidP="003E12C6">
      <w:pPr>
        <w:suppressAutoHyphens/>
        <w:autoSpaceDE w:val="0"/>
        <w:spacing w:line="300" w:lineRule="exact"/>
        <w:ind w:left="359" w:hangingChars="171" w:hanging="359"/>
        <w:rPr>
          <w:kern w:val="1"/>
          <w:szCs w:val="21"/>
          <w:lang w:eastAsia="ar-SA"/>
        </w:rPr>
      </w:pPr>
      <w:r>
        <w:rPr>
          <w:kern w:val="1"/>
          <w:szCs w:val="21"/>
          <w:lang w:eastAsia="ar-SA"/>
        </w:rPr>
        <w:t xml:space="preserve">   PEI </w:t>
      </w:r>
      <w:proofErr w:type="spellStart"/>
      <w:r w:rsidR="007D386C">
        <w:rPr>
          <w:kern w:val="1"/>
          <w:szCs w:val="21"/>
          <w:lang w:eastAsia="ar-SA"/>
        </w:rPr>
        <w:t>Lucheng</w:t>
      </w:r>
      <w:proofErr w:type="spellEnd"/>
      <w:r w:rsidR="007D386C">
        <w:rPr>
          <w:kern w:val="1"/>
          <w:szCs w:val="21"/>
          <w:lang w:eastAsia="ar-SA"/>
        </w:rPr>
        <w:t xml:space="preserve">, ZHANG </w:t>
      </w:r>
      <w:proofErr w:type="spellStart"/>
      <w:r w:rsidR="007D386C">
        <w:rPr>
          <w:kern w:val="1"/>
          <w:szCs w:val="21"/>
          <w:lang w:eastAsia="ar-SA"/>
        </w:rPr>
        <w:t>Xiaoze</w:t>
      </w:r>
      <w:proofErr w:type="spellEnd"/>
      <w:r w:rsidR="007D386C">
        <w:rPr>
          <w:kern w:val="1"/>
          <w:szCs w:val="21"/>
          <w:lang w:eastAsia="ar-SA"/>
        </w:rPr>
        <w:t xml:space="preserve">. </w:t>
      </w:r>
      <w:r w:rsidR="007D386C" w:rsidRPr="007D386C">
        <w:rPr>
          <w:kern w:val="1"/>
          <w:szCs w:val="21"/>
          <w:lang w:eastAsia="ar-SA"/>
        </w:rPr>
        <w:t xml:space="preserve">The Monte Carlo method and its application in particle transport </w:t>
      </w:r>
      <w:proofErr w:type="gramStart"/>
      <w:r w:rsidR="007D386C" w:rsidRPr="007D386C">
        <w:rPr>
          <w:kern w:val="1"/>
          <w:szCs w:val="21"/>
          <w:lang w:eastAsia="ar-SA"/>
        </w:rPr>
        <w:t>problems</w:t>
      </w:r>
      <w:r w:rsidR="007D386C">
        <w:rPr>
          <w:kern w:val="1"/>
          <w:szCs w:val="21"/>
          <w:lang w:eastAsia="ar-SA"/>
        </w:rPr>
        <w:t>[</w:t>
      </w:r>
      <w:proofErr w:type="gramEnd"/>
      <w:r w:rsidR="007D386C">
        <w:rPr>
          <w:kern w:val="1"/>
          <w:szCs w:val="21"/>
          <w:lang w:eastAsia="ar-SA"/>
        </w:rPr>
        <w:t xml:space="preserve">M]. Beijing: </w:t>
      </w:r>
      <w:r w:rsidR="007D386C" w:rsidRPr="007D386C">
        <w:rPr>
          <w:kern w:val="1"/>
          <w:szCs w:val="21"/>
          <w:lang w:eastAsia="ar-SA"/>
        </w:rPr>
        <w:t>Science Press</w:t>
      </w:r>
      <w:r w:rsidR="007D386C">
        <w:rPr>
          <w:kern w:val="1"/>
          <w:szCs w:val="21"/>
          <w:lang w:eastAsia="ar-SA"/>
        </w:rPr>
        <w:t>, 1980</w:t>
      </w:r>
    </w:p>
    <w:p w:rsidR="003E12C6" w:rsidRPr="003E12C6" w:rsidRDefault="003E12C6" w:rsidP="003E12C6">
      <w:pPr>
        <w:suppressAutoHyphens/>
        <w:autoSpaceDE w:val="0"/>
        <w:spacing w:line="300" w:lineRule="exact"/>
        <w:ind w:left="359" w:hangingChars="171" w:hanging="359"/>
        <w:rPr>
          <w:kern w:val="1"/>
          <w:szCs w:val="21"/>
          <w:lang w:eastAsia="ar-SA"/>
        </w:rPr>
      </w:pPr>
      <w:r w:rsidRPr="003E12C6">
        <w:rPr>
          <w:rFonts w:hint="eastAsia"/>
          <w:kern w:val="1"/>
          <w:szCs w:val="21"/>
          <w:lang w:eastAsia="ar-SA"/>
        </w:rPr>
        <w:t>[</w:t>
      </w:r>
      <w:r w:rsidR="00B60EB6">
        <w:rPr>
          <w:kern w:val="1"/>
          <w:szCs w:val="21"/>
          <w:lang w:eastAsia="ar-SA"/>
        </w:rPr>
        <w:t>6</w:t>
      </w:r>
      <w:r w:rsidRPr="003E12C6">
        <w:rPr>
          <w:rFonts w:hint="eastAsia"/>
          <w:kern w:val="1"/>
          <w:szCs w:val="21"/>
          <w:lang w:eastAsia="ar-SA"/>
        </w:rPr>
        <w:t xml:space="preserve">] Blanchard, O. J., and C. M. Kahn. The Solution of Linear Difference Models under Rational </w:t>
      </w:r>
      <w:proofErr w:type="gramStart"/>
      <w:r w:rsidRPr="003E12C6">
        <w:rPr>
          <w:rFonts w:hint="eastAsia"/>
          <w:kern w:val="1"/>
          <w:szCs w:val="21"/>
          <w:lang w:eastAsia="ar-SA"/>
        </w:rPr>
        <w:t>Expectations[</w:t>
      </w:r>
      <w:proofErr w:type="gramEnd"/>
      <w:r w:rsidRPr="003E12C6">
        <w:rPr>
          <w:rFonts w:hint="eastAsia"/>
          <w:kern w:val="1"/>
          <w:szCs w:val="21"/>
          <w:lang w:eastAsia="ar-SA"/>
        </w:rPr>
        <w:t xml:space="preserve">J]. </w:t>
      </w:r>
      <w:proofErr w:type="spellStart"/>
      <w:r w:rsidRPr="003E12C6">
        <w:rPr>
          <w:rFonts w:hint="eastAsia"/>
          <w:kern w:val="1"/>
          <w:szCs w:val="21"/>
          <w:lang w:eastAsia="ar-SA"/>
        </w:rPr>
        <w:t>Econometrica</w:t>
      </w:r>
      <w:proofErr w:type="spellEnd"/>
      <w:r w:rsidRPr="003E12C6">
        <w:rPr>
          <w:rFonts w:hint="eastAsia"/>
          <w:kern w:val="1"/>
          <w:szCs w:val="21"/>
          <w:lang w:eastAsia="ar-SA"/>
        </w:rPr>
        <w:t>，</w:t>
      </w:r>
      <w:r w:rsidRPr="003E12C6">
        <w:rPr>
          <w:rFonts w:hint="eastAsia"/>
          <w:kern w:val="1"/>
          <w:szCs w:val="21"/>
          <w:lang w:eastAsia="ar-SA"/>
        </w:rPr>
        <w:t>1980</w:t>
      </w:r>
      <w:r w:rsidRPr="003E12C6">
        <w:rPr>
          <w:rFonts w:hint="eastAsia"/>
          <w:kern w:val="1"/>
          <w:szCs w:val="21"/>
          <w:lang w:eastAsia="ar-SA"/>
        </w:rPr>
        <w:t>，</w:t>
      </w:r>
      <w:proofErr w:type="gramStart"/>
      <w:r w:rsidRPr="003E12C6">
        <w:rPr>
          <w:rFonts w:hint="eastAsia"/>
          <w:kern w:val="1"/>
          <w:szCs w:val="21"/>
          <w:lang w:eastAsia="ar-SA"/>
        </w:rPr>
        <w:t>48(</w:t>
      </w:r>
      <w:proofErr w:type="gramEnd"/>
      <w:r w:rsidRPr="003E12C6">
        <w:rPr>
          <w:rFonts w:hint="eastAsia"/>
          <w:kern w:val="1"/>
          <w:szCs w:val="21"/>
          <w:lang w:eastAsia="ar-SA"/>
        </w:rPr>
        <w:t>5)</w:t>
      </w:r>
      <w:r w:rsidRPr="003E12C6">
        <w:rPr>
          <w:rFonts w:hint="eastAsia"/>
          <w:kern w:val="1"/>
          <w:szCs w:val="21"/>
          <w:lang w:eastAsia="ar-SA"/>
        </w:rPr>
        <w:t>：</w:t>
      </w:r>
      <w:r w:rsidRPr="003E12C6">
        <w:rPr>
          <w:rFonts w:hint="eastAsia"/>
          <w:kern w:val="1"/>
          <w:szCs w:val="21"/>
          <w:lang w:eastAsia="ar-SA"/>
        </w:rPr>
        <w:t>1305-1311</w:t>
      </w:r>
    </w:p>
    <w:p w:rsidR="003E12C6" w:rsidRPr="003E12C6" w:rsidRDefault="003E12C6" w:rsidP="003E12C6">
      <w:pPr>
        <w:suppressAutoHyphens/>
        <w:autoSpaceDE w:val="0"/>
        <w:spacing w:line="300" w:lineRule="exact"/>
        <w:ind w:left="359" w:hangingChars="171" w:hanging="359"/>
        <w:rPr>
          <w:kern w:val="1"/>
          <w:szCs w:val="21"/>
          <w:lang w:eastAsia="ar-SA"/>
        </w:rPr>
      </w:pPr>
      <w:r w:rsidRPr="003E12C6">
        <w:rPr>
          <w:rFonts w:hint="eastAsia"/>
          <w:kern w:val="1"/>
          <w:szCs w:val="21"/>
          <w:lang w:eastAsia="ar-SA"/>
        </w:rPr>
        <w:t>[</w:t>
      </w:r>
      <w:r w:rsidR="00B60EB6">
        <w:rPr>
          <w:kern w:val="1"/>
          <w:szCs w:val="21"/>
          <w:lang w:eastAsia="ar-SA"/>
        </w:rPr>
        <w:t>7</w:t>
      </w:r>
      <w:r w:rsidRPr="003E12C6">
        <w:rPr>
          <w:rFonts w:hint="eastAsia"/>
          <w:kern w:val="1"/>
          <w:szCs w:val="21"/>
          <w:lang w:eastAsia="ar-SA"/>
        </w:rPr>
        <w:t xml:space="preserve">] Martin J. Berger, J. Doggett. Reflection and transmission of gamma radiation by barriers: </w:t>
      </w:r>
      <w:proofErr w:type="spellStart"/>
      <w:r w:rsidRPr="003E12C6">
        <w:rPr>
          <w:rFonts w:hint="eastAsia"/>
          <w:kern w:val="1"/>
          <w:szCs w:val="21"/>
          <w:lang w:eastAsia="ar-SA"/>
        </w:rPr>
        <w:t>Semianalytic</w:t>
      </w:r>
      <w:proofErr w:type="spellEnd"/>
      <w:r w:rsidRPr="003E12C6">
        <w:rPr>
          <w:rFonts w:hint="eastAsia"/>
          <w:kern w:val="1"/>
          <w:szCs w:val="21"/>
          <w:lang w:eastAsia="ar-SA"/>
        </w:rPr>
        <w:t xml:space="preserve"> Monte Carlo </w:t>
      </w:r>
      <w:proofErr w:type="gramStart"/>
      <w:r w:rsidRPr="003E12C6">
        <w:rPr>
          <w:rFonts w:hint="eastAsia"/>
          <w:kern w:val="1"/>
          <w:szCs w:val="21"/>
          <w:lang w:eastAsia="ar-SA"/>
        </w:rPr>
        <w:t>calculation[</w:t>
      </w:r>
      <w:proofErr w:type="gramEnd"/>
      <w:r w:rsidRPr="003E12C6">
        <w:rPr>
          <w:rFonts w:hint="eastAsia"/>
          <w:kern w:val="1"/>
          <w:szCs w:val="21"/>
          <w:lang w:eastAsia="ar-SA"/>
        </w:rPr>
        <w:t xml:space="preserve">J]. Journal of Research of the </w:t>
      </w:r>
      <w:r w:rsidRPr="003E12C6">
        <w:rPr>
          <w:rFonts w:hint="eastAsia"/>
          <w:kern w:val="1"/>
          <w:szCs w:val="21"/>
          <w:lang w:eastAsia="ar-SA"/>
        </w:rPr>
        <w:lastRenderedPageBreak/>
        <w:t>National Bureau of Standards</w:t>
      </w:r>
      <w:r w:rsidRPr="003E12C6">
        <w:rPr>
          <w:rFonts w:hint="eastAsia"/>
          <w:kern w:val="1"/>
          <w:szCs w:val="21"/>
          <w:lang w:eastAsia="ar-SA"/>
        </w:rPr>
        <w:t>，</w:t>
      </w:r>
      <w:r w:rsidRPr="003E12C6">
        <w:rPr>
          <w:rFonts w:hint="eastAsia"/>
          <w:kern w:val="1"/>
          <w:szCs w:val="21"/>
          <w:lang w:eastAsia="ar-SA"/>
        </w:rPr>
        <w:t>1956</w:t>
      </w:r>
      <w:r w:rsidRPr="003E12C6">
        <w:rPr>
          <w:rFonts w:hint="eastAsia"/>
          <w:kern w:val="1"/>
          <w:szCs w:val="21"/>
          <w:lang w:eastAsia="ar-SA"/>
        </w:rPr>
        <w:t>，</w:t>
      </w:r>
      <w:proofErr w:type="gramStart"/>
      <w:r w:rsidRPr="003E12C6">
        <w:rPr>
          <w:rFonts w:hint="eastAsia"/>
          <w:kern w:val="1"/>
          <w:szCs w:val="21"/>
          <w:lang w:eastAsia="ar-SA"/>
        </w:rPr>
        <w:t>56(</w:t>
      </w:r>
      <w:proofErr w:type="gramEnd"/>
      <w:r w:rsidRPr="003E12C6">
        <w:rPr>
          <w:rFonts w:hint="eastAsia"/>
          <w:kern w:val="1"/>
          <w:szCs w:val="21"/>
          <w:lang w:eastAsia="ar-SA"/>
        </w:rPr>
        <w:t>2):89-98</w:t>
      </w:r>
    </w:p>
    <w:p w:rsidR="003E12C6" w:rsidRDefault="003E12C6" w:rsidP="003E12C6">
      <w:pPr>
        <w:suppressAutoHyphens/>
        <w:autoSpaceDE w:val="0"/>
        <w:spacing w:line="300" w:lineRule="exact"/>
        <w:ind w:left="359" w:hangingChars="171" w:hanging="359"/>
        <w:rPr>
          <w:kern w:val="1"/>
          <w:szCs w:val="21"/>
          <w:lang w:eastAsia="ar-SA"/>
        </w:rPr>
      </w:pPr>
      <w:r w:rsidRPr="003E12C6">
        <w:rPr>
          <w:rFonts w:hint="eastAsia"/>
          <w:kern w:val="1"/>
          <w:szCs w:val="21"/>
          <w:lang w:eastAsia="ar-SA"/>
        </w:rPr>
        <w:t>[</w:t>
      </w:r>
      <w:r w:rsidR="00B60EB6">
        <w:rPr>
          <w:kern w:val="1"/>
          <w:szCs w:val="21"/>
          <w:lang w:eastAsia="ar-SA"/>
        </w:rPr>
        <w:t>8</w:t>
      </w:r>
      <w:r w:rsidRPr="003E12C6">
        <w:rPr>
          <w:rFonts w:hint="eastAsia"/>
          <w:kern w:val="1"/>
          <w:szCs w:val="21"/>
          <w:lang w:eastAsia="ar-SA"/>
        </w:rPr>
        <w:t xml:space="preserve">] </w:t>
      </w:r>
      <w:r w:rsidRPr="003E12C6">
        <w:rPr>
          <w:rFonts w:hint="eastAsia"/>
          <w:kern w:val="1"/>
          <w:szCs w:val="21"/>
          <w:lang w:eastAsia="ar-SA"/>
        </w:rPr>
        <w:t>裴鹿成</w:t>
      </w:r>
      <w:r w:rsidRPr="003E12C6">
        <w:rPr>
          <w:rFonts w:hint="eastAsia"/>
          <w:kern w:val="1"/>
          <w:szCs w:val="21"/>
          <w:lang w:eastAsia="ar-SA"/>
        </w:rPr>
        <w:t xml:space="preserve">. </w:t>
      </w:r>
      <w:r w:rsidRPr="003E12C6">
        <w:rPr>
          <w:rFonts w:hint="eastAsia"/>
          <w:kern w:val="1"/>
          <w:szCs w:val="21"/>
          <w:lang w:eastAsia="ar-SA"/>
        </w:rPr>
        <w:t>解深穿透问题的小区域蒙特卡罗方法</w:t>
      </w:r>
      <w:r w:rsidRPr="003E12C6">
        <w:rPr>
          <w:rFonts w:hint="eastAsia"/>
          <w:kern w:val="1"/>
          <w:szCs w:val="21"/>
          <w:lang w:eastAsia="ar-SA"/>
        </w:rPr>
        <w:t>[J].</w:t>
      </w:r>
      <w:r w:rsidRPr="003E12C6">
        <w:rPr>
          <w:rFonts w:hint="eastAsia"/>
          <w:kern w:val="1"/>
          <w:szCs w:val="21"/>
          <w:lang w:eastAsia="ar-SA"/>
        </w:rPr>
        <w:t>计算物理</w:t>
      </w:r>
      <w:r w:rsidRPr="003E12C6">
        <w:rPr>
          <w:rFonts w:hint="eastAsia"/>
          <w:kern w:val="1"/>
          <w:szCs w:val="21"/>
          <w:lang w:eastAsia="ar-SA"/>
        </w:rPr>
        <w:t>,1985,2(03):303-311</w:t>
      </w:r>
    </w:p>
    <w:p w:rsidR="00623E6C" w:rsidRPr="003E12C6" w:rsidRDefault="00623E6C" w:rsidP="00623E6C">
      <w:pPr>
        <w:suppressAutoHyphens/>
        <w:autoSpaceDE w:val="0"/>
        <w:spacing w:line="300" w:lineRule="exact"/>
        <w:ind w:leftChars="150" w:left="359" w:hangingChars="21" w:hanging="44"/>
        <w:rPr>
          <w:kern w:val="1"/>
          <w:szCs w:val="21"/>
          <w:lang w:eastAsia="ar-SA"/>
        </w:rPr>
      </w:pPr>
      <w:r>
        <w:rPr>
          <w:kern w:val="1"/>
          <w:szCs w:val="21"/>
          <w:lang w:eastAsia="ar-SA"/>
        </w:rPr>
        <w:t xml:space="preserve">PEI </w:t>
      </w:r>
      <w:proofErr w:type="spellStart"/>
      <w:r>
        <w:rPr>
          <w:kern w:val="1"/>
          <w:szCs w:val="21"/>
          <w:lang w:eastAsia="ar-SA"/>
        </w:rPr>
        <w:t>Lucheng</w:t>
      </w:r>
      <w:proofErr w:type="spellEnd"/>
      <w:r>
        <w:rPr>
          <w:kern w:val="1"/>
          <w:szCs w:val="21"/>
          <w:lang w:eastAsia="ar-SA"/>
        </w:rPr>
        <w:t xml:space="preserve">. A small region Monte Carlo method for solving deep penetration </w:t>
      </w:r>
      <w:proofErr w:type="gramStart"/>
      <w:r>
        <w:rPr>
          <w:kern w:val="1"/>
          <w:szCs w:val="21"/>
          <w:lang w:eastAsia="ar-SA"/>
        </w:rPr>
        <w:t>problem[</w:t>
      </w:r>
      <w:proofErr w:type="gramEnd"/>
      <w:r>
        <w:rPr>
          <w:kern w:val="1"/>
          <w:szCs w:val="21"/>
          <w:lang w:eastAsia="ar-SA"/>
        </w:rPr>
        <w:t>J]. Computational P</w:t>
      </w:r>
      <w:r w:rsidRPr="00623E6C">
        <w:rPr>
          <w:kern w:val="1"/>
          <w:szCs w:val="21"/>
          <w:lang w:eastAsia="ar-SA"/>
        </w:rPr>
        <w:t>hysics</w:t>
      </w:r>
      <w:r>
        <w:rPr>
          <w:kern w:val="1"/>
          <w:szCs w:val="21"/>
          <w:lang w:eastAsia="ar-SA"/>
        </w:rPr>
        <w:t xml:space="preserve">, </w:t>
      </w:r>
      <w:r w:rsidRPr="00623E6C">
        <w:rPr>
          <w:kern w:val="1"/>
          <w:szCs w:val="21"/>
          <w:lang w:eastAsia="ar-SA"/>
        </w:rPr>
        <w:t>1985, 2</w:t>
      </w:r>
      <w:r w:rsidRPr="003E12C6">
        <w:rPr>
          <w:rFonts w:hint="eastAsia"/>
          <w:kern w:val="1"/>
          <w:szCs w:val="21"/>
          <w:lang w:eastAsia="ar-SA"/>
        </w:rPr>
        <w:t>(03):303-311</w:t>
      </w:r>
    </w:p>
    <w:p w:rsidR="00623E6C" w:rsidRPr="003E12C6" w:rsidRDefault="003E12C6" w:rsidP="00623E6C">
      <w:pPr>
        <w:suppressAutoHyphens/>
        <w:autoSpaceDE w:val="0"/>
        <w:spacing w:line="300" w:lineRule="exact"/>
        <w:ind w:left="359" w:hangingChars="171" w:hanging="359"/>
        <w:rPr>
          <w:kern w:val="1"/>
          <w:szCs w:val="21"/>
          <w:lang w:eastAsia="ar-SA"/>
        </w:rPr>
      </w:pPr>
      <w:r w:rsidRPr="003E12C6">
        <w:rPr>
          <w:kern w:val="1"/>
          <w:szCs w:val="21"/>
          <w:lang w:eastAsia="ar-SA"/>
        </w:rPr>
        <w:t>[</w:t>
      </w:r>
      <w:r w:rsidR="00B60EB6">
        <w:rPr>
          <w:kern w:val="1"/>
          <w:szCs w:val="21"/>
          <w:lang w:eastAsia="ar-SA"/>
        </w:rPr>
        <w:t>9</w:t>
      </w:r>
      <w:r w:rsidRPr="003E12C6">
        <w:rPr>
          <w:kern w:val="1"/>
          <w:szCs w:val="21"/>
          <w:lang w:eastAsia="ar-SA"/>
        </w:rPr>
        <w:t>] Berger, M. J. and Hubbell, J. H., National Bureau of Standard</w:t>
      </w:r>
      <w:r w:rsidR="00DA10B8">
        <w:rPr>
          <w:kern w:val="1"/>
          <w:szCs w:val="21"/>
          <w:lang w:eastAsia="ar-SA"/>
        </w:rPr>
        <w:t>s Report[R] NBSIR-87-3597, 1987</w:t>
      </w:r>
    </w:p>
    <w:p w:rsidR="003E12C6" w:rsidRDefault="003E12C6" w:rsidP="003E12C6">
      <w:pPr>
        <w:suppressAutoHyphens/>
        <w:autoSpaceDE w:val="0"/>
        <w:spacing w:line="300" w:lineRule="exact"/>
        <w:ind w:left="359" w:hangingChars="171" w:hanging="359"/>
        <w:rPr>
          <w:kern w:val="1"/>
          <w:szCs w:val="21"/>
          <w:lang w:eastAsia="ar-SA"/>
        </w:rPr>
      </w:pPr>
      <w:r w:rsidRPr="003E12C6">
        <w:rPr>
          <w:rFonts w:hint="eastAsia"/>
          <w:kern w:val="1"/>
          <w:szCs w:val="21"/>
          <w:lang w:eastAsia="ar-SA"/>
        </w:rPr>
        <w:t>[</w:t>
      </w:r>
      <w:r w:rsidR="00B60EB6">
        <w:rPr>
          <w:kern w:val="1"/>
          <w:szCs w:val="21"/>
          <w:lang w:eastAsia="ar-SA"/>
        </w:rPr>
        <w:t>10</w:t>
      </w:r>
      <w:r w:rsidRPr="003E12C6">
        <w:rPr>
          <w:rFonts w:hint="eastAsia"/>
          <w:kern w:val="1"/>
          <w:szCs w:val="21"/>
          <w:lang w:eastAsia="ar-SA"/>
        </w:rPr>
        <w:t xml:space="preserve">] </w:t>
      </w:r>
      <w:r w:rsidRPr="003E12C6">
        <w:rPr>
          <w:rFonts w:hint="eastAsia"/>
          <w:kern w:val="1"/>
          <w:szCs w:val="21"/>
          <w:lang w:eastAsia="ar-SA"/>
        </w:rPr>
        <w:t>钟兆鹏，施工，胡永明</w:t>
      </w:r>
      <w:r w:rsidRPr="003E12C6">
        <w:rPr>
          <w:rFonts w:hint="eastAsia"/>
          <w:kern w:val="1"/>
          <w:szCs w:val="21"/>
          <w:lang w:eastAsia="ar-SA"/>
        </w:rPr>
        <w:t xml:space="preserve">. </w:t>
      </w:r>
      <w:r w:rsidRPr="003E12C6">
        <w:rPr>
          <w:rFonts w:hint="eastAsia"/>
          <w:kern w:val="1"/>
          <w:szCs w:val="21"/>
          <w:lang w:eastAsia="ar-SA"/>
        </w:rPr>
        <w:t>用</w:t>
      </w:r>
      <w:r w:rsidRPr="003E12C6">
        <w:rPr>
          <w:rFonts w:hint="eastAsia"/>
          <w:kern w:val="1"/>
          <w:szCs w:val="21"/>
          <w:lang w:eastAsia="ar-SA"/>
        </w:rPr>
        <w:t>MCNP</w:t>
      </w:r>
      <w:r w:rsidRPr="003E12C6">
        <w:rPr>
          <w:rFonts w:hint="eastAsia"/>
          <w:kern w:val="1"/>
          <w:szCs w:val="21"/>
          <w:lang w:eastAsia="ar-SA"/>
        </w:rPr>
        <w:t>程序计算水平辐照孔道屏蔽</w:t>
      </w:r>
      <w:r w:rsidRPr="003E12C6">
        <w:rPr>
          <w:rFonts w:hint="eastAsia"/>
          <w:kern w:val="1"/>
          <w:szCs w:val="21"/>
          <w:lang w:eastAsia="ar-SA"/>
        </w:rPr>
        <w:t xml:space="preserve">[J]. </w:t>
      </w:r>
      <w:r w:rsidRPr="003E12C6">
        <w:rPr>
          <w:rFonts w:hint="eastAsia"/>
          <w:kern w:val="1"/>
          <w:szCs w:val="21"/>
          <w:lang w:eastAsia="ar-SA"/>
        </w:rPr>
        <w:t>清华大学学报（自然科学版），</w:t>
      </w:r>
      <w:r w:rsidRPr="003E12C6">
        <w:rPr>
          <w:rFonts w:hint="eastAsia"/>
          <w:kern w:val="1"/>
          <w:szCs w:val="21"/>
          <w:lang w:eastAsia="ar-SA"/>
        </w:rPr>
        <w:t>2001, 41 (12)</w:t>
      </w:r>
      <w:r w:rsidRPr="003E12C6">
        <w:rPr>
          <w:rFonts w:hint="eastAsia"/>
          <w:kern w:val="1"/>
          <w:szCs w:val="21"/>
          <w:lang w:eastAsia="ar-SA"/>
        </w:rPr>
        <w:t>：</w:t>
      </w:r>
      <w:r w:rsidR="00DA10B8">
        <w:rPr>
          <w:rFonts w:hint="eastAsia"/>
          <w:kern w:val="1"/>
          <w:szCs w:val="21"/>
          <w:lang w:eastAsia="ar-SA"/>
        </w:rPr>
        <w:t>16-18</w:t>
      </w:r>
    </w:p>
    <w:p w:rsidR="00C9749F" w:rsidRPr="003E12C6" w:rsidRDefault="00E775D8" w:rsidP="00E775D8">
      <w:pPr>
        <w:suppressAutoHyphens/>
        <w:autoSpaceDE w:val="0"/>
        <w:spacing w:line="300" w:lineRule="exact"/>
        <w:ind w:left="359" w:hangingChars="171" w:hanging="359"/>
        <w:rPr>
          <w:kern w:val="1"/>
          <w:szCs w:val="21"/>
          <w:lang w:eastAsia="ar-SA"/>
        </w:rPr>
      </w:pPr>
      <w:r>
        <w:rPr>
          <w:kern w:val="1"/>
          <w:szCs w:val="21"/>
          <w:lang w:eastAsia="ar-SA"/>
        </w:rPr>
        <w:t xml:space="preserve">   ZHONG </w:t>
      </w:r>
      <w:proofErr w:type="spellStart"/>
      <w:r>
        <w:rPr>
          <w:kern w:val="1"/>
          <w:szCs w:val="21"/>
          <w:lang w:eastAsia="ar-SA"/>
        </w:rPr>
        <w:t>Zhaopeng</w:t>
      </w:r>
      <w:proofErr w:type="spellEnd"/>
      <w:r>
        <w:rPr>
          <w:kern w:val="1"/>
          <w:szCs w:val="21"/>
          <w:lang w:eastAsia="ar-SA"/>
        </w:rPr>
        <w:t xml:space="preserve">, SHI Gong, HU </w:t>
      </w:r>
      <w:proofErr w:type="spellStart"/>
      <w:r>
        <w:rPr>
          <w:kern w:val="1"/>
          <w:szCs w:val="21"/>
          <w:lang w:eastAsia="ar-SA"/>
        </w:rPr>
        <w:lastRenderedPageBreak/>
        <w:t>Yongming</w:t>
      </w:r>
      <w:proofErr w:type="spellEnd"/>
      <w:r>
        <w:rPr>
          <w:kern w:val="1"/>
          <w:szCs w:val="21"/>
          <w:lang w:eastAsia="ar-SA"/>
        </w:rPr>
        <w:t xml:space="preserve">. </w:t>
      </w:r>
      <w:r w:rsidRPr="00E775D8">
        <w:rPr>
          <w:kern w:val="1"/>
          <w:szCs w:val="21"/>
          <w:lang w:eastAsia="ar-SA"/>
        </w:rPr>
        <w:t>Shielding calculation of horizontal</w:t>
      </w:r>
      <w:r>
        <w:rPr>
          <w:kern w:val="1"/>
          <w:szCs w:val="21"/>
          <w:lang w:eastAsia="ar-SA"/>
        </w:rPr>
        <w:t xml:space="preserve"> </w:t>
      </w:r>
      <w:r w:rsidRPr="00E775D8">
        <w:rPr>
          <w:kern w:val="1"/>
          <w:szCs w:val="21"/>
          <w:lang w:eastAsia="ar-SA"/>
        </w:rPr>
        <w:t xml:space="preserve">radiation ducts using the MCNP </w:t>
      </w:r>
      <w:proofErr w:type="gramStart"/>
      <w:r w:rsidRPr="00E775D8">
        <w:rPr>
          <w:kern w:val="1"/>
          <w:szCs w:val="21"/>
          <w:lang w:eastAsia="ar-SA"/>
        </w:rPr>
        <w:t>code</w:t>
      </w:r>
      <w:r>
        <w:rPr>
          <w:kern w:val="1"/>
          <w:szCs w:val="21"/>
          <w:lang w:eastAsia="ar-SA"/>
        </w:rPr>
        <w:t>[</w:t>
      </w:r>
      <w:proofErr w:type="gramEnd"/>
      <w:r>
        <w:rPr>
          <w:kern w:val="1"/>
          <w:szCs w:val="21"/>
          <w:lang w:eastAsia="ar-SA"/>
        </w:rPr>
        <w:t xml:space="preserve">J]. </w:t>
      </w:r>
      <w:r w:rsidRPr="00E775D8">
        <w:rPr>
          <w:kern w:val="1"/>
          <w:szCs w:val="21"/>
          <w:lang w:eastAsia="ar-SA"/>
        </w:rPr>
        <w:t>Tsinghua Science and Technology</w:t>
      </w:r>
      <w:r>
        <w:rPr>
          <w:kern w:val="1"/>
          <w:szCs w:val="21"/>
          <w:lang w:eastAsia="ar-SA"/>
        </w:rPr>
        <w:t xml:space="preserve">, </w:t>
      </w:r>
      <w:r w:rsidRPr="003E12C6">
        <w:rPr>
          <w:rFonts w:hint="eastAsia"/>
          <w:kern w:val="1"/>
          <w:szCs w:val="21"/>
          <w:lang w:eastAsia="ar-SA"/>
        </w:rPr>
        <w:t>2001, 41 (12</w:t>
      </w:r>
      <w:proofErr w:type="gramStart"/>
      <w:r w:rsidRPr="003E12C6">
        <w:rPr>
          <w:rFonts w:hint="eastAsia"/>
          <w:kern w:val="1"/>
          <w:szCs w:val="21"/>
          <w:lang w:eastAsia="ar-SA"/>
        </w:rPr>
        <w:t>)</w:t>
      </w:r>
      <w:r w:rsidRPr="003E12C6">
        <w:rPr>
          <w:rFonts w:hint="eastAsia"/>
          <w:kern w:val="1"/>
          <w:szCs w:val="21"/>
          <w:lang w:eastAsia="ar-SA"/>
        </w:rPr>
        <w:t>：</w:t>
      </w:r>
      <w:proofErr w:type="gramEnd"/>
      <w:r>
        <w:rPr>
          <w:rFonts w:hint="eastAsia"/>
          <w:kern w:val="1"/>
          <w:szCs w:val="21"/>
          <w:lang w:eastAsia="ar-SA"/>
        </w:rPr>
        <w:t>16-18</w:t>
      </w:r>
    </w:p>
    <w:p w:rsidR="003E12C6" w:rsidRDefault="003E12C6" w:rsidP="003E12C6">
      <w:pPr>
        <w:suppressAutoHyphens/>
        <w:autoSpaceDE w:val="0"/>
        <w:spacing w:line="300" w:lineRule="exact"/>
        <w:ind w:left="359" w:hangingChars="171" w:hanging="359"/>
        <w:rPr>
          <w:kern w:val="1"/>
          <w:szCs w:val="21"/>
          <w:lang w:eastAsia="ar-SA"/>
        </w:rPr>
      </w:pPr>
      <w:r w:rsidRPr="003E12C6">
        <w:rPr>
          <w:rFonts w:hint="eastAsia"/>
          <w:kern w:val="1"/>
          <w:szCs w:val="21"/>
          <w:lang w:eastAsia="ar-SA"/>
        </w:rPr>
        <w:t>[1</w:t>
      </w:r>
      <w:r w:rsidR="00B60EB6">
        <w:rPr>
          <w:kern w:val="1"/>
          <w:szCs w:val="21"/>
          <w:lang w:eastAsia="ar-SA"/>
        </w:rPr>
        <w:t>1</w:t>
      </w:r>
      <w:r w:rsidRPr="003E12C6">
        <w:rPr>
          <w:rFonts w:hint="eastAsia"/>
          <w:kern w:val="1"/>
          <w:szCs w:val="21"/>
          <w:lang w:eastAsia="ar-SA"/>
        </w:rPr>
        <w:t xml:space="preserve">] </w:t>
      </w:r>
      <w:r w:rsidRPr="003E12C6">
        <w:rPr>
          <w:rFonts w:hint="eastAsia"/>
          <w:kern w:val="1"/>
          <w:szCs w:val="21"/>
          <w:lang w:eastAsia="ar-SA"/>
        </w:rPr>
        <w:t>苏荣波，杨林峰，庹先国等</w:t>
      </w:r>
      <w:r w:rsidRPr="003E12C6">
        <w:rPr>
          <w:rFonts w:hint="eastAsia"/>
          <w:kern w:val="1"/>
          <w:szCs w:val="21"/>
          <w:lang w:eastAsia="ar-SA"/>
        </w:rPr>
        <w:t xml:space="preserve">. </w:t>
      </w:r>
      <w:r w:rsidRPr="003E12C6">
        <w:rPr>
          <w:rFonts w:hint="eastAsia"/>
          <w:kern w:val="1"/>
          <w:szCs w:val="21"/>
          <w:lang w:eastAsia="ar-SA"/>
        </w:rPr>
        <w:t>核废物桶中γ射线吸收特征的蒙特卡洛模拟</w:t>
      </w:r>
      <w:r w:rsidRPr="003E12C6">
        <w:rPr>
          <w:rFonts w:hint="eastAsia"/>
          <w:kern w:val="1"/>
          <w:szCs w:val="21"/>
          <w:lang w:eastAsia="ar-SA"/>
        </w:rPr>
        <w:t xml:space="preserve">[J]. </w:t>
      </w:r>
      <w:r w:rsidRPr="003E12C6">
        <w:rPr>
          <w:rFonts w:hint="eastAsia"/>
          <w:kern w:val="1"/>
          <w:szCs w:val="21"/>
          <w:lang w:eastAsia="ar-SA"/>
        </w:rPr>
        <w:t>核电子学与探测技术，</w:t>
      </w:r>
      <w:r w:rsidRPr="003E12C6">
        <w:rPr>
          <w:rFonts w:hint="eastAsia"/>
          <w:kern w:val="1"/>
          <w:szCs w:val="21"/>
          <w:lang w:eastAsia="ar-SA"/>
        </w:rPr>
        <w:t>2012, 32 (11)</w:t>
      </w:r>
      <w:r w:rsidRPr="003E12C6">
        <w:rPr>
          <w:rFonts w:hint="eastAsia"/>
          <w:kern w:val="1"/>
          <w:szCs w:val="21"/>
          <w:lang w:eastAsia="ar-SA"/>
        </w:rPr>
        <w:t>：</w:t>
      </w:r>
      <w:r w:rsidR="00DA10B8">
        <w:rPr>
          <w:rFonts w:hint="eastAsia"/>
          <w:kern w:val="1"/>
          <w:szCs w:val="21"/>
          <w:lang w:eastAsia="ar-SA"/>
        </w:rPr>
        <w:t>1332-1335</w:t>
      </w:r>
    </w:p>
    <w:p w:rsidR="006220C3" w:rsidRDefault="006220C3" w:rsidP="006220C3">
      <w:pPr>
        <w:suppressAutoHyphens/>
        <w:autoSpaceDE w:val="0"/>
        <w:spacing w:line="300" w:lineRule="exact"/>
        <w:ind w:left="359" w:hangingChars="171" w:hanging="359"/>
        <w:rPr>
          <w:kern w:val="1"/>
          <w:szCs w:val="21"/>
          <w:lang w:eastAsia="ar-SA"/>
        </w:rPr>
      </w:pPr>
      <w:r>
        <w:rPr>
          <w:kern w:val="1"/>
          <w:szCs w:val="21"/>
          <w:lang w:eastAsia="ar-SA"/>
        </w:rPr>
        <w:t xml:space="preserve">   SU </w:t>
      </w:r>
      <w:proofErr w:type="spellStart"/>
      <w:r>
        <w:rPr>
          <w:kern w:val="1"/>
          <w:szCs w:val="21"/>
          <w:lang w:eastAsia="ar-SA"/>
        </w:rPr>
        <w:t>Rongbo</w:t>
      </w:r>
      <w:proofErr w:type="spellEnd"/>
      <w:r>
        <w:rPr>
          <w:kern w:val="1"/>
          <w:szCs w:val="21"/>
          <w:lang w:eastAsia="ar-SA"/>
        </w:rPr>
        <w:t xml:space="preserve">, YANG </w:t>
      </w:r>
      <w:proofErr w:type="spellStart"/>
      <w:r>
        <w:rPr>
          <w:kern w:val="1"/>
          <w:szCs w:val="21"/>
          <w:lang w:eastAsia="ar-SA"/>
        </w:rPr>
        <w:t>Linfeng</w:t>
      </w:r>
      <w:proofErr w:type="spellEnd"/>
      <w:r>
        <w:rPr>
          <w:kern w:val="1"/>
          <w:szCs w:val="21"/>
          <w:lang w:eastAsia="ar-SA"/>
        </w:rPr>
        <w:t xml:space="preserve">, TUO </w:t>
      </w:r>
      <w:proofErr w:type="spellStart"/>
      <w:r>
        <w:rPr>
          <w:kern w:val="1"/>
          <w:szCs w:val="21"/>
          <w:lang w:eastAsia="ar-SA"/>
        </w:rPr>
        <w:t>Xianguo</w:t>
      </w:r>
      <w:proofErr w:type="spellEnd"/>
      <w:r>
        <w:rPr>
          <w:kern w:val="1"/>
          <w:szCs w:val="21"/>
          <w:lang w:eastAsia="ar-SA"/>
        </w:rPr>
        <w:t xml:space="preserve">, </w:t>
      </w:r>
      <w:r w:rsidRPr="006220C3">
        <w:rPr>
          <w:i/>
          <w:kern w:val="1"/>
          <w:szCs w:val="21"/>
          <w:lang w:eastAsia="ar-SA"/>
        </w:rPr>
        <w:t>et al</w:t>
      </w:r>
      <w:r>
        <w:rPr>
          <w:kern w:val="1"/>
          <w:szCs w:val="21"/>
          <w:lang w:eastAsia="ar-SA"/>
        </w:rPr>
        <w:t xml:space="preserve">. </w:t>
      </w:r>
      <w:r w:rsidRPr="006220C3">
        <w:rPr>
          <w:kern w:val="1"/>
          <w:szCs w:val="21"/>
          <w:lang w:eastAsia="ar-SA"/>
        </w:rPr>
        <w:t>The Monte Carlo Simulation of Gamma Absorption</w:t>
      </w:r>
      <w:r>
        <w:rPr>
          <w:kern w:val="1"/>
          <w:szCs w:val="21"/>
          <w:lang w:eastAsia="ar-SA"/>
        </w:rPr>
        <w:t xml:space="preserve"> </w:t>
      </w:r>
      <w:r w:rsidRPr="006220C3">
        <w:rPr>
          <w:kern w:val="1"/>
          <w:szCs w:val="21"/>
          <w:lang w:eastAsia="ar-SA"/>
        </w:rPr>
        <w:t xml:space="preserve">Characteristics in The Barrel of Nuclear </w:t>
      </w:r>
      <w:proofErr w:type="gramStart"/>
      <w:r w:rsidRPr="006220C3">
        <w:rPr>
          <w:kern w:val="1"/>
          <w:szCs w:val="21"/>
          <w:lang w:eastAsia="ar-SA"/>
        </w:rPr>
        <w:t>Waste</w:t>
      </w:r>
      <w:r w:rsidR="00F1207D">
        <w:rPr>
          <w:kern w:val="1"/>
          <w:szCs w:val="21"/>
          <w:lang w:eastAsia="ar-SA"/>
        </w:rPr>
        <w:t>[</w:t>
      </w:r>
      <w:proofErr w:type="gramEnd"/>
      <w:r w:rsidR="00F1207D">
        <w:rPr>
          <w:kern w:val="1"/>
          <w:szCs w:val="21"/>
          <w:lang w:eastAsia="ar-SA"/>
        </w:rPr>
        <w:t xml:space="preserve">J]. </w:t>
      </w:r>
      <w:r w:rsidR="00F1207D" w:rsidRPr="00F1207D">
        <w:rPr>
          <w:rFonts w:hint="eastAsia"/>
          <w:kern w:val="1"/>
          <w:szCs w:val="21"/>
          <w:lang w:eastAsia="ar-SA"/>
        </w:rPr>
        <w:t xml:space="preserve">Nuclear Electronics </w:t>
      </w:r>
      <w:r w:rsidR="00F1207D" w:rsidRPr="00F1207D">
        <w:rPr>
          <w:rFonts w:hint="eastAsia"/>
          <w:kern w:val="1"/>
          <w:szCs w:val="21"/>
          <w:lang w:eastAsia="ar-SA"/>
        </w:rPr>
        <w:t>＆</w:t>
      </w:r>
      <w:r w:rsidR="00F1207D" w:rsidRPr="00F1207D">
        <w:rPr>
          <w:rFonts w:hint="eastAsia"/>
          <w:kern w:val="1"/>
          <w:szCs w:val="21"/>
          <w:lang w:eastAsia="ar-SA"/>
        </w:rPr>
        <w:t xml:space="preserve"> Detection Technology</w:t>
      </w:r>
      <w:r w:rsidR="00F1207D">
        <w:rPr>
          <w:kern w:val="1"/>
          <w:szCs w:val="21"/>
          <w:lang w:eastAsia="ar-SA"/>
        </w:rPr>
        <w:t>,</w:t>
      </w:r>
      <w:r w:rsidR="00F1207D" w:rsidRPr="00F1207D">
        <w:rPr>
          <w:rFonts w:hint="eastAsia"/>
          <w:kern w:val="1"/>
          <w:szCs w:val="21"/>
          <w:lang w:eastAsia="ar-SA"/>
        </w:rPr>
        <w:t xml:space="preserve"> </w:t>
      </w:r>
      <w:r w:rsidR="00F1207D" w:rsidRPr="003E12C6">
        <w:rPr>
          <w:rFonts w:hint="eastAsia"/>
          <w:kern w:val="1"/>
          <w:szCs w:val="21"/>
          <w:lang w:eastAsia="ar-SA"/>
        </w:rPr>
        <w:t>2012, 32 (11</w:t>
      </w:r>
      <w:proofErr w:type="gramStart"/>
      <w:r w:rsidR="00F1207D" w:rsidRPr="003E12C6">
        <w:rPr>
          <w:rFonts w:hint="eastAsia"/>
          <w:kern w:val="1"/>
          <w:szCs w:val="21"/>
          <w:lang w:eastAsia="ar-SA"/>
        </w:rPr>
        <w:t>)</w:t>
      </w:r>
      <w:r w:rsidR="00F1207D" w:rsidRPr="003E12C6">
        <w:rPr>
          <w:rFonts w:hint="eastAsia"/>
          <w:kern w:val="1"/>
          <w:szCs w:val="21"/>
          <w:lang w:eastAsia="ar-SA"/>
        </w:rPr>
        <w:t>：</w:t>
      </w:r>
      <w:proofErr w:type="gramEnd"/>
      <w:r w:rsidR="00F1207D">
        <w:rPr>
          <w:rFonts w:hint="eastAsia"/>
          <w:kern w:val="1"/>
          <w:szCs w:val="21"/>
          <w:lang w:eastAsia="ar-SA"/>
        </w:rPr>
        <w:t>1332-1335</w:t>
      </w:r>
    </w:p>
    <w:p w:rsidR="002A76F2" w:rsidRPr="006220C3" w:rsidRDefault="002A76F2" w:rsidP="00656095">
      <w:pPr>
        <w:pStyle w:val="1"/>
        <w:spacing w:before="312" w:after="156"/>
        <w:sectPr w:rsidR="002A76F2" w:rsidRPr="006220C3" w:rsidSect="00FF584C">
          <w:type w:val="continuous"/>
          <w:pgSz w:w="11906" w:h="16838"/>
          <w:pgMar w:top="1440" w:right="1800" w:bottom="1440" w:left="1800" w:header="851" w:footer="992" w:gutter="0"/>
          <w:cols w:num="2" w:space="425"/>
          <w:titlePg/>
          <w:docGrid w:type="lines" w:linePitch="312"/>
        </w:sectPr>
      </w:pPr>
    </w:p>
    <w:p w:rsidR="00656095" w:rsidRPr="000C16BC" w:rsidRDefault="00656095" w:rsidP="00656095">
      <w:pPr>
        <w:pStyle w:val="1"/>
        <w:spacing w:before="312" w:after="156"/>
        <w:rPr>
          <w:rFonts w:ascii="Arial" w:hAnsi="Arial" w:cs="Arial"/>
          <w:sz w:val="30"/>
          <w:szCs w:val="30"/>
        </w:rPr>
      </w:pPr>
      <w:r w:rsidRPr="000C16BC">
        <w:rPr>
          <w:rFonts w:ascii="Arial" w:hAnsi="Arial" w:cs="Arial"/>
          <w:sz w:val="30"/>
          <w:szCs w:val="30"/>
        </w:rPr>
        <w:lastRenderedPageBreak/>
        <w:t>Study of a small region Monte Carlo method for deep penetration problem in the measurement of large volume radioactive waste</w:t>
      </w:r>
    </w:p>
    <w:p w:rsidR="002A76F2" w:rsidRPr="000C16BC" w:rsidRDefault="002A76F2" w:rsidP="002A76F2">
      <w:pPr>
        <w:pStyle w:val="aa"/>
        <w:rPr>
          <w:sz w:val="18"/>
          <w:szCs w:val="18"/>
        </w:rPr>
      </w:pPr>
      <w:r w:rsidRPr="000C16BC">
        <w:rPr>
          <w:sz w:val="18"/>
          <w:szCs w:val="18"/>
        </w:rPr>
        <w:t xml:space="preserve">Yuan </w:t>
      </w:r>
      <w:proofErr w:type="gramStart"/>
      <w:r w:rsidRPr="000C16BC">
        <w:rPr>
          <w:sz w:val="18"/>
          <w:szCs w:val="18"/>
        </w:rPr>
        <w:t>Zhigang</w:t>
      </w:r>
      <w:r w:rsidR="00754AEB" w:rsidRPr="00754AEB">
        <w:rPr>
          <w:sz w:val="18"/>
          <w:szCs w:val="18"/>
          <w:vertAlign w:val="superscript"/>
        </w:rPr>
        <w:t>1</w:t>
      </w:r>
      <w:r w:rsidR="009B2B13" w:rsidRPr="000C16BC">
        <w:rPr>
          <w:sz w:val="18"/>
          <w:szCs w:val="18"/>
        </w:rPr>
        <w:t xml:space="preserve">  Ma</w:t>
      </w:r>
      <w:proofErr w:type="gramEnd"/>
      <w:r w:rsidR="009B2B13" w:rsidRPr="000C16BC">
        <w:rPr>
          <w:sz w:val="18"/>
          <w:szCs w:val="18"/>
        </w:rPr>
        <w:t xml:space="preserve"> Yuanwei</w:t>
      </w:r>
      <w:r w:rsidR="00754AEB" w:rsidRPr="00754AEB">
        <w:rPr>
          <w:sz w:val="18"/>
          <w:szCs w:val="18"/>
          <w:vertAlign w:val="superscript"/>
        </w:rPr>
        <w:t>1</w:t>
      </w:r>
      <w:r w:rsidR="009B2B13" w:rsidRPr="000C16BC">
        <w:rPr>
          <w:sz w:val="18"/>
          <w:szCs w:val="18"/>
        </w:rPr>
        <w:t xml:space="preserve">  </w:t>
      </w:r>
      <w:proofErr w:type="spellStart"/>
      <w:r w:rsidR="009B2B13" w:rsidRPr="000C16BC">
        <w:rPr>
          <w:sz w:val="18"/>
          <w:szCs w:val="18"/>
        </w:rPr>
        <w:t>Xiong</w:t>
      </w:r>
      <w:proofErr w:type="spellEnd"/>
      <w:r w:rsidR="009B2B13" w:rsidRPr="000C16BC">
        <w:rPr>
          <w:sz w:val="18"/>
          <w:szCs w:val="18"/>
        </w:rPr>
        <w:t xml:space="preserve"> Jiemei</w:t>
      </w:r>
      <w:r w:rsidR="00754AEB" w:rsidRPr="00754AEB">
        <w:rPr>
          <w:sz w:val="18"/>
          <w:szCs w:val="18"/>
          <w:vertAlign w:val="superscript"/>
        </w:rPr>
        <w:t>1</w:t>
      </w:r>
      <w:r w:rsidR="009B2B13" w:rsidRPr="000C16BC">
        <w:rPr>
          <w:sz w:val="18"/>
          <w:szCs w:val="18"/>
        </w:rPr>
        <w:t xml:space="preserve">  </w:t>
      </w:r>
      <w:r w:rsidR="00754AEB">
        <w:rPr>
          <w:sz w:val="18"/>
          <w:szCs w:val="18"/>
        </w:rPr>
        <w:t>Zhu Yuelong</w:t>
      </w:r>
      <w:r w:rsidR="00754AEB" w:rsidRPr="00754AEB">
        <w:rPr>
          <w:sz w:val="18"/>
          <w:szCs w:val="18"/>
          <w:vertAlign w:val="superscript"/>
        </w:rPr>
        <w:t>2</w:t>
      </w:r>
      <w:r w:rsidR="009B2B13" w:rsidRPr="000C16BC">
        <w:rPr>
          <w:sz w:val="18"/>
          <w:szCs w:val="18"/>
        </w:rPr>
        <w:t xml:space="preserve">  Wang Dezhong</w:t>
      </w:r>
      <w:r w:rsidR="00754AEB" w:rsidRPr="00754AEB">
        <w:rPr>
          <w:sz w:val="18"/>
          <w:szCs w:val="18"/>
          <w:vertAlign w:val="superscript"/>
        </w:rPr>
        <w:t>1</w:t>
      </w:r>
      <w:r w:rsidR="000C16BC" w:rsidRPr="000C16BC">
        <w:rPr>
          <w:sz w:val="18"/>
          <w:szCs w:val="18"/>
        </w:rPr>
        <w:t>*</w:t>
      </w:r>
    </w:p>
    <w:p w:rsidR="00754AEB" w:rsidRPr="00754AEB" w:rsidRDefault="002A76F2" w:rsidP="00754AEB">
      <w:pPr>
        <w:ind w:left="403" w:right="403"/>
        <w:jc w:val="center"/>
        <w:rPr>
          <w:kern w:val="0"/>
          <w:sz w:val="18"/>
          <w:szCs w:val="18"/>
        </w:rPr>
      </w:pPr>
      <w:r w:rsidRPr="000C16BC">
        <w:rPr>
          <w:color w:val="000000"/>
          <w:sz w:val="18"/>
          <w:szCs w:val="18"/>
        </w:rPr>
        <w:t>(</w:t>
      </w:r>
      <w:r w:rsidR="00754AEB" w:rsidRPr="00754AEB">
        <w:rPr>
          <w:rFonts w:hint="eastAsia"/>
          <w:kern w:val="0"/>
          <w:sz w:val="18"/>
          <w:szCs w:val="18"/>
        </w:rPr>
        <w:t>1.Shanghai Jiao Tong University,</w:t>
      </w:r>
      <w:r w:rsidR="00754AEB" w:rsidRPr="00754AEB">
        <w:rPr>
          <w:kern w:val="0"/>
          <w:sz w:val="18"/>
          <w:szCs w:val="18"/>
        </w:rPr>
        <w:t xml:space="preserve"> </w:t>
      </w:r>
      <w:r w:rsidR="00754AEB" w:rsidRPr="00754AEB">
        <w:rPr>
          <w:rFonts w:hint="eastAsia"/>
          <w:kern w:val="0"/>
          <w:sz w:val="18"/>
          <w:szCs w:val="18"/>
        </w:rPr>
        <w:t>Shanghai</w:t>
      </w:r>
      <w:r w:rsidR="00754AEB" w:rsidRPr="00754AEB">
        <w:rPr>
          <w:kern w:val="0"/>
          <w:sz w:val="18"/>
          <w:szCs w:val="18"/>
        </w:rPr>
        <w:t xml:space="preserve"> </w:t>
      </w:r>
      <w:r w:rsidR="00754AEB" w:rsidRPr="00754AEB">
        <w:rPr>
          <w:rFonts w:hint="eastAsia"/>
          <w:kern w:val="0"/>
          <w:sz w:val="18"/>
          <w:szCs w:val="18"/>
        </w:rPr>
        <w:t>200240</w:t>
      </w:r>
      <w:r w:rsidR="00754AEB" w:rsidRPr="00754AEB">
        <w:rPr>
          <w:kern w:val="0"/>
          <w:sz w:val="18"/>
          <w:szCs w:val="18"/>
        </w:rPr>
        <w:t xml:space="preserve">, </w:t>
      </w:r>
      <w:r w:rsidR="00754AEB" w:rsidRPr="00754AEB">
        <w:rPr>
          <w:rFonts w:hint="eastAsia"/>
          <w:kern w:val="0"/>
          <w:sz w:val="18"/>
          <w:szCs w:val="18"/>
        </w:rPr>
        <w:t>China</w:t>
      </w:r>
      <w:r w:rsidR="00754AEB" w:rsidRPr="00754AEB">
        <w:rPr>
          <w:kern w:val="0"/>
          <w:sz w:val="18"/>
          <w:szCs w:val="18"/>
        </w:rPr>
        <w:t xml:space="preserve">; </w:t>
      </w:r>
    </w:p>
    <w:p w:rsidR="002A76F2" w:rsidRPr="00754AEB" w:rsidRDefault="00754AEB" w:rsidP="00754AEB">
      <w:pPr>
        <w:pStyle w:val="ab"/>
        <w:rPr>
          <w:b/>
          <w:i w:val="0"/>
          <w:sz w:val="24"/>
        </w:rPr>
      </w:pPr>
      <w:proofErr w:type="gramStart"/>
      <w:r w:rsidRPr="00754AEB">
        <w:rPr>
          <w:rFonts w:hint="eastAsia"/>
          <w:i w:val="0"/>
          <w:iCs/>
          <w:kern w:val="0"/>
          <w:sz w:val="18"/>
          <w:szCs w:val="18"/>
        </w:rPr>
        <w:t>2.CNNC</w:t>
      </w:r>
      <w:proofErr w:type="gramEnd"/>
      <w:r w:rsidRPr="00754AEB">
        <w:rPr>
          <w:i w:val="0"/>
          <w:iCs/>
          <w:kern w:val="0"/>
          <w:sz w:val="18"/>
          <w:szCs w:val="18"/>
        </w:rPr>
        <w:t xml:space="preserve"> Nuclear Power Operations Management </w:t>
      </w:r>
      <w:r w:rsidRPr="00754AEB">
        <w:rPr>
          <w:rFonts w:hint="eastAsia"/>
          <w:i w:val="0"/>
          <w:kern w:val="0"/>
          <w:sz w:val="18"/>
          <w:szCs w:val="18"/>
        </w:rPr>
        <w:t xml:space="preserve">Company Limited, </w:t>
      </w:r>
      <w:proofErr w:type="spellStart"/>
      <w:r w:rsidRPr="00754AEB">
        <w:rPr>
          <w:rFonts w:hint="eastAsia"/>
          <w:i w:val="0"/>
          <w:kern w:val="0"/>
          <w:sz w:val="18"/>
          <w:szCs w:val="18"/>
        </w:rPr>
        <w:t>Haiyan,Zhejiang</w:t>
      </w:r>
      <w:proofErr w:type="spellEnd"/>
      <w:r w:rsidRPr="00754AEB">
        <w:rPr>
          <w:rFonts w:hint="eastAsia"/>
          <w:i w:val="0"/>
          <w:kern w:val="0"/>
          <w:sz w:val="18"/>
          <w:szCs w:val="18"/>
        </w:rPr>
        <w:t xml:space="preserve"> Province</w:t>
      </w:r>
      <w:r w:rsidRPr="00754AEB">
        <w:rPr>
          <w:i w:val="0"/>
          <w:kern w:val="0"/>
          <w:sz w:val="18"/>
          <w:szCs w:val="18"/>
        </w:rPr>
        <w:t xml:space="preserve"> </w:t>
      </w:r>
      <w:r w:rsidRPr="00754AEB">
        <w:rPr>
          <w:rFonts w:hint="eastAsia"/>
          <w:i w:val="0"/>
          <w:kern w:val="0"/>
          <w:sz w:val="18"/>
          <w:szCs w:val="18"/>
        </w:rPr>
        <w:t>314300</w:t>
      </w:r>
      <w:r w:rsidRPr="00754AEB">
        <w:rPr>
          <w:i w:val="0"/>
          <w:kern w:val="0"/>
          <w:sz w:val="18"/>
          <w:szCs w:val="18"/>
        </w:rPr>
        <w:t>,</w:t>
      </w:r>
      <w:r w:rsidRPr="00754AEB">
        <w:rPr>
          <w:rFonts w:hint="eastAsia"/>
          <w:i w:val="0"/>
          <w:kern w:val="0"/>
          <w:sz w:val="18"/>
          <w:szCs w:val="18"/>
        </w:rPr>
        <w:t xml:space="preserve"> China</w:t>
      </w:r>
      <w:r w:rsidR="002A76F2" w:rsidRPr="00754AEB">
        <w:rPr>
          <w:i w:val="0"/>
          <w:color w:val="000000"/>
          <w:sz w:val="18"/>
          <w:szCs w:val="18"/>
        </w:rPr>
        <w:t>)</w:t>
      </w:r>
    </w:p>
    <w:p w:rsidR="002A76F2" w:rsidRPr="002A76F2" w:rsidRDefault="002A76F2" w:rsidP="0002171C">
      <w:pPr>
        <w:pStyle w:val="a9"/>
        <w:rPr>
          <w:lang w:val="en"/>
        </w:rPr>
      </w:pPr>
      <w:proofErr w:type="gramStart"/>
      <w:r w:rsidRPr="0063217E">
        <w:rPr>
          <w:b/>
          <w:kern w:val="0"/>
          <w:lang w:val="en"/>
        </w:rPr>
        <w:t xml:space="preserve">Abstract  </w:t>
      </w:r>
      <w:r w:rsidR="00CA0392" w:rsidRPr="00CA0392">
        <w:rPr>
          <w:kern w:val="0"/>
          <w:lang w:val="en"/>
        </w:rPr>
        <w:t>Unsolved</w:t>
      </w:r>
      <w:proofErr w:type="gramEnd"/>
      <w:r w:rsidR="00CA0392" w:rsidRPr="00CA0392">
        <w:rPr>
          <w:kern w:val="0"/>
          <w:lang w:val="en"/>
        </w:rPr>
        <w:t xml:space="preserve"> problems still exist in the current radioactive detecti</w:t>
      </w:r>
      <w:r w:rsidR="00CA0392">
        <w:rPr>
          <w:kern w:val="0"/>
          <w:lang w:val="en"/>
        </w:rPr>
        <w:t>on</w:t>
      </w:r>
      <w:r w:rsidR="00CA0392" w:rsidRPr="00CA0392">
        <w:rPr>
          <w:kern w:val="0"/>
          <w:lang w:val="en"/>
        </w:rPr>
        <w:t>. Featured by uneven</w:t>
      </w:r>
      <w:r w:rsidR="005100D5">
        <w:rPr>
          <w:kern w:val="0"/>
          <w:lang w:val="en"/>
        </w:rPr>
        <w:t xml:space="preserve"> distribution, </w:t>
      </w:r>
      <w:r w:rsidR="00CA0392" w:rsidRPr="00CA0392">
        <w:rPr>
          <w:kern w:val="0"/>
          <w:lang w:val="en"/>
        </w:rPr>
        <w:t>complex</w:t>
      </w:r>
      <w:r w:rsidR="005100D5">
        <w:rPr>
          <w:kern w:val="0"/>
          <w:lang w:val="en"/>
        </w:rPr>
        <w:t xml:space="preserve"> nuclide components and large volume,</w:t>
      </w:r>
      <w:r w:rsidR="00CA0392" w:rsidRPr="00CA0392">
        <w:rPr>
          <w:kern w:val="0"/>
          <w:lang w:val="en"/>
        </w:rPr>
        <w:t xml:space="preserve"> the radioactive waste produced by nuclear power application </w:t>
      </w:r>
      <w:r w:rsidR="005100D5">
        <w:rPr>
          <w:kern w:val="0"/>
          <w:lang w:val="en"/>
        </w:rPr>
        <w:t>must</w:t>
      </w:r>
      <w:r w:rsidR="00CA0392" w:rsidRPr="00CA0392">
        <w:rPr>
          <w:kern w:val="0"/>
          <w:lang w:val="en"/>
        </w:rPr>
        <w:t xml:space="preserve"> be measured accurately before the final disposal.</w:t>
      </w:r>
      <w:r w:rsidR="005100D5">
        <w:rPr>
          <w:kern w:val="0"/>
          <w:lang w:val="en"/>
        </w:rPr>
        <w:t xml:space="preserve"> </w:t>
      </w:r>
      <w:r w:rsidR="003D4E43">
        <w:rPr>
          <w:kern w:val="0"/>
          <w:lang w:val="en"/>
        </w:rPr>
        <w:t>For instance, deep</w:t>
      </w:r>
      <w:r w:rsidR="005100D5" w:rsidRPr="005100D5">
        <w:rPr>
          <w:kern w:val="0"/>
          <w:lang w:val="en"/>
        </w:rPr>
        <w:t xml:space="preserve"> penetration </w:t>
      </w:r>
      <w:r w:rsidR="003D4E43">
        <w:rPr>
          <w:kern w:val="0"/>
          <w:lang w:val="en"/>
        </w:rPr>
        <w:t xml:space="preserve">problem </w:t>
      </w:r>
      <w:r w:rsidR="005100D5" w:rsidRPr="005100D5">
        <w:rPr>
          <w:kern w:val="0"/>
          <w:lang w:val="en"/>
        </w:rPr>
        <w:t xml:space="preserve">occurs in the </w:t>
      </w:r>
      <w:r w:rsidR="003D4E43">
        <w:rPr>
          <w:kern w:val="0"/>
          <w:lang w:val="en"/>
        </w:rPr>
        <w:t xml:space="preserve">efficiency calibration </w:t>
      </w:r>
      <w:r w:rsidR="005100D5" w:rsidRPr="005100D5">
        <w:rPr>
          <w:kern w:val="0"/>
          <w:lang w:val="en"/>
        </w:rPr>
        <w:t xml:space="preserve">process of </w:t>
      </w:r>
      <w:r w:rsidR="003D4E43">
        <w:rPr>
          <w:kern w:val="0"/>
          <w:lang w:val="en"/>
        </w:rPr>
        <w:t xml:space="preserve">detector for </w:t>
      </w:r>
      <w:r w:rsidR="005100D5" w:rsidRPr="005100D5">
        <w:rPr>
          <w:kern w:val="0"/>
          <w:lang w:val="en"/>
        </w:rPr>
        <w:t>radioactive waste detect</w:t>
      </w:r>
      <w:r w:rsidR="003D4E43">
        <w:rPr>
          <w:kern w:val="0"/>
          <w:lang w:val="en"/>
        </w:rPr>
        <w:t>ion</w:t>
      </w:r>
      <w:r w:rsidR="005100D5" w:rsidRPr="005100D5">
        <w:rPr>
          <w:kern w:val="0"/>
          <w:lang w:val="en"/>
        </w:rPr>
        <w:t xml:space="preserve"> is a problem that needs to be solved.</w:t>
      </w:r>
      <w:r w:rsidR="009C541B">
        <w:rPr>
          <w:kern w:val="0"/>
          <w:lang w:val="en"/>
        </w:rPr>
        <w:t xml:space="preserve"> This paper aims at </w:t>
      </w:r>
      <w:r w:rsidR="00BE68DF">
        <w:rPr>
          <w:kern w:val="0"/>
          <w:lang w:val="en"/>
        </w:rPr>
        <w:t xml:space="preserve">the </w:t>
      </w:r>
      <w:r w:rsidR="009C541B">
        <w:rPr>
          <w:kern w:val="0"/>
          <w:lang w:val="en"/>
        </w:rPr>
        <w:t>research</w:t>
      </w:r>
      <w:r w:rsidR="00BE68DF">
        <w:rPr>
          <w:kern w:val="0"/>
          <w:lang w:val="en"/>
        </w:rPr>
        <w:t xml:space="preserve"> on the</w:t>
      </w:r>
      <w:r w:rsidR="00BE68DF" w:rsidRPr="00BE68DF">
        <w:t xml:space="preserve"> </w:t>
      </w:r>
      <w:r w:rsidR="00BE68DF" w:rsidRPr="00BE68DF">
        <w:rPr>
          <w:kern w:val="0"/>
          <w:lang w:val="en"/>
        </w:rPr>
        <w:t>characteristics and laws of deep penetration problem</w:t>
      </w:r>
      <w:r w:rsidR="00BE68DF">
        <w:rPr>
          <w:kern w:val="0"/>
          <w:lang w:val="en"/>
        </w:rPr>
        <w:t xml:space="preserve">, and the </w:t>
      </w:r>
      <w:r w:rsidR="00B7042B">
        <w:rPr>
          <w:kern w:val="0"/>
          <w:lang w:val="en"/>
        </w:rPr>
        <w:t xml:space="preserve">solution to </w:t>
      </w:r>
      <w:r w:rsidR="00A9032B">
        <w:rPr>
          <w:kern w:val="0"/>
          <w:lang w:val="en"/>
        </w:rPr>
        <w:t>this problem</w:t>
      </w:r>
      <w:r w:rsidR="00B7042B">
        <w:rPr>
          <w:kern w:val="0"/>
          <w:lang w:val="en"/>
        </w:rPr>
        <w:t>.</w:t>
      </w:r>
      <w:r w:rsidR="009C541B" w:rsidRPr="002A76F2">
        <w:rPr>
          <w:kern w:val="0"/>
          <w:lang w:val="en"/>
        </w:rPr>
        <w:t xml:space="preserve"> </w:t>
      </w:r>
      <w:r w:rsidR="00A9032B">
        <w:rPr>
          <w:kern w:val="0"/>
          <w:lang w:val="en"/>
        </w:rPr>
        <w:t>Based on the particle</w:t>
      </w:r>
      <w:r w:rsidR="00A9032B" w:rsidRPr="00A9032B">
        <w:t xml:space="preserve"> </w:t>
      </w:r>
      <w:r w:rsidR="00A9032B" w:rsidRPr="00A9032B">
        <w:rPr>
          <w:kern w:val="0"/>
          <w:lang w:val="en"/>
        </w:rPr>
        <w:t xml:space="preserve">transport equation, a small region Monte Carlo method </w:t>
      </w:r>
      <w:r w:rsidR="00801C80">
        <w:rPr>
          <w:kern w:val="0"/>
          <w:lang w:val="en"/>
        </w:rPr>
        <w:t xml:space="preserve">is established and applied </w:t>
      </w:r>
      <w:r w:rsidR="00A9032B" w:rsidRPr="00A9032B">
        <w:rPr>
          <w:kern w:val="0"/>
          <w:lang w:val="en"/>
        </w:rPr>
        <w:t>used to improve the calculation efficiency of deep penetration problem.</w:t>
      </w:r>
      <w:r w:rsidR="0095407A" w:rsidRPr="0095407A">
        <w:rPr>
          <w:b/>
          <w:kern w:val="0"/>
          <w:lang w:val="en"/>
        </w:rPr>
        <w:t xml:space="preserve"> </w:t>
      </w:r>
      <w:r w:rsidR="0095407A">
        <w:rPr>
          <w:kern w:val="0"/>
          <w:lang w:val="en"/>
        </w:rPr>
        <w:t xml:space="preserve">The results </w:t>
      </w:r>
      <w:r w:rsidR="00D845CF">
        <w:rPr>
          <w:kern w:val="0"/>
          <w:lang w:val="en"/>
        </w:rPr>
        <w:t>show</w:t>
      </w:r>
      <w:r w:rsidR="0095407A">
        <w:rPr>
          <w:kern w:val="0"/>
          <w:lang w:val="en"/>
        </w:rPr>
        <w:t xml:space="preserve"> that the small region </w:t>
      </w:r>
      <w:r w:rsidR="0095407A" w:rsidRPr="0095407A">
        <w:rPr>
          <w:kern w:val="0"/>
          <w:lang w:val="en"/>
        </w:rPr>
        <w:t>Monte Carlo is an effective method</w:t>
      </w:r>
      <w:r w:rsidR="00D845CF">
        <w:rPr>
          <w:kern w:val="0"/>
          <w:lang w:val="en"/>
        </w:rPr>
        <w:t xml:space="preserve"> to solve the deep penetration</w:t>
      </w:r>
      <w:r w:rsidR="0095407A" w:rsidRPr="0095407A">
        <w:rPr>
          <w:kern w:val="0"/>
          <w:lang w:val="en"/>
        </w:rPr>
        <w:t>.</w:t>
      </w:r>
      <w:r w:rsidR="00D845CF">
        <w:rPr>
          <w:kern w:val="0"/>
          <w:lang w:val="en"/>
        </w:rPr>
        <w:t xml:space="preserve"> It can enhance the speed of </w:t>
      </w:r>
      <w:r w:rsidR="00D845CF" w:rsidRPr="00D845CF">
        <w:rPr>
          <w:kern w:val="0"/>
          <w:lang w:val="en"/>
        </w:rPr>
        <w:t>analog computation</w:t>
      </w:r>
      <w:r w:rsidR="00D845CF">
        <w:rPr>
          <w:kern w:val="0"/>
          <w:lang w:val="en"/>
        </w:rPr>
        <w:t xml:space="preserve"> and </w:t>
      </w:r>
      <w:r w:rsidR="004B342C">
        <w:rPr>
          <w:kern w:val="0"/>
          <w:lang w:val="en"/>
        </w:rPr>
        <w:t>improve the efficiency calibration</w:t>
      </w:r>
      <w:r w:rsidR="004B342C">
        <w:rPr>
          <w:rFonts w:hint="eastAsia"/>
          <w:kern w:val="0"/>
          <w:lang w:val="en"/>
        </w:rPr>
        <w:t>.</w:t>
      </w:r>
      <w:r w:rsidR="007C0731">
        <w:rPr>
          <w:kern w:val="0"/>
          <w:lang w:val="en"/>
        </w:rPr>
        <w:t xml:space="preserve"> </w:t>
      </w:r>
      <w:r w:rsidR="004B342C">
        <w:rPr>
          <w:kern w:val="0"/>
          <w:lang w:val="en"/>
        </w:rPr>
        <w:t xml:space="preserve">The comparison between the small region Monte Carlo method and the general Monte Carlo method </w:t>
      </w:r>
      <w:r w:rsidR="003C195D">
        <w:rPr>
          <w:kern w:val="0"/>
          <w:lang w:val="en"/>
        </w:rPr>
        <w:t xml:space="preserve">reveal that the small region Monte </w:t>
      </w:r>
      <w:r w:rsidR="00980822">
        <w:rPr>
          <w:kern w:val="0"/>
          <w:lang w:val="en"/>
        </w:rPr>
        <w:t xml:space="preserve">Carlo method can achieve an </w:t>
      </w:r>
      <w:r w:rsidR="001E6A80">
        <w:rPr>
          <w:kern w:val="0"/>
          <w:lang w:val="en"/>
        </w:rPr>
        <w:t>excellent outcome in deep penetration problem. Then we can hold the view that the small region Monte Carlo method is suitable to analyze the 400L radioactive waste drums</w:t>
      </w:r>
      <w:r w:rsidR="00373C91">
        <w:rPr>
          <w:kern w:val="0"/>
          <w:lang w:val="en"/>
        </w:rPr>
        <w:t>.</w:t>
      </w:r>
      <w:r w:rsidR="00CA0392">
        <w:rPr>
          <w:kern w:val="0"/>
          <w:lang w:val="en"/>
        </w:rPr>
        <w:t xml:space="preserve"> </w:t>
      </w:r>
      <w:r w:rsidRPr="0063217E">
        <w:rPr>
          <w:kern w:val="0"/>
          <w:lang w:val="en"/>
        </w:rPr>
        <w:br/>
      </w:r>
      <w:proofErr w:type="gramStart"/>
      <w:r w:rsidRPr="0063217E">
        <w:rPr>
          <w:b/>
          <w:kern w:val="0"/>
          <w:lang w:val="en"/>
        </w:rPr>
        <w:t xml:space="preserve">Keywords </w:t>
      </w:r>
      <w:r w:rsidR="00EE7238">
        <w:rPr>
          <w:b/>
          <w:kern w:val="0"/>
          <w:lang w:val="en"/>
        </w:rPr>
        <w:t xml:space="preserve"> </w:t>
      </w:r>
      <w:r>
        <w:rPr>
          <w:rFonts w:hint="eastAsia"/>
          <w:kern w:val="0"/>
        </w:rPr>
        <w:t>R</w:t>
      </w:r>
      <w:r w:rsidR="00CA0392">
        <w:rPr>
          <w:kern w:val="0"/>
        </w:rPr>
        <w:t>adioactive</w:t>
      </w:r>
      <w:proofErr w:type="gramEnd"/>
      <w:r w:rsidRPr="002A76F2">
        <w:rPr>
          <w:kern w:val="0"/>
        </w:rPr>
        <w:t xml:space="preserve"> </w:t>
      </w:r>
      <w:r w:rsidR="00EE7238">
        <w:rPr>
          <w:kern w:val="0"/>
        </w:rPr>
        <w:t>waste</w:t>
      </w:r>
      <w:r w:rsidRPr="002A76F2">
        <w:rPr>
          <w:kern w:val="0"/>
        </w:rPr>
        <w:t xml:space="preserve">, </w:t>
      </w:r>
      <w:r w:rsidR="00EE7238" w:rsidRPr="00EE7238">
        <w:rPr>
          <w:kern w:val="0"/>
        </w:rPr>
        <w:t>Radioactivity detection</w:t>
      </w:r>
      <w:r w:rsidR="00EE7238">
        <w:rPr>
          <w:kern w:val="0"/>
        </w:rPr>
        <w:t xml:space="preserve">, </w:t>
      </w:r>
      <w:r>
        <w:rPr>
          <w:rFonts w:hint="eastAsia"/>
          <w:kern w:val="0"/>
        </w:rPr>
        <w:t>P</w:t>
      </w:r>
      <w:r w:rsidRPr="002A76F2">
        <w:rPr>
          <w:kern w:val="0"/>
        </w:rPr>
        <w:t xml:space="preserve">article transport, </w:t>
      </w:r>
      <w:r>
        <w:rPr>
          <w:kern w:val="0"/>
        </w:rPr>
        <w:t>D</w:t>
      </w:r>
      <w:r w:rsidRPr="002A76F2">
        <w:rPr>
          <w:kern w:val="0"/>
        </w:rPr>
        <w:t xml:space="preserve">eep penetration problem, </w:t>
      </w:r>
      <w:r>
        <w:rPr>
          <w:rFonts w:hint="eastAsia"/>
          <w:kern w:val="0"/>
        </w:rPr>
        <w:t>S</w:t>
      </w:r>
      <w:r w:rsidRPr="002A76F2">
        <w:rPr>
          <w:kern w:val="0"/>
        </w:rPr>
        <w:t>mall region Monte Carlo method</w:t>
      </w:r>
    </w:p>
    <w:sectPr w:rsidR="002A76F2" w:rsidRPr="002A76F2" w:rsidSect="002A76F2">
      <w:type w:val="continuous"/>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764" w:rsidRDefault="00210764" w:rsidP="00B555FE">
      <w:r>
        <w:separator/>
      </w:r>
    </w:p>
  </w:endnote>
  <w:endnote w:type="continuationSeparator" w:id="0">
    <w:p w:rsidR="00210764" w:rsidRDefault="00210764" w:rsidP="00B55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SSJ0+ZLXFxd-3">
    <w:altName w:val="Times New Roman"/>
    <w:panose1 w:val="00000000000000000000"/>
    <w:charset w:val="00"/>
    <w:family w:val="roman"/>
    <w:notTrueType/>
    <w:pitch w:val="default"/>
  </w:font>
  <w:font w:name="E-BZ+ZLXFxc-1">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2AD" w:rsidRDefault="006702AD" w:rsidP="000C16BC">
    <w:pPr>
      <w:pStyle w:val="a4"/>
      <w:spacing w:line="240" w:lineRule="atLea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2AD" w:rsidRDefault="006702AD" w:rsidP="00EC1F04">
    <w:pPr>
      <w:pStyle w:val="a4"/>
      <w:pBdr>
        <w:bottom w:val="single" w:sz="6" w:space="1" w:color="auto"/>
      </w:pBdr>
    </w:pPr>
  </w:p>
  <w:p w:rsidR="006702AD" w:rsidRPr="000C16BC" w:rsidRDefault="006702AD" w:rsidP="00EC1F04">
    <w:pPr>
      <w:pStyle w:val="a4"/>
      <w:rPr>
        <w:sz w:val="16"/>
        <w:szCs w:val="16"/>
      </w:rPr>
    </w:pPr>
    <w:r w:rsidRPr="000C16BC">
      <w:rPr>
        <w:rFonts w:hint="eastAsia"/>
        <w:sz w:val="16"/>
        <w:szCs w:val="16"/>
      </w:rPr>
      <w:t>基金名称项目</w:t>
    </w:r>
    <w:r w:rsidRPr="000C16BC">
      <w:rPr>
        <w:rFonts w:hint="eastAsia"/>
        <w:sz w:val="16"/>
        <w:szCs w:val="16"/>
      </w:rPr>
      <w:t>(</w:t>
    </w:r>
    <w:r w:rsidRPr="000C16BC">
      <w:rPr>
        <w:rFonts w:hint="eastAsia"/>
        <w:sz w:val="16"/>
        <w:szCs w:val="16"/>
      </w:rPr>
      <w:t>批准文号</w:t>
    </w:r>
    <w:r w:rsidRPr="000C16BC">
      <w:rPr>
        <w:rFonts w:hint="eastAsia"/>
        <w:sz w:val="16"/>
        <w:szCs w:val="16"/>
      </w:rPr>
      <w:t xml:space="preserve">) </w:t>
    </w:r>
    <w:r w:rsidRPr="000C16BC">
      <w:rPr>
        <w:rFonts w:hint="eastAsia"/>
        <w:sz w:val="16"/>
        <w:szCs w:val="16"/>
      </w:rPr>
      <w:t>资助：高等学校博士学科点专项科研基金</w:t>
    </w:r>
    <w:r w:rsidRPr="000C16BC">
      <w:rPr>
        <w:rFonts w:hint="eastAsia"/>
        <w:sz w:val="16"/>
        <w:szCs w:val="16"/>
      </w:rPr>
      <w:t>(</w:t>
    </w:r>
    <w:r w:rsidRPr="000C16BC">
      <w:rPr>
        <w:rFonts w:ascii="TimesNewRomanPSMT" w:hAnsi="TimesNewRomanPSMT"/>
        <w:color w:val="000000"/>
        <w:sz w:val="16"/>
        <w:szCs w:val="16"/>
      </w:rPr>
      <w:t>20120073130</w:t>
    </w:r>
    <w:r w:rsidRPr="000C16BC">
      <w:rPr>
        <w:sz w:val="16"/>
        <w:szCs w:val="16"/>
      </w:rPr>
      <w:t>009</w:t>
    </w:r>
    <w:r w:rsidRPr="000C16BC">
      <w:rPr>
        <w:rFonts w:hint="eastAsia"/>
        <w:sz w:val="16"/>
        <w:szCs w:val="16"/>
      </w:rPr>
      <w:t>)</w:t>
    </w:r>
    <w:r w:rsidRPr="000C16BC">
      <w:rPr>
        <w:rFonts w:hint="eastAsia"/>
        <w:sz w:val="16"/>
        <w:szCs w:val="16"/>
      </w:rPr>
      <w:t>；国家自然科学基金资助项目</w:t>
    </w:r>
    <w:r w:rsidRPr="000C16BC">
      <w:rPr>
        <w:rFonts w:hint="eastAsia"/>
        <w:sz w:val="16"/>
        <w:szCs w:val="16"/>
      </w:rPr>
      <w:t>(</w:t>
    </w:r>
    <w:r w:rsidRPr="000C16BC">
      <w:rPr>
        <w:sz w:val="16"/>
        <w:szCs w:val="16"/>
      </w:rPr>
      <w:t>11175118)</w:t>
    </w:r>
    <w:r w:rsidRPr="000C16BC">
      <w:rPr>
        <w:rFonts w:hint="eastAsia"/>
        <w:sz w:val="16"/>
        <w:szCs w:val="16"/>
      </w:rPr>
      <w:t>；上海市教育委员会科研创新项目资助</w:t>
    </w:r>
    <w:r w:rsidRPr="000C16BC">
      <w:rPr>
        <w:rFonts w:hint="eastAsia"/>
        <w:sz w:val="16"/>
        <w:szCs w:val="16"/>
      </w:rPr>
      <w:t>(</w:t>
    </w:r>
    <w:r w:rsidRPr="000C16BC">
      <w:rPr>
        <w:sz w:val="16"/>
        <w:szCs w:val="16"/>
      </w:rPr>
      <w:t>12ZZ022</w:t>
    </w:r>
    <w:r w:rsidRPr="000C16BC">
      <w:rPr>
        <w:rFonts w:hint="eastAsia"/>
        <w:sz w:val="16"/>
        <w:szCs w:val="16"/>
      </w:rPr>
      <w:t>)</w:t>
    </w:r>
  </w:p>
  <w:p w:rsidR="006702AD" w:rsidRPr="000C16BC" w:rsidRDefault="006702AD" w:rsidP="00EC1F04">
    <w:pPr>
      <w:pStyle w:val="a4"/>
      <w:rPr>
        <w:sz w:val="16"/>
        <w:szCs w:val="16"/>
      </w:rPr>
    </w:pPr>
    <w:r w:rsidRPr="000C16BC">
      <w:rPr>
        <w:sz w:val="16"/>
        <w:szCs w:val="16"/>
      </w:rPr>
      <w:t>第一作者：</w:t>
    </w:r>
    <w:r w:rsidRPr="000C16BC">
      <w:rPr>
        <w:rFonts w:hint="eastAsia"/>
        <w:sz w:val="16"/>
        <w:szCs w:val="16"/>
      </w:rPr>
      <w:t>袁志刚</w:t>
    </w:r>
    <w:r w:rsidRPr="000C16BC">
      <w:rPr>
        <w:sz w:val="16"/>
        <w:szCs w:val="16"/>
      </w:rPr>
      <w:t>，男，</w:t>
    </w:r>
    <w:r w:rsidRPr="000C16BC">
      <w:rPr>
        <w:sz w:val="16"/>
        <w:szCs w:val="16"/>
      </w:rPr>
      <w:t>1989</w:t>
    </w:r>
    <w:r w:rsidRPr="000C16BC">
      <w:rPr>
        <w:sz w:val="16"/>
        <w:szCs w:val="16"/>
      </w:rPr>
      <w:t>年出生，</w:t>
    </w:r>
    <w:r w:rsidRPr="000C16BC">
      <w:rPr>
        <w:rFonts w:hint="eastAsia"/>
        <w:sz w:val="16"/>
        <w:szCs w:val="16"/>
      </w:rPr>
      <w:t>上海</w:t>
    </w:r>
    <w:r w:rsidRPr="000C16BC">
      <w:rPr>
        <w:sz w:val="16"/>
        <w:szCs w:val="16"/>
      </w:rPr>
      <w:t>交通大学在读硕士研究生</w:t>
    </w:r>
    <w:r w:rsidRPr="000C16BC">
      <w:rPr>
        <w:rFonts w:hint="eastAsia"/>
        <w:sz w:val="16"/>
        <w:szCs w:val="16"/>
      </w:rPr>
      <w:t>，</w:t>
    </w:r>
    <w:r w:rsidRPr="000C16BC">
      <w:rPr>
        <w:sz w:val="16"/>
        <w:szCs w:val="16"/>
      </w:rPr>
      <w:t>核能科学与工程专业</w:t>
    </w:r>
    <w:r w:rsidRPr="000C16BC">
      <w:rPr>
        <w:rFonts w:hint="eastAsia"/>
        <w:sz w:val="16"/>
        <w:szCs w:val="16"/>
      </w:rPr>
      <w:t>，</w:t>
    </w:r>
    <w:r w:rsidRPr="000C16BC">
      <w:rPr>
        <w:sz w:val="16"/>
        <w:szCs w:val="16"/>
      </w:rPr>
      <w:t>从事放射性测量研究</w:t>
    </w:r>
  </w:p>
  <w:p w:rsidR="006702AD" w:rsidRPr="000C16BC" w:rsidRDefault="006702AD" w:rsidP="00EC1F04">
    <w:pPr>
      <w:pStyle w:val="a4"/>
      <w:rPr>
        <w:sz w:val="16"/>
        <w:szCs w:val="16"/>
      </w:rPr>
    </w:pPr>
    <w:r w:rsidRPr="000C16BC">
      <w:rPr>
        <w:rFonts w:hint="eastAsia"/>
        <w:sz w:val="16"/>
        <w:szCs w:val="16"/>
      </w:rPr>
      <w:t>通讯作者：王德忠，上海交通大学教授，</w:t>
    </w:r>
    <w:r w:rsidRPr="000C16BC">
      <w:rPr>
        <w:rFonts w:hint="eastAsia"/>
        <w:sz w:val="16"/>
        <w:szCs w:val="16"/>
      </w:rPr>
      <w:t>E-mail: dzwang</w:t>
    </w:r>
    <w:r w:rsidRPr="000C16BC">
      <w:rPr>
        <w:sz w:val="16"/>
        <w:szCs w:val="16"/>
      </w:rPr>
      <w:t>@sjtu.edu.cn</w:t>
    </w:r>
  </w:p>
  <w:p w:rsidR="006702AD" w:rsidRPr="000C16BC" w:rsidRDefault="006702AD" w:rsidP="000C16BC">
    <w:pPr>
      <w:pStyle w:val="a4"/>
      <w:rPr>
        <w:sz w:val="16"/>
        <w:szCs w:val="16"/>
      </w:rPr>
    </w:pPr>
    <w:r w:rsidRPr="000C16BC">
      <w:rPr>
        <w:sz w:val="16"/>
        <w:szCs w:val="16"/>
      </w:rPr>
      <w:t>收稿日期：</w:t>
    </w:r>
    <w:r w:rsidRPr="000C16BC">
      <w:rPr>
        <w:sz w:val="16"/>
        <w:szCs w:val="16"/>
      </w:rPr>
      <w:t>2014-00-00</w:t>
    </w:r>
    <w:r w:rsidRPr="000C16BC">
      <w:rPr>
        <w:sz w:val="16"/>
        <w:szCs w:val="16"/>
      </w:rPr>
      <w:t>，</w:t>
    </w:r>
    <w:proofErr w:type="gramStart"/>
    <w:r w:rsidRPr="000C16BC">
      <w:rPr>
        <w:sz w:val="16"/>
        <w:szCs w:val="16"/>
      </w:rPr>
      <w:t>修回日期</w:t>
    </w:r>
    <w:proofErr w:type="gramEnd"/>
    <w:r w:rsidRPr="000C16BC">
      <w:rPr>
        <w:sz w:val="16"/>
        <w:szCs w:val="16"/>
      </w:rPr>
      <w:t>：</w:t>
    </w:r>
    <w:r w:rsidRPr="000C16BC">
      <w:rPr>
        <w:sz w:val="16"/>
        <w:szCs w:val="16"/>
      </w:rPr>
      <w:t>2014-00-00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2AD" w:rsidRDefault="006702AD">
    <w:pPr>
      <w:pStyle w:val="a4"/>
      <w:rPr>
        <w:sz w:val="15"/>
        <w:szCs w:val="15"/>
      </w:rPr>
    </w:pPr>
  </w:p>
  <w:p w:rsidR="006702AD" w:rsidRPr="00D80E32" w:rsidRDefault="006702AD" w:rsidP="00D80E32">
    <w:pPr>
      <w:pStyle w:val="a4"/>
      <w:spacing w:beforeLines="50" w:before="120"/>
      <w:jc w:val="center"/>
      <w:rPr>
        <w:szCs w:val="15"/>
      </w:rPr>
    </w:pPr>
    <w:r w:rsidRPr="00D80E32">
      <w:rPr>
        <w:szCs w:val="15"/>
      </w:rPr>
      <w:t>010101-1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764" w:rsidRDefault="00210764" w:rsidP="00B555FE">
      <w:r>
        <w:separator/>
      </w:r>
    </w:p>
  </w:footnote>
  <w:footnote w:type="continuationSeparator" w:id="0">
    <w:p w:rsidR="00210764" w:rsidRDefault="00210764" w:rsidP="00B555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2AD" w:rsidRPr="008F06D6" w:rsidRDefault="008F06D6" w:rsidP="008F06D6">
    <w:pPr>
      <w:pStyle w:val="a3"/>
      <w:pBdr>
        <w:bottom w:val="single" w:sz="6" w:space="9" w:color="auto"/>
      </w:pBdr>
      <w:rPr>
        <w:sz w:val="21"/>
        <w:szCs w:val="21"/>
      </w:rPr>
    </w:pPr>
    <w:r w:rsidRPr="00172867">
      <w:rPr>
        <w:rFonts w:ascii="SSJ0+ZLXFxd-3" w:hAnsi="SSJ0+ZLXFxd-3"/>
        <w:color w:val="000000"/>
        <w:sz w:val="21"/>
        <w:szCs w:val="21"/>
      </w:rPr>
      <w:t xml:space="preserve">· </w:t>
    </w:r>
    <w:r w:rsidRPr="007E7B8D">
      <w:rPr>
        <w:rFonts w:ascii="E-BZ+ZLXFxc-1" w:hAnsi="E-BZ+ZLXFxc-1"/>
        <w:color w:val="000000"/>
      </w:rPr>
      <w:t>833</w:t>
    </w:r>
    <w:r w:rsidRPr="007E7B8D">
      <w:rPr>
        <w:rFonts w:ascii="SSJ0+ZLXFxd-3" w:hAnsi="SSJ0+ZLXFxd-3"/>
        <w:color w:val="000000"/>
      </w:rPr>
      <w:t>·</w:t>
    </w:r>
    <w:r w:rsidRPr="007E7B8D">
      <w:tab/>
    </w:r>
    <w:r w:rsidRPr="007E7B8D">
      <w:rPr>
        <w:rFonts w:hint="eastAsia"/>
      </w:rPr>
      <w:t>辐射防护</w:t>
    </w:r>
    <w:r w:rsidRPr="007E7B8D">
      <w:tab/>
    </w:r>
    <w:r w:rsidRPr="007E7B8D">
      <w:rPr>
        <w:rFonts w:hint="eastAsia"/>
      </w:rPr>
      <w:t>第</w:t>
    </w:r>
    <w:r w:rsidRPr="007E7B8D">
      <w:rPr>
        <w:rFonts w:hint="eastAsia"/>
      </w:rPr>
      <w:t>36</w:t>
    </w:r>
    <w:r w:rsidRPr="007E7B8D">
      <w:rPr>
        <w:rFonts w:hint="eastAsia"/>
      </w:rPr>
      <w:t>卷</w:t>
    </w:r>
    <w:r w:rsidRPr="007E7B8D">
      <w:rPr>
        <w:rFonts w:hint="eastAsia"/>
      </w:rPr>
      <w:t xml:space="preserve"> </w:t>
    </w:r>
    <w:r w:rsidRPr="007E7B8D">
      <w:rPr>
        <w:rFonts w:hint="eastAsia"/>
      </w:rPr>
      <w:t>第</w:t>
    </w:r>
    <w:r w:rsidRPr="007E7B8D">
      <w:rPr>
        <w:rFonts w:hint="eastAsia"/>
      </w:rPr>
      <w:t>1</w:t>
    </w:r>
    <w:r w:rsidRPr="007E7B8D">
      <w:rPr>
        <w:rFonts w:hint="eastAsia"/>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2AD" w:rsidRPr="008756A0" w:rsidRDefault="006702AD" w:rsidP="008756A0">
    <w:pPr>
      <w:pBdr>
        <w:bottom w:val="single" w:sz="4" w:space="6" w:color="auto"/>
      </w:pBdr>
      <w:tabs>
        <w:tab w:val="center" w:pos="4860"/>
        <w:tab w:val="right" w:pos="9720"/>
      </w:tabs>
      <w:spacing w:line="260" w:lineRule="exact"/>
      <w:jc w:val="center"/>
      <w:rPr>
        <w:sz w:val="18"/>
        <w:szCs w:val="18"/>
      </w:rPr>
    </w:pPr>
    <w:r>
      <w:rPr>
        <w:rFonts w:hint="eastAsia"/>
        <w:sz w:val="18"/>
        <w:szCs w:val="18"/>
      </w:rPr>
      <w:t>袁志刚等</w:t>
    </w:r>
    <w:r w:rsidRPr="0063217E">
      <w:rPr>
        <w:rFonts w:hint="eastAsia"/>
        <w:sz w:val="18"/>
        <w:szCs w:val="18"/>
      </w:rPr>
      <w:t>：</w:t>
    </w:r>
    <w:r w:rsidRPr="008756A0">
      <w:rPr>
        <w:rFonts w:hint="eastAsia"/>
        <w:sz w:val="18"/>
        <w:szCs w:val="18"/>
      </w:rPr>
      <w:t>大体积放射性废物探测中深穿透问题的小区域蒙卡方法</w:t>
    </w:r>
    <w:r w:rsidR="00E21120">
      <w:rPr>
        <w:rFonts w:hint="eastAsia"/>
        <w:sz w:val="18"/>
        <w:szCs w:val="18"/>
      </w:rPr>
      <w:t>应用</w:t>
    </w:r>
    <w:r w:rsidRPr="008756A0">
      <w:rPr>
        <w:rFonts w:hint="eastAsia"/>
        <w:sz w:val="18"/>
        <w:szCs w:val="18"/>
      </w:rPr>
      <w:t>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6D6" w:rsidRDefault="008F06D6" w:rsidP="00841C52">
    <w:pPr>
      <w:pStyle w:val="a3"/>
      <w:pBdr>
        <w:bottom w:val="single" w:sz="6" w:space="6" w:color="auto"/>
      </w:pBdr>
    </w:pPr>
    <w:r>
      <w:rPr>
        <w:rFonts w:hint="eastAsia"/>
      </w:rPr>
      <w:t>第</w:t>
    </w:r>
    <w:r>
      <w:rPr>
        <w:rFonts w:hint="eastAsia"/>
      </w:rPr>
      <w:t>36</w:t>
    </w:r>
    <w:r>
      <w:rPr>
        <w:rFonts w:hint="eastAsia"/>
      </w:rPr>
      <w:t>卷</w:t>
    </w:r>
    <w:r>
      <w:rPr>
        <w:rFonts w:hint="eastAsia"/>
      </w:rPr>
      <w:t xml:space="preserve"> </w:t>
    </w:r>
    <w:r>
      <w:rPr>
        <w:rFonts w:hint="eastAsia"/>
      </w:rPr>
      <w:t>第</w:t>
    </w:r>
    <w:r>
      <w:rPr>
        <w:rFonts w:hint="eastAsia"/>
      </w:rPr>
      <w:t>1</w:t>
    </w:r>
    <w:r>
      <w:rPr>
        <w:rFonts w:hint="eastAsia"/>
      </w:rPr>
      <w:t>期</w:t>
    </w:r>
    <w:r>
      <w:tab/>
    </w:r>
    <w:proofErr w:type="gramStart"/>
    <w:r>
      <w:rPr>
        <w:rFonts w:hint="eastAsia"/>
      </w:rPr>
      <w:t>辐</w:t>
    </w:r>
    <w:proofErr w:type="gramEnd"/>
    <w:r>
      <w:rPr>
        <w:rFonts w:hint="eastAsia"/>
      </w:rPr>
      <w:t xml:space="preserve">  </w:t>
    </w:r>
    <w:r>
      <w:rPr>
        <w:rFonts w:hint="eastAsia"/>
      </w:rPr>
      <w:t>射</w:t>
    </w:r>
    <w:r>
      <w:rPr>
        <w:rFonts w:hint="eastAsia"/>
      </w:rPr>
      <w:t xml:space="preserve"> </w:t>
    </w:r>
    <w:r>
      <w:t xml:space="preserve"> </w:t>
    </w:r>
    <w:r>
      <w:rPr>
        <w:rFonts w:hint="eastAsia"/>
      </w:rPr>
      <w:t>防</w:t>
    </w:r>
    <w:r>
      <w:rPr>
        <w:rFonts w:hint="eastAsia"/>
      </w:rPr>
      <w:t xml:space="preserve">  </w:t>
    </w:r>
    <w:r>
      <w:rPr>
        <w:rFonts w:hint="eastAsia"/>
      </w:rPr>
      <w:t>护</w:t>
    </w:r>
    <w:r>
      <w:tab/>
    </w:r>
    <w:r>
      <w:rPr>
        <w:rFonts w:hint="eastAsia"/>
      </w:rPr>
      <w:t>Vol. 36, No.1</w:t>
    </w:r>
  </w:p>
  <w:p w:rsidR="006702AD" w:rsidRDefault="008F06D6" w:rsidP="00841C52">
    <w:pPr>
      <w:pStyle w:val="a3"/>
      <w:pBdr>
        <w:bottom w:val="single" w:sz="6" w:space="6" w:color="auto"/>
      </w:pBdr>
    </w:pPr>
    <w:r>
      <w:rPr>
        <w:rFonts w:cs="Calibri"/>
        <w:noProof/>
      </w:rPr>
      <mc:AlternateContent>
        <mc:Choice Requires="wps">
          <w:drawing>
            <wp:anchor distT="0" distB="0" distL="114300" distR="114300" simplePos="0" relativeHeight="251659264" behindDoc="0" locked="0" layoutInCell="1" allowOverlap="1" wp14:anchorId="736C209E" wp14:editId="162C4AC2">
              <wp:simplePos x="0" y="0"/>
              <wp:positionH relativeFrom="page">
                <wp:posOffset>1138555</wp:posOffset>
              </wp:positionH>
              <wp:positionV relativeFrom="page">
                <wp:posOffset>814070</wp:posOffset>
              </wp:positionV>
              <wp:extent cx="5287010" cy="7620"/>
              <wp:effectExtent l="5080" t="12065" r="13335" b="889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87010" cy="76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79052"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9.65pt,64.1pt" to="505.9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">
              <w10:wrap anchorx="page" anchory="page"/>
            </v:line>
          </w:pict>
        </mc:Fallback>
      </mc:AlternateContent>
    </w:r>
    <w:r>
      <w:rPr>
        <w:rFonts w:hint="eastAsia"/>
      </w:rPr>
      <w:t>201</w:t>
    </w:r>
    <w:r>
      <w:t>4</w:t>
    </w:r>
    <w:r>
      <w:rPr>
        <w:rFonts w:hint="eastAsia"/>
      </w:rPr>
      <w:t>年</w:t>
    </w:r>
    <w:r>
      <w:rPr>
        <w:rFonts w:hint="eastAsia"/>
      </w:rPr>
      <w:t>1</w:t>
    </w:r>
    <w:r>
      <w:rPr>
        <w:rFonts w:hint="eastAsia"/>
      </w:rPr>
      <w:t>月</w:t>
    </w:r>
    <w:r>
      <w:tab/>
      <w:t>Radiation Protection</w:t>
    </w:r>
    <w:r>
      <w:tab/>
      <w:t>January</w:t>
    </w:r>
    <w:r>
      <w:rPr>
        <w:rFonts w:hint="eastAsia"/>
      </w:rPr>
      <w:t xml:space="preserve"> 201</w:t>
    </w:r>
    <w: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424B"/>
    <w:multiLevelType w:val="hybridMultilevel"/>
    <w:tmpl w:val="FD1CBBD0"/>
    <w:lvl w:ilvl="0" w:tplc="47BA1D6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B132AB"/>
    <w:multiLevelType w:val="hybridMultilevel"/>
    <w:tmpl w:val="FEACC9FE"/>
    <w:lvl w:ilvl="0" w:tplc="06F2D61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FA680C"/>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4F2C0205"/>
    <w:multiLevelType w:val="hybridMultilevel"/>
    <w:tmpl w:val="3516028A"/>
    <w:lvl w:ilvl="0" w:tplc="47BA1D6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E24C93"/>
    <w:multiLevelType w:val="hybridMultilevel"/>
    <w:tmpl w:val="BE6A924C"/>
    <w:lvl w:ilvl="0" w:tplc="13C0FBC8">
      <w:start w:val="5"/>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80745F"/>
    <w:multiLevelType w:val="hybridMultilevel"/>
    <w:tmpl w:val="7EC6007C"/>
    <w:lvl w:ilvl="0" w:tplc="6D34D5A6">
      <w:start w:val="4"/>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687EEF"/>
    <w:multiLevelType w:val="hybridMultilevel"/>
    <w:tmpl w:val="FAA64332"/>
    <w:lvl w:ilvl="0" w:tplc="47BA1D6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61"/>
    <w:rsid w:val="00013706"/>
    <w:rsid w:val="0002171C"/>
    <w:rsid w:val="00027E9A"/>
    <w:rsid w:val="00030B3B"/>
    <w:rsid w:val="00041717"/>
    <w:rsid w:val="0004185E"/>
    <w:rsid w:val="0005102F"/>
    <w:rsid w:val="00057CE2"/>
    <w:rsid w:val="0006166D"/>
    <w:rsid w:val="00064606"/>
    <w:rsid w:val="00066B7E"/>
    <w:rsid w:val="00067FA0"/>
    <w:rsid w:val="00072CA1"/>
    <w:rsid w:val="00074961"/>
    <w:rsid w:val="00082C5A"/>
    <w:rsid w:val="00086973"/>
    <w:rsid w:val="000918DF"/>
    <w:rsid w:val="00097ACA"/>
    <w:rsid w:val="000A35D8"/>
    <w:rsid w:val="000A6B45"/>
    <w:rsid w:val="000C16BC"/>
    <w:rsid w:val="000C55FA"/>
    <w:rsid w:val="000D5D5A"/>
    <w:rsid w:val="000D5E33"/>
    <w:rsid w:val="000E119C"/>
    <w:rsid w:val="000F4D42"/>
    <w:rsid w:val="000F6961"/>
    <w:rsid w:val="00106B8E"/>
    <w:rsid w:val="00107BD3"/>
    <w:rsid w:val="00121941"/>
    <w:rsid w:val="00133BC8"/>
    <w:rsid w:val="00144F61"/>
    <w:rsid w:val="00146514"/>
    <w:rsid w:val="00163378"/>
    <w:rsid w:val="001733D9"/>
    <w:rsid w:val="00182FE7"/>
    <w:rsid w:val="00190DDF"/>
    <w:rsid w:val="00192314"/>
    <w:rsid w:val="001A5C17"/>
    <w:rsid w:val="001A769E"/>
    <w:rsid w:val="001B26A8"/>
    <w:rsid w:val="001B285B"/>
    <w:rsid w:val="001B547D"/>
    <w:rsid w:val="001B57D7"/>
    <w:rsid w:val="001C5A79"/>
    <w:rsid w:val="001C7567"/>
    <w:rsid w:val="001D1105"/>
    <w:rsid w:val="001D3477"/>
    <w:rsid w:val="001D36FD"/>
    <w:rsid w:val="001E00E3"/>
    <w:rsid w:val="001E6A80"/>
    <w:rsid w:val="001F5DF1"/>
    <w:rsid w:val="00201190"/>
    <w:rsid w:val="00204C2E"/>
    <w:rsid w:val="00210764"/>
    <w:rsid w:val="00212FBE"/>
    <w:rsid w:val="002165BC"/>
    <w:rsid w:val="00220BCE"/>
    <w:rsid w:val="00221CD1"/>
    <w:rsid w:val="00225264"/>
    <w:rsid w:val="00231FCA"/>
    <w:rsid w:val="002329DC"/>
    <w:rsid w:val="00250445"/>
    <w:rsid w:val="0026047E"/>
    <w:rsid w:val="00264E42"/>
    <w:rsid w:val="00270F03"/>
    <w:rsid w:val="0027104E"/>
    <w:rsid w:val="002811D9"/>
    <w:rsid w:val="002A002B"/>
    <w:rsid w:val="002A175F"/>
    <w:rsid w:val="002A45BA"/>
    <w:rsid w:val="002A76F2"/>
    <w:rsid w:val="002B37E9"/>
    <w:rsid w:val="002B5F9D"/>
    <w:rsid w:val="002D54DB"/>
    <w:rsid w:val="002E0739"/>
    <w:rsid w:val="002E146F"/>
    <w:rsid w:val="002E33AA"/>
    <w:rsid w:val="002F3646"/>
    <w:rsid w:val="002F3922"/>
    <w:rsid w:val="00302ED8"/>
    <w:rsid w:val="00304F23"/>
    <w:rsid w:val="00306E08"/>
    <w:rsid w:val="00312D44"/>
    <w:rsid w:val="0031519E"/>
    <w:rsid w:val="003326F8"/>
    <w:rsid w:val="00335FBB"/>
    <w:rsid w:val="0034253E"/>
    <w:rsid w:val="00343707"/>
    <w:rsid w:val="003506DB"/>
    <w:rsid w:val="0035241C"/>
    <w:rsid w:val="003643DD"/>
    <w:rsid w:val="00373C91"/>
    <w:rsid w:val="00374B76"/>
    <w:rsid w:val="00376718"/>
    <w:rsid w:val="00381B07"/>
    <w:rsid w:val="00390973"/>
    <w:rsid w:val="003941B6"/>
    <w:rsid w:val="003A60D3"/>
    <w:rsid w:val="003A66F2"/>
    <w:rsid w:val="003B279B"/>
    <w:rsid w:val="003B2EC5"/>
    <w:rsid w:val="003C16F6"/>
    <w:rsid w:val="003C195D"/>
    <w:rsid w:val="003C3A3B"/>
    <w:rsid w:val="003D2925"/>
    <w:rsid w:val="003D4E43"/>
    <w:rsid w:val="003E12C6"/>
    <w:rsid w:val="00414E39"/>
    <w:rsid w:val="004171CA"/>
    <w:rsid w:val="00423F5D"/>
    <w:rsid w:val="0043119D"/>
    <w:rsid w:val="00432349"/>
    <w:rsid w:val="004330B3"/>
    <w:rsid w:val="00436203"/>
    <w:rsid w:val="0043643A"/>
    <w:rsid w:val="004372D5"/>
    <w:rsid w:val="004378BF"/>
    <w:rsid w:val="0044197C"/>
    <w:rsid w:val="00450CD5"/>
    <w:rsid w:val="00451DD2"/>
    <w:rsid w:val="00451FEE"/>
    <w:rsid w:val="00456100"/>
    <w:rsid w:val="004603E2"/>
    <w:rsid w:val="00471B06"/>
    <w:rsid w:val="00475DB1"/>
    <w:rsid w:val="00482F61"/>
    <w:rsid w:val="0049685A"/>
    <w:rsid w:val="004B342C"/>
    <w:rsid w:val="004B5897"/>
    <w:rsid w:val="004C06D1"/>
    <w:rsid w:val="004C6E8B"/>
    <w:rsid w:val="004D1034"/>
    <w:rsid w:val="004D3132"/>
    <w:rsid w:val="004E1A40"/>
    <w:rsid w:val="004E2985"/>
    <w:rsid w:val="004E3140"/>
    <w:rsid w:val="004E434B"/>
    <w:rsid w:val="004F18AC"/>
    <w:rsid w:val="004F485D"/>
    <w:rsid w:val="005100D5"/>
    <w:rsid w:val="00534663"/>
    <w:rsid w:val="00537842"/>
    <w:rsid w:val="0055110A"/>
    <w:rsid w:val="00551FEC"/>
    <w:rsid w:val="00552632"/>
    <w:rsid w:val="00554971"/>
    <w:rsid w:val="0056255B"/>
    <w:rsid w:val="005634D7"/>
    <w:rsid w:val="00563820"/>
    <w:rsid w:val="00581B74"/>
    <w:rsid w:val="00592257"/>
    <w:rsid w:val="0059789E"/>
    <w:rsid w:val="005A4DE8"/>
    <w:rsid w:val="005A728D"/>
    <w:rsid w:val="005B12CF"/>
    <w:rsid w:val="005C787B"/>
    <w:rsid w:val="005D1D77"/>
    <w:rsid w:val="00613205"/>
    <w:rsid w:val="00616132"/>
    <w:rsid w:val="00616B47"/>
    <w:rsid w:val="00617B64"/>
    <w:rsid w:val="0062125F"/>
    <w:rsid w:val="00621AC9"/>
    <w:rsid w:val="006220C3"/>
    <w:rsid w:val="00623D86"/>
    <w:rsid w:val="00623E6C"/>
    <w:rsid w:val="00630A3C"/>
    <w:rsid w:val="00635670"/>
    <w:rsid w:val="00644F48"/>
    <w:rsid w:val="006457F2"/>
    <w:rsid w:val="006507A8"/>
    <w:rsid w:val="00653CD5"/>
    <w:rsid w:val="00656095"/>
    <w:rsid w:val="006702AD"/>
    <w:rsid w:val="0067044A"/>
    <w:rsid w:val="00672114"/>
    <w:rsid w:val="00674863"/>
    <w:rsid w:val="00680163"/>
    <w:rsid w:val="0068393F"/>
    <w:rsid w:val="00694265"/>
    <w:rsid w:val="006960AE"/>
    <w:rsid w:val="00696C9D"/>
    <w:rsid w:val="006A1677"/>
    <w:rsid w:val="006A3AC4"/>
    <w:rsid w:val="006B1CB0"/>
    <w:rsid w:val="006B64FE"/>
    <w:rsid w:val="006B72B6"/>
    <w:rsid w:val="006C527B"/>
    <w:rsid w:val="006E7785"/>
    <w:rsid w:val="006F24CE"/>
    <w:rsid w:val="006F4A4A"/>
    <w:rsid w:val="006F4FC5"/>
    <w:rsid w:val="00721990"/>
    <w:rsid w:val="00735B57"/>
    <w:rsid w:val="0073609E"/>
    <w:rsid w:val="00737C4A"/>
    <w:rsid w:val="00742088"/>
    <w:rsid w:val="00743128"/>
    <w:rsid w:val="007445CA"/>
    <w:rsid w:val="00754AEB"/>
    <w:rsid w:val="007804ED"/>
    <w:rsid w:val="00786282"/>
    <w:rsid w:val="00786A9B"/>
    <w:rsid w:val="0079247D"/>
    <w:rsid w:val="00793B50"/>
    <w:rsid w:val="007A0E7A"/>
    <w:rsid w:val="007C0731"/>
    <w:rsid w:val="007D28F4"/>
    <w:rsid w:val="007D386C"/>
    <w:rsid w:val="007E4FCD"/>
    <w:rsid w:val="007F46A2"/>
    <w:rsid w:val="007F7CCC"/>
    <w:rsid w:val="00801C80"/>
    <w:rsid w:val="0080614B"/>
    <w:rsid w:val="00811999"/>
    <w:rsid w:val="008153E1"/>
    <w:rsid w:val="00816FD6"/>
    <w:rsid w:val="00821EC8"/>
    <w:rsid w:val="00827028"/>
    <w:rsid w:val="00833C98"/>
    <w:rsid w:val="00837441"/>
    <w:rsid w:val="00841C52"/>
    <w:rsid w:val="008504D6"/>
    <w:rsid w:val="00862689"/>
    <w:rsid w:val="00863B54"/>
    <w:rsid w:val="00866575"/>
    <w:rsid w:val="008756A0"/>
    <w:rsid w:val="00875B80"/>
    <w:rsid w:val="0088188E"/>
    <w:rsid w:val="008918B2"/>
    <w:rsid w:val="008A119F"/>
    <w:rsid w:val="008A580C"/>
    <w:rsid w:val="008A64C4"/>
    <w:rsid w:val="008B3C65"/>
    <w:rsid w:val="008B707D"/>
    <w:rsid w:val="008C68D6"/>
    <w:rsid w:val="008D2913"/>
    <w:rsid w:val="008D6C8F"/>
    <w:rsid w:val="008E2102"/>
    <w:rsid w:val="008E5C48"/>
    <w:rsid w:val="008E6E52"/>
    <w:rsid w:val="008F06D6"/>
    <w:rsid w:val="008F3DCB"/>
    <w:rsid w:val="00930D5D"/>
    <w:rsid w:val="0093147C"/>
    <w:rsid w:val="00943963"/>
    <w:rsid w:val="0095407A"/>
    <w:rsid w:val="00956D30"/>
    <w:rsid w:val="00957DDB"/>
    <w:rsid w:val="00962006"/>
    <w:rsid w:val="00967661"/>
    <w:rsid w:val="00972E94"/>
    <w:rsid w:val="00974AC1"/>
    <w:rsid w:val="0097594B"/>
    <w:rsid w:val="00980822"/>
    <w:rsid w:val="00983177"/>
    <w:rsid w:val="00985A69"/>
    <w:rsid w:val="00986352"/>
    <w:rsid w:val="00995133"/>
    <w:rsid w:val="009B1DE0"/>
    <w:rsid w:val="009B2B13"/>
    <w:rsid w:val="009B2D3A"/>
    <w:rsid w:val="009C1E95"/>
    <w:rsid w:val="009C541B"/>
    <w:rsid w:val="009C57F8"/>
    <w:rsid w:val="009D022F"/>
    <w:rsid w:val="009D1B15"/>
    <w:rsid w:val="009D42F7"/>
    <w:rsid w:val="009D6696"/>
    <w:rsid w:val="009E36B1"/>
    <w:rsid w:val="009F1EAA"/>
    <w:rsid w:val="009F27CC"/>
    <w:rsid w:val="00A038DF"/>
    <w:rsid w:val="00A24218"/>
    <w:rsid w:val="00A2702B"/>
    <w:rsid w:val="00A27B98"/>
    <w:rsid w:val="00A31677"/>
    <w:rsid w:val="00A32D6C"/>
    <w:rsid w:val="00A4142D"/>
    <w:rsid w:val="00A4396E"/>
    <w:rsid w:val="00A474E5"/>
    <w:rsid w:val="00A517FF"/>
    <w:rsid w:val="00A65032"/>
    <w:rsid w:val="00A65242"/>
    <w:rsid w:val="00A73CA8"/>
    <w:rsid w:val="00A8759D"/>
    <w:rsid w:val="00A9032B"/>
    <w:rsid w:val="00AA4AB6"/>
    <w:rsid w:val="00AA6DB6"/>
    <w:rsid w:val="00AB44D7"/>
    <w:rsid w:val="00AB5741"/>
    <w:rsid w:val="00AB5A78"/>
    <w:rsid w:val="00AC015D"/>
    <w:rsid w:val="00AC1F23"/>
    <w:rsid w:val="00AC32D5"/>
    <w:rsid w:val="00AC4683"/>
    <w:rsid w:val="00AD6E82"/>
    <w:rsid w:val="00AE1254"/>
    <w:rsid w:val="00AE6823"/>
    <w:rsid w:val="00AF3C22"/>
    <w:rsid w:val="00B01E07"/>
    <w:rsid w:val="00B11EE3"/>
    <w:rsid w:val="00B14B5E"/>
    <w:rsid w:val="00B174D1"/>
    <w:rsid w:val="00B20BEA"/>
    <w:rsid w:val="00B267E6"/>
    <w:rsid w:val="00B27E55"/>
    <w:rsid w:val="00B324ED"/>
    <w:rsid w:val="00B5040B"/>
    <w:rsid w:val="00B555FE"/>
    <w:rsid w:val="00B56603"/>
    <w:rsid w:val="00B60EB6"/>
    <w:rsid w:val="00B63014"/>
    <w:rsid w:val="00B7042B"/>
    <w:rsid w:val="00B71B02"/>
    <w:rsid w:val="00B748CD"/>
    <w:rsid w:val="00B7693B"/>
    <w:rsid w:val="00B811EA"/>
    <w:rsid w:val="00B93E88"/>
    <w:rsid w:val="00B95B06"/>
    <w:rsid w:val="00BB26E5"/>
    <w:rsid w:val="00BB45C7"/>
    <w:rsid w:val="00BB4ED9"/>
    <w:rsid w:val="00BD0F1B"/>
    <w:rsid w:val="00BD75CF"/>
    <w:rsid w:val="00BE06B7"/>
    <w:rsid w:val="00BE68DF"/>
    <w:rsid w:val="00BE70B7"/>
    <w:rsid w:val="00BF2F81"/>
    <w:rsid w:val="00BF40C3"/>
    <w:rsid w:val="00C04FC4"/>
    <w:rsid w:val="00C06295"/>
    <w:rsid w:val="00C1738F"/>
    <w:rsid w:val="00C30422"/>
    <w:rsid w:val="00C31E54"/>
    <w:rsid w:val="00C35208"/>
    <w:rsid w:val="00C3600E"/>
    <w:rsid w:val="00C36060"/>
    <w:rsid w:val="00C3633F"/>
    <w:rsid w:val="00C37871"/>
    <w:rsid w:val="00C45312"/>
    <w:rsid w:val="00C50131"/>
    <w:rsid w:val="00C637A6"/>
    <w:rsid w:val="00C70C67"/>
    <w:rsid w:val="00C7408C"/>
    <w:rsid w:val="00C804ED"/>
    <w:rsid w:val="00C85760"/>
    <w:rsid w:val="00C938DE"/>
    <w:rsid w:val="00C9749F"/>
    <w:rsid w:val="00CA0392"/>
    <w:rsid w:val="00CA4A71"/>
    <w:rsid w:val="00CB28A2"/>
    <w:rsid w:val="00CB3DF9"/>
    <w:rsid w:val="00CC0176"/>
    <w:rsid w:val="00CC1CEA"/>
    <w:rsid w:val="00CD45BC"/>
    <w:rsid w:val="00CE4AC3"/>
    <w:rsid w:val="00CF06B9"/>
    <w:rsid w:val="00CF0E6D"/>
    <w:rsid w:val="00CF24AE"/>
    <w:rsid w:val="00CF2C90"/>
    <w:rsid w:val="00CF4948"/>
    <w:rsid w:val="00CF4D3B"/>
    <w:rsid w:val="00D00454"/>
    <w:rsid w:val="00D03C4D"/>
    <w:rsid w:val="00D1018B"/>
    <w:rsid w:val="00D23B79"/>
    <w:rsid w:val="00D273FA"/>
    <w:rsid w:val="00D27989"/>
    <w:rsid w:val="00D405A6"/>
    <w:rsid w:val="00D426F3"/>
    <w:rsid w:val="00D43DAB"/>
    <w:rsid w:val="00D47D14"/>
    <w:rsid w:val="00D6440C"/>
    <w:rsid w:val="00D66EF9"/>
    <w:rsid w:val="00D700D7"/>
    <w:rsid w:val="00D70DA3"/>
    <w:rsid w:val="00D80E32"/>
    <w:rsid w:val="00D828AD"/>
    <w:rsid w:val="00D83EFF"/>
    <w:rsid w:val="00D845CF"/>
    <w:rsid w:val="00D85614"/>
    <w:rsid w:val="00D92521"/>
    <w:rsid w:val="00DA10B8"/>
    <w:rsid w:val="00DA40D8"/>
    <w:rsid w:val="00DA56C9"/>
    <w:rsid w:val="00DB1A4E"/>
    <w:rsid w:val="00DB4245"/>
    <w:rsid w:val="00DC46A0"/>
    <w:rsid w:val="00DC5018"/>
    <w:rsid w:val="00DC6D59"/>
    <w:rsid w:val="00DD42D3"/>
    <w:rsid w:val="00DD7867"/>
    <w:rsid w:val="00DE449B"/>
    <w:rsid w:val="00DE780B"/>
    <w:rsid w:val="00DE7ACA"/>
    <w:rsid w:val="00DF1858"/>
    <w:rsid w:val="00DF32B9"/>
    <w:rsid w:val="00DF5A28"/>
    <w:rsid w:val="00DF6DAF"/>
    <w:rsid w:val="00E16E6E"/>
    <w:rsid w:val="00E21120"/>
    <w:rsid w:val="00E24274"/>
    <w:rsid w:val="00E264DA"/>
    <w:rsid w:val="00E45926"/>
    <w:rsid w:val="00E556B9"/>
    <w:rsid w:val="00E63CD3"/>
    <w:rsid w:val="00E70040"/>
    <w:rsid w:val="00E73D24"/>
    <w:rsid w:val="00E76BEC"/>
    <w:rsid w:val="00E775D8"/>
    <w:rsid w:val="00E801D0"/>
    <w:rsid w:val="00E8116B"/>
    <w:rsid w:val="00E91AD2"/>
    <w:rsid w:val="00E9280F"/>
    <w:rsid w:val="00E93CF5"/>
    <w:rsid w:val="00E97751"/>
    <w:rsid w:val="00EA3733"/>
    <w:rsid w:val="00EA379D"/>
    <w:rsid w:val="00EA7F49"/>
    <w:rsid w:val="00EC1F04"/>
    <w:rsid w:val="00EC7BAD"/>
    <w:rsid w:val="00ED0A59"/>
    <w:rsid w:val="00ED6244"/>
    <w:rsid w:val="00EE08EA"/>
    <w:rsid w:val="00EE172E"/>
    <w:rsid w:val="00EE7238"/>
    <w:rsid w:val="00EF4737"/>
    <w:rsid w:val="00EF4FA9"/>
    <w:rsid w:val="00F07187"/>
    <w:rsid w:val="00F1207D"/>
    <w:rsid w:val="00F16C01"/>
    <w:rsid w:val="00F175C5"/>
    <w:rsid w:val="00F20774"/>
    <w:rsid w:val="00F26ECE"/>
    <w:rsid w:val="00F345C9"/>
    <w:rsid w:val="00F35430"/>
    <w:rsid w:val="00F42784"/>
    <w:rsid w:val="00F615ED"/>
    <w:rsid w:val="00F663A6"/>
    <w:rsid w:val="00F72F61"/>
    <w:rsid w:val="00F86824"/>
    <w:rsid w:val="00F94873"/>
    <w:rsid w:val="00F94FBD"/>
    <w:rsid w:val="00F97CF2"/>
    <w:rsid w:val="00FB0BC7"/>
    <w:rsid w:val="00FC24CF"/>
    <w:rsid w:val="00FC2B13"/>
    <w:rsid w:val="00FC3239"/>
    <w:rsid w:val="00FD2638"/>
    <w:rsid w:val="00FE056D"/>
    <w:rsid w:val="00FE44A0"/>
    <w:rsid w:val="00FF133D"/>
    <w:rsid w:val="00FF4908"/>
    <w:rsid w:val="00FF5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D934EF-4CAD-4D1D-B3B5-FE2DF56F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F61"/>
    <w:pPr>
      <w:widowControl w:val="0"/>
      <w:jc w:val="both"/>
    </w:pPr>
    <w:rPr>
      <w:rFonts w:ascii="Times New Roman" w:eastAsia="宋体" w:hAnsi="Times New Roman" w:cs="Times New Roman"/>
      <w:szCs w:val="20"/>
    </w:rPr>
  </w:style>
  <w:style w:type="paragraph" w:styleId="1">
    <w:name w:val="heading 1"/>
    <w:basedOn w:val="a"/>
    <w:next w:val="a"/>
    <w:link w:val="1Char"/>
    <w:qFormat/>
    <w:rsid w:val="003506DB"/>
    <w:pPr>
      <w:keepNext/>
      <w:tabs>
        <w:tab w:val="left" w:pos="420"/>
      </w:tabs>
      <w:spacing w:beforeLines="100" w:before="100" w:afterLines="50" w:after="50"/>
      <w:jc w:val="center"/>
      <w:outlineLvl w:val="0"/>
    </w:pPr>
    <w:rPr>
      <w:rFonts w:eastAsia="黑体"/>
      <w:sz w:val="44"/>
      <w:szCs w:val="44"/>
    </w:rPr>
  </w:style>
  <w:style w:type="paragraph" w:styleId="2">
    <w:name w:val="heading 2"/>
    <w:basedOn w:val="a"/>
    <w:next w:val="a"/>
    <w:link w:val="2Char"/>
    <w:qFormat/>
    <w:rsid w:val="004372D5"/>
    <w:pPr>
      <w:keepNext/>
      <w:tabs>
        <w:tab w:val="num" w:pos="0"/>
      </w:tabs>
      <w:spacing w:before="240" w:after="180" w:line="300" w:lineRule="exact"/>
      <w:ind w:left="330" w:hanging="330"/>
      <w:outlineLvl w:val="1"/>
    </w:pPr>
    <w:rPr>
      <w:rFonts w:eastAsia="黑体"/>
      <w:sz w:val="24"/>
      <w:szCs w:val="24"/>
    </w:rPr>
  </w:style>
  <w:style w:type="paragraph" w:styleId="3">
    <w:name w:val="heading 3"/>
    <w:basedOn w:val="a"/>
    <w:next w:val="a"/>
    <w:link w:val="3Char"/>
    <w:qFormat/>
    <w:rsid w:val="00CB3DF9"/>
    <w:pPr>
      <w:keepNext/>
      <w:keepLines/>
      <w:tabs>
        <w:tab w:val="left" w:pos="600"/>
      </w:tabs>
      <w:spacing w:before="180" w:after="120" w:line="300" w:lineRule="atLeast"/>
      <w:outlineLvl w:val="2"/>
    </w:pPr>
    <w:rPr>
      <w:rFonts w:eastAsia="黑体"/>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55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55FE"/>
    <w:rPr>
      <w:rFonts w:ascii="Times New Roman" w:eastAsia="宋体" w:hAnsi="Times New Roman" w:cs="Times New Roman"/>
      <w:sz w:val="18"/>
      <w:szCs w:val="18"/>
    </w:rPr>
  </w:style>
  <w:style w:type="paragraph" w:styleId="a4">
    <w:name w:val="footer"/>
    <w:basedOn w:val="a"/>
    <w:link w:val="Char0"/>
    <w:unhideWhenUsed/>
    <w:rsid w:val="00B555FE"/>
    <w:pPr>
      <w:tabs>
        <w:tab w:val="center" w:pos="4153"/>
        <w:tab w:val="right" w:pos="8306"/>
      </w:tabs>
      <w:snapToGrid w:val="0"/>
      <w:jc w:val="left"/>
    </w:pPr>
    <w:rPr>
      <w:sz w:val="18"/>
      <w:szCs w:val="18"/>
    </w:rPr>
  </w:style>
  <w:style w:type="character" w:customStyle="1" w:styleId="Char0">
    <w:name w:val="页脚 Char"/>
    <w:basedOn w:val="a0"/>
    <w:link w:val="a4"/>
    <w:uiPriority w:val="99"/>
    <w:rsid w:val="00B555FE"/>
    <w:rPr>
      <w:rFonts w:ascii="Times New Roman" w:eastAsia="宋体" w:hAnsi="Times New Roman" w:cs="Times New Roman"/>
      <w:sz w:val="18"/>
      <w:szCs w:val="18"/>
    </w:rPr>
  </w:style>
  <w:style w:type="character" w:styleId="a5">
    <w:name w:val="Placeholder Text"/>
    <w:basedOn w:val="a0"/>
    <w:uiPriority w:val="99"/>
    <w:semiHidden/>
    <w:rsid w:val="00FE44A0"/>
    <w:rPr>
      <w:color w:val="808080"/>
    </w:rPr>
  </w:style>
  <w:style w:type="table" w:styleId="a6">
    <w:name w:val="Table Grid"/>
    <w:basedOn w:val="a1"/>
    <w:uiPriority w:val="39"/>
    <w:rsid w:val="0030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3506DB"/>
    <w:rPr>
      <w:rFonts w:ascii="Times New Roman" w:eastAsia="黑体" w:hAnsi="Times New Roman" w:cs="Times New Roman"/>
      <w:sz w:val="44"/>
      <w:szCs w:val="44"/>
    </w:rPr>
  </w:style>
  <w:style w:type="character" w:customStyle="1" w:styleId="2Char">
    <w:name w:val="标题 2 Char"/>
    <w:basedOn w:val="a0"/>
    <w:link w:val="2"/>
    <w:rsid w:val="004372D5"/>
    <w:rPr>
      <w:rFonts w:ascii="Times New Roman" w:eastAsia="黑体" w:hAnsi="Times New Roman" w:cs="Times New Roman"/>
      <w:sz w:val="24"/>
      <w:szCs w:val="24"/>
    </w:rPr>
  </w:style>
  <w:style w:type="paragraph" w:customStyle="1" w:styleId="a7">
    <w:name w:val="表内文字"/>
    <w:basedOn w:val="a"/>
    <w:rsid w:val="00FC24CF"/>
    <w:pPr>
      <w:tabs>
        <w:tab w:val="left" w:pos="420"/>
      </w:tabs>
      <w:spacing w:line="240" w:lineRule="exact"/>
    </w:pPr>
    <w:rPr>
      <w:rFonts w:cs="宋体"/>
      <w:sz w:val="18"/>
      <w:szCs w:val="18"/>
    </w:rPr>
  </w:style>
  <w:style w:type="character" w:customStyle="1" w:styleId="3Char">
    <w:name w:val="标题 3 Char"/>
    <w:basedOn w:val="a0"/>
    <w:link w:val="3"/>
    <w:rsid w:val="00CB3DF9"/>
    <w:rPr>
      <w:rFonts w:ascii="Times New Roman" w:eastAsia="黑体" w:hAnsi="Times New Roman" w:cs="Times New Roman"/>
      <w:bCs/>
      <w:szCs w:val="21"/>
    </w:rPr>
  </w:style>
  <w:style w:type="paragraph" w:styleId="a8">
    <w:name w:val="List Paragraph"/>
    <w:basedOn w:val="a"/>
    <w:uiPriority w:val="34"/>
    <w:qFormat/>
    <w:rsid w:val="00082C5A"/>
    <w:pPr>
      <w:ind w:firstLineChars="200" w:firstLine="420"/>
    </w:pPr>
  </w:style>
  <w:style w:type="paragraph" w:customStyle="1" w:styleId="a9">
    <w:name w:val="摘要"/>
    <w:basedOn w:val="2"/>
    <w:rsid w:val="002A76F2"/>
    <w:pPr>
      <w:tabs>
        <w:tab w:val="clear" w:pos="0"/>
      </w:tabs>
      <w:spacing w:beforeLines="100" w:before="312" w:after="0"/>
      <w:ind w:left="567" w:right="567" w:firstLine="0"/>
    </w:pPr>
    <w:rPr>
      <w:rFonts w:eastAsia="宋体"/>
      <w:sz w:val="18"/>
      <w:szCs w:val="18"/>
    </w:rPr>
  </w:style>
  <w:style w:type="paragraph" w:customStyle="1" w:styleId="aa">
    <w:name w:val="作者英文名"/>
    <w:basedOn w:val="a"/>
    <w:rsid w:val="002A76F2"/>
    <w:pPr>
      <w:spacing w:line="300" w:lineRule="exact"/>
      <w:jc w:val="center"/>
    </w:pPr>
    <w:rPr>
      <w:szCs w:val="21"/>
    </w:rPr>
  </w:style>
  <w:style w:type="paragraph" w:customStyle="1" w:styleId="ab">
    <w:name w:val="英文作者单位"/>
    <w:basedOn w:val="a"/>
    <w:next w:val="a"/>
    <w:rsid w:val="002A76F2"/>
    <w:pPr>
      <w:tabs>
        <w:tab w:val="left" w:pos="420"/>
      </w:tabs>
      <w:spacing w:line="300" w:lineRule="exact"/>
      <w:jc w:val="center"/>
    </w:pPr>
    <w:rPr>
      <w:i/>
      <w:sz w:val="15"/>
      <w:szCs w:val="15"/>
    </w:rPr>
  </w:style>
  <w:style w:type="paragraph" w:customStyle="1" w:styleId="ac">
    <w:name w:val="表标题"/>
    <w:basedOn w:val="a"/>
    <w:rsid w:val="008504D6"/>
    <w:pPr>
      <w:spacing w:before="120" w:after="120" w:line="200" w:lineRule="exact"/>
      <w:jc w:val="center"/>
    </w:pPr>
    <w:rPr>
      <w:rFonts w:eastAsia="黑体"/>
      <w:b/>
      <w:sz w:val="18"/>
      <w:szCs w:val="18"/>
    </w:rPr>
  </w:style>
  <w:style w:type="paragraph" w:styleId="ad">
    <w:name w:val="annotation text"/>
    <w:basedOn w:val="a"/>
    <w:link w:val="Char1"/>
    <w:uiPriority w:val="99"/>
    <w:semiHidden/>
    <w:unhideWhenUsed/>
    <w:rsid w:val="00754AEB"/>
    <w:pPr>
      <w:jc w:val="left"/>
    </w:pPr>
  </w:style>
  <w:style w:type="character" w:customStyle="1" w:styleId="Char1">
    <w:name w:val="批注文字 Char"/>
    <w:basedOn w:val="a0"/>
    <w:link w:val="ad"/>
    <w:uiPriority w:val="99"/>
    <w:semiHidden/>
    <w:rsid w:val="00754AEB"/>
    <w:rPr>
      <w:rFonts w:ascii="Times New Roman" w:eastAsia="宋体" w:hAnsi="Times New Roman" w:cs="Times New Roman"/>
      <w:szCs w:val="20"/>
    </w:rPr>
  </w:style>
  <w:style w:type="paragraph" w:styleId="ae">
    <w:name w:val="annotation subject"/>
    <w:basedOn w:val="ad"/>
    <w:next w:val="ad"/>
    <w:link w:val="Char2"/>
    <w:uiPriority w:val="99"/>
    <w:semiHidden/>
    <w:unhideWhenUsed/>
    <w:rsid w:val="00754AEB"/>
    <w:rPr>
      <w:b/>
      <w:bCs/>
      <w:szCs w:val="24"/>
    </w:rPr>
  </w:style>
  <w:style w:type="character" w:customStyle="1" w:styleId="Char2">
    <w:name w:val="批注主题 Char"/>
    <w:basedOn w:val="Char1"/>
    <w:link w:val="ae"/>
    <w:uiPriority w:val="99"/>
    <w:semiHidden/>
    <w:rsid w:val="00754AEB"/>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090465">
      <w:bodyDiv w:val="1"/>
      <w:marLeft w:val="0"/>
      <w:marRight w:val="0"/>
      <w:marTop w:val="0"/>
      <w:marBottom w:val="0"/>
      <w:divBdr>
        <w:top w:val="none" w:sz="0" w:space="0" w:color="auto"/>
        <w:left w:val="none" w:sz="0" w:space="0" w:color="auto"/>
        <w:bottom w:val="none" w:sz="0" w:space="0" w:color="auto"/>
        <w:right w:val="none" w:sz="0" w:space="0" w:color="auto"/>
      </w:divBdr>
    </w:div>
    <w:div w:id="558588564">
      <w:bodyDiv w:val="1"/>
      <w:marLeft w:val="0"/>
      <w:marRight w:val="0"/>
      <w:marTop w:val="0"/>
      <w:marBottom w:val="0"/>
      <w:divBdr>
        <w:top w:val="none" w:sz="0" w:space="0" w:color="auto"/>
        <w:left w:val="none" w:sz="0" w:space="0" w:color="auto"/>
        <w:bottom w:val="none" w:sz="0" w:space="0" w:color="auto"/>
        <w:right w:val="none" w:sz="0" w:space="0" w:color="auto"/>
      </w:divBdr>
    </w:div>
    <w:div w:id="656765486">
      <w:bodyDiv w:val="1"/>
      <w:marLeft w:val="0"/>
      <w:marRight w:val="0"/>
      <w:marTop w:val="0"/>
      <w:marBottom w:val="0"/>
      <w:divBdr>
        <w:top w:val="none" w:sz="0" w:space="0" w:color="auto"/>
        <w:left w:val="none" w:sz="0" w:space="0" w:color="auto"/>
        <w:bottom w:val="none" w:sz="0" w:space="0" w:color="auto"/>
        <w:right w:val="none" w:sz="0" w:space="0" w:color="auto"/>
      </w:divBdr>
    </w:div>
    <w:div w:id="861940600">
      <w:bodyDiv w:val="1"/>
      <w:marLeft w:val="0"/>
      <w:marRight w:val="0"/>
      <w:marTop w:val="0"/>
      <w:marBottom w:val="0"/>
      <w:divBdr>
        <w:top w:val="none" w:sz="0" w:space="0" w:color="auto"/>
        <w:left w:val="none" w:sz="0" w:space="0" w:color="auto"/>
        <w:bottom w:val="none" w:sz="0" w:space="0" w:color="auto"/>
        <w:right w:val="none" w:sz="0" w:space="0" w:color="auto"/>
      </w:divBdr>
    </w:div>
    <w:div w:id="910581398">
      <w:bodyDiv w:val="1"/>
      <w:marLeft w:val="0"/>
      <w:marRight w:val="0"/>
      <w:marTop w:val="0"/>
      <w:marBottom w:val="0"/>
      <w:divBdr>
        <w:top w:val="none" w:sz="0" w:space="0" w:color="auto"/>
        <w:left w:val="none" w:sz="0" w:space="0" w:color="auto"/>
        <w:bottom w:val="none" w:sz="0" w:space="0" w:color="auto"/>
        <w:right w:val="none" w:sz="0" w:space="0" w:color="auto"/>
      </w:divBdr>
    </w:div>
    <w:div w:id="952785348">
      <w:bodyDiv w:val="1"/>
      <w:marLeft w:val="0"/>
      <w:marRight w:val="0"/>
      <w:marTop w:val="0"/>
      <w:marBottom w:val="0"/>
      <w:divBdr>
        <w:top w:val="none" w:sz="0" w:space="0" w:color="auto"/>
        <w:left w:val="none" w:sz="0" w:space="0" w:color="auto"/>
        <w:bottom w:val="none" w:sz="0" w:space="0" w:color="auto"/>
        <w:right w:val="none" w:sz="0" w:space="0" w:color="auto"/>
      </w:divBdr>
    </w:div>
    <w:div w:id="1032999788">
      <w:bodyDiv w:val="1"/>
      <w:marLeft w:val="0"/>
      <w:marRight w:val="0"/>
      <w:marTop w:val="0"/>
      <w:marBottom w:val="0"/>
      <w:divBdr>
        <w:top w:val="none" w:sz="0" w:space="0" w:color="auto"/>
        <w:left w:val="none" w:sz="0" w:space="0" w:color="auto"/>
        <w:bottom w:val="none" w:sz="0" w:space="0" w:color="auto"/>
        <w:right w:val="none" w:sz="0" w:space="0" w:color="auto"/>
      </w:divBdr>
    </w:div>
    <w:div w:id="1040471159">
      <w:bodyDiv w:val="1"/>
      <w:marLeft w:val="0"/>
      <w:marRight w:val="0"/>
      <w:marTop w:val="0"/>
      <w:marBottom w:val="0"/>
      <w:divBdr>
        <w:top w:val="none" w:sz="0" w:space="0" w:color="auto"/>
        <w:left w:val="none" w:sz="0" w:space="0" w:color="auto"/>
        <w:bottom w:val="none" w:sz="0" w:space="0" w:color="auto"/>
        <w:right w:val="none" w:sz="0" w:space="0" w:color="auto"/>
      </w:divBdr>
    </w:div>
    <w:div w:id="1163470928">
      <w:bodyDiv w:val="1"/>
      <w:marLeft w:val="0"/>
      <w:marRight w:val="0"/>
      <w:marTop w:val="0"/>
      <w:marBottom w:val="0"/>
      <w:divBdr>
        <w:top w:val="none" w:sz="0" w:space="0" w:color="auto"/>
        <w:left w:val="none" w:sz="0" w:space="0" w:color="auto"/>
        <w:bottom w:val="none" w:sz="0" w:space="0" w:color="auto"/>
        <w:right w:val="none" w:sz="0" w:space="0" w:color="auto"/>
      </w:divBdr>
    </w:div>
    <w:div w:id="1282227896">
      <w:bodyDiv w:val="1"/>
      <w:marLeft w:val="0"/>
      <w:marRight w:val="0"/>
      <w:marTop w:val="0"/>
      <w:marBottom w:val="0"/>
      <w:divBdr>
        <w:top w:val="none" w:sz="0" w:space="0" w:color="auto"/>
        <w:left w:val="none" w:sz="0" w:space="0" w:color="auto"/>
        <w:bottom w:val="none" w:sz="0" w:space="0" w:color="auto"/>
        <w:right w:val="none" w:sz="0" w:space="0" w:color="auto"/>
      </w:divBdr>
    </w:div>
    <w:div w:id="1295715435">
      <w:bodyDiv w:val="1"/>
      <w:marLeft w:val="0"/>
      <w:marRight w:val="0"/>
      <w:marTop w:val="0"/>
      <w:marBottom w:val="0"/>
      <w:divBdr>
        <w:top w:val="none" w:sz="0" w:space="0" w:color="auto"/>
        <w:left w:val="none" w:sz="0" w:space="0" w:color="auto"/>
        <w:bottom w:val="none" w:sz="0" w:space="0" w:color="auto"/>
        <w:right w:val="none" w:sz="0" w:space="0" w:color="auto"/>
      </w:divBdr>
      <w:divsChild>
        <w:div w:id="955215565">
          <w:marLeft w:val="1440"/>
          <w:marRight w:val="0"/>
          <w:marTop w:val="96"/>
          <w:marBottom w:val="0"/>
          <w:divBdr>
            <w:top w:val="none" w:sz="0" w:space="0" w:color="auto"/>
            <w:left w:val="none" w:sz="0" w:space="0" w:color="auto"/>
            <w:bottom w:val="none" w:sz="0" w:space="0" w:color="auto"/>
            <w:right w:val="none" w:sz="0" w:space="0" w:color="auto"/>
          </w:divBdr>
        </w:div>
      </w:divsChild>
    </w:div>
    <w:div w:id="1367295667">
      <w:bodyDiv w:val="1"/>
      <w:marLeft w:val="0"/>
      <w:marRight w:val="0"/>
      <w:marTop w:val="0"/>
      <w:marBottom w:val="0"/>
      <w:divBdr>
        <w:top w:val="none" w:sz="0" w:space="0" w:color="auto"/>
        <w:left w:val="none" w:sz="0" w:space="0" w:color="auto"/>
        <w:bottom w:val="none" w:sz="0" w:space="0" w:color="auto"/>
        <w:right w:val="none" w:sz="0" w:space="0" w:color="auto"/>
      </w:divBdr>
    </w:div>
    <w:div w:id="1617255808">
      <w:bodyDiv w:val="1"/>
      <w:marLeft w:val="0"/>
      <w:marRight w:val="0"/>
      <w:marTop w:val="0"/>
      <w:marBottom w:val="0"/>
      <w:divBdr>
        <w:top w:val="none" w:sz="0" w:space="0" w:color="auto"/>
        <w:left w:val="none" w:sz="0" w:space="0" w:color="auto"/>
        <w:bottom w:val="none" w:sz="0" w:space="0" w:color="auto"/>
        <w:right w:val="none" w:sz="0" w:space="0" w:color="auto"/>
      </w:divBdr>
    </w:div>
    <w:div w:id="1691099923">
      <w:bodyDiv w:val="1"/>
      <w:marLeft w:val="0"/>
      <w:marRight w:val="0"/>
      <w:marTop w:val="0"/>
      <w:marBottom w:val="0"/>
      <w:divBdr>
        <w:top w:val="none" w:sz="0" w:space="0" w:color="auto"/>
        <w:left w:val="none" w:sz="0" w:space="0" w:color="auto"/>
        <w:bottom w:val="none" w:sz="0" w:space="0" w:color="auto"/>
        <w:right w:val="none" w:sz="0" w:space="0" w:color="auto"/>
      </w:divBdr>
    </w:div>
    <w:div w:id="1820682062">
      <w:bodyDiv w:val="1"/>
      <w:marLeft w:val="0"/>
      <w:marRight w:val="0"/>
      <w:marTop w:val="0"/>
      <w:marBottom w:val="0"/>
      <w:divBdr>
        <w:top w:val="none" w:sz="0" w:space="0" w:color="auto"/>
        <w:left w:val="none" w:sz="0" w:space="0" w:color="auto"/>
        <w:bottom w:val="none" w:sz="0" w:space="0" w:color="auto"/>
        <w:right w:val="none" w:sz="0" w:space="0" w:color="auto"/>
      </w:divBdr>
    </w:div>
    <w:div w:id="1882554210">
      <w:bodyDiv w:val="1"/>
      <w:marLeft w:val="0"/>
      <w:marRight w:val="0"/>
      <w:marTop w:val="0"/>
      <w:marBottom w:val="0"/>
      <w:divBdr>
        <w:top w:val="none" w:sz="0" w:space="0" w:color="auto"/>
        <w:left w:val="none" w:sz="0" w:space="0" w:color="auto"/>
        <w:bottom w:val="none" w:sz="0" w:space="0" w:color="auto"/>
        <w:right w:val="none" w:sz="0" w:space="0" w:color="auto"/>
      </w:divBdr>
    </w:div>
    <w:div w:id="1895189069">
      <w:bodyDiv w:val="1"/>
      <w:marLeft w:val="0"/>
      <w:marRight w:val="0"/>
      <w:marTop w:val="0"/>
      <w:marBottom w:val="0"/>
      <w:divBdr>
        <w:top w:val="none" w:sz="0" w:space="0" w:color="auto"/>
        <w:left w:val="none" w:sz="0" w:space="0" w:color="auto"/>
        <w:bottom w:val="none" w:sz="0" w:space="0" w:color="auto"/>
        <w:right w:val="none" w:sz="0" w:space="0" w:color="auto"/>
      </w:divBdr>
    </w:div>
    <w:div w:id="207239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tmp"/><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5B40A-D2E3-4E8B-88D1-29961E58D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6573</TotalTime>
  <Pages>6</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Zhigang Yuan</dc:creator>
  <cp:keywords/>
  <dc:description/>
  <cp:lastModifiedBy>Zhigang Yuan</cp:lastModifiedBy>
  <cp:revision>111</cp:revision>
  <cp:lastPrinted>2014-12-19T12:43:00Z</cp:lastPrinted>
  <dcterms:created xsi:type="dcterms:W3CDTF">2014-10-06T10:01:00Z</dcterms:created>
  <dcterms:modified xsi:type="dcterms:W3CDTF">2015-02-10T09:02:00Z</dcterms:modified>
</cp:coreProperties>
</file>