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-octubre-de-2019"/>
      <w:r>
        <w:t xml:space="preserve">3 de Octubre de 2019</w:t>
      </w:r>
      <w:bookmarkEnd w:id="20"/>
    </w:p>
    <w:p>
      <w:pPr>
        <w:pStyle w:val="Heading2"/>
      </w:pPr>
      <w:bookmarkStart w:id="21" w:name="planificación-de-proyecto"/>
      <w:r>
        <w:t xml:space="preserve">Planificación de proyecto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Times New Roman</w:t>
      </w:r>
    </w:p>
    <w:p>
      <w:pPr>
        <w:pStyle w:val="Compact"/>
        <w:numPr>
          <w:numId w:val="1001"/>
          <w:ilvl w:val="0"/>
        </w:numPr>
      </w:pPr>
      <w:r>
        <w:t xml:space="preserve">Arial</w:t>
      </w:r>
    </w:p>
    <w:p>
      <w:pPr>
        <w:pStyle w:val="Compact"/>
        <w:numPr>
          <w:numId w:val="1001"/>
          <w:ilvl w:val="0"/>
        </w:numPr>
      </w:pPr>
      <w:r>
        <w:t xml:space="preserve">Interlineado 1.5</w:t>
      </w:r>
    </w:p>
    <w:p>
      <w:pPr>
        <w:pStyle w:val="Compact"/>
        <w:numPr>
          <w:numId w:val="1001"/>
          <w:ilvl w:val="0"/>
        </w:numPr>
      </w:pPr>
      <w:r>
        <w:t xml:space="preserve">Tamaño de letra 12</w:t>
      </w:r>
    </w:p>
    <w:p>
      <w:pPr>
        <w:pStyle w:val="Compact"/>
        <w:numPr>
          <w:numId w:val="1001"/>
          <w:ilvl w:val="0"/>
        </w:numPr>
      </w:pPr>
      <w:r>
        <w:t xml:space="preserve">Justificado</w:t>
      </w:r>
    </w:p>
    <w:p>
      <w:pPr>
        <w:pStyle w:val="Heading3"/>
      </w:pPr>
      <w:bookmarkStart w:id="22" w:name="aspectos-generales"/>
      <w:r>
        <w:t xml:space="preserve">Aspectos Generales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Introducción a la materia</w:t>
      </w:r>
    </w:p>
    <w:p>
      <w:pPr>
        <w:pStyle w:val="Compact"/>
        <w:numPr>
          <w:numId w:val="1002"/>
          <w:ilvl w:val="0"/>
        </w:numPr>
      </w:pPr>
      <w:r>
        <w:t xml:space="preserve">Planteamiento del problema</w:t>
      </w:r>
    </w:p>
    <w:p>
      <w:pPr>
        <w:pStyle w:val="Compact"/>
        <w:numPr>
          <w:numId w:val="1002"/>
          <w:ilvl w:val="0"/>
        </w:numPr>
      </w:pPr>
      <w:r>
        <w:t xml:space="preserve">Antecedentes</w:t>
      </w:r>
    </w:p>
    <w:p>
      <w:pPr>
        <w:pStyle w:val="Compact"/>
        <w:numPr>
          <w:numId w:val="1002"/>
          <w:ilvl w:val="0"/>
        </w:numPr>
      </w:pPr>
      <w:r>
        <w:t xml:space="preserve">Justificación</w:t>
      </w:r>
    </w:p>
    <w:p>
      <w:pPr>
        <w:pStyle w:val="Compact"/>
        <w:numPr>
          <w:numId w:val="1002"/>
          <w:ilvl w:val="0"/>
        </w:numPr>
      </w:pPr>
      <w:r>
        <w:t xml:space="preserve">Objetivos</w:t>
      </w:r>
    </w:p>
    <w:p>
      <w:pPr>
        <w:pStyle w:val="Compact"/>
        <w:numPr>
          <w:numId w:val="1003"/>
          <w:ilvl w:val="1"/>
        </w:numPr>
      </w:pPr>
      <w:r>
        <w:t xml:space="preserve">Objetivo General</w:t>
      </w:r>
    </w:p>
    <w:p>
      <w:pPr>
        <w:pStyle w:val="Compact"/>
        <w:numPr>
          <w:numId w:val="1003"/>
          <w:ilvl w:val="1"/>
        </w:numPr>
      </w:pPr>
      <w:r>
        <w:t xml:space="preserve">Objetivos Específicos</w:t>
      </w:r>
    </w:p>
    <w:p>
      <w:pPr>
        <w:pStyle w:val="Heading3"/>
      </w:pPr>
      <w:bookmarkStart w:id="23" w:name="estudio-de-mercado"/>
      <w:r>
        <w:t xml:space="preserve">Estudio de Mercado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Definición de estudio de mercado</w:t>
      </w:r>
    </w:p>
    <w:p>
      <w:pPr>
        <w:pStyle w:val="Compact"/>
        <w:numPr>
          <w:numId w:val="1004"/>
          <w:ilvl w:val="0"/>
        </w:numPr>
      </w:pPr>
      <w:r>
        <w:t xml:space="preserve">Segmentación del mercado (pendiente)</w:t>
      </w:r>
    </w:p>
    <w:p>
      <w:pPr>
        <w:pStyle w:val="Compact"/>
        <w:numPr>
          <w:numId w:val="1004"/>
          <w:ilvl w:val="0"/>
        </w:numPr>
      </w:pPr>
      <w:r>
        <w:t xml:space="preserve">Formato de encuesta</w:t>
      </w:r>
    </w:p>
    <w:p>
      <w:pPr>
        <w:pStyle w:val="Compact"/>
        <w:numPr>
          <w:numId w:val="1004"/>
          <w:ilvl w:val="0"/>
        </w:numPr>
      </w:pPr>
      <w:r>
        <w:t xml:space="preserve">Tabulación de la encuesta</w:t>
      </w:r>
    </w:p>
    <w:p>
      <w:pPr>
        <w:pStyle w:val="Compact"/>
        <w:numPr>
          <w:numId w:val="1004"/>
          <w:ilvl w:val="0"/>
        </w:numPr>
      </w:pPr>
      <w:r>
        <w:t xml:space="preserve">Resultados</w:t>
      </w:r>
    </w:p>
    <w:p>
      <w:pPr>
        <w:pStyle w:val="Compact"/>
        <w:numPr>
          <w:numId w:val="1004"/>
          <w:ilvl w:val="0"/>
        </w:numPr>
      </w:pPr>
      <w:r>
        <w:t xml:space="preserve">Análisis de la competencia</w:t>
      </w:r>
    </w:p>
    <w:p>
      <w:pPr>
        <w:pStyle w:val="Compact"/>
        <w:numPr>
          <w:numId w:val="1004"/>
          <w:ilvl w:val="0"/>
        </w:numPr>
      </w:pPr>
      <w:r>
        <w:t xml:space="preserve">Bases en las que se fundamenta la competencia</w:t>
      </w:r>
    </w:p>
    <w:p>
      <w:pPr>
        <w:pStyle w:val="Compact"/>
        <w:numPr>
          <w:numId w:val="1004"/>
          <w:ilvl w:val="0"/>
        </w:numPr>
      </w:pPr>
      <w:r>
        <w:t xml:space="preserve">Plan de comercialización</w:t>
      </w:r>
    </w:p>
    <w:p>
      <w:pPr>
        <w:pStyle w:val="Compact"/>
        <w:numPr>
          <w:numId w:val="1004"/>
          <w:ilvl w:val="0"/>
        </w:numPr>
      </w:pPr>
      <w:r>
        <w:t xml:space="preserve">Fijación de precios</w:t>
      </w:r>
    </w:p>
    <w:p>
      <w:pPr>
        <w:pStyle w:val="Compact"/>
        <w:numPr>
          <w:numId w:val="1004"/>
          <w:ilvl w:val="0"/>
        </w:numPr>
      </w:pPr>
      <w:r>
        <w:t xml:space="preserve">Promoción</w:t>
      </w:r>
    </w:p>
    <w:p>
      <w:pPr>
        <w:pStyle w:val="Compact"/>
        <w:numPr>
          <w:numId w:val="1004"/>
          <w:ilvl w:val="0"/>
        </w:numPr>
      </w:pPr>
      <w:r>
        <w:t xml:space="preserve">Cálculo de la demanda</w:t>
      </w:r>
    </w:p>
    <w:p>
      <w:pPr>
        <w:pStyle w:val="Compact"/>
        <w:numPr>
          <w:numId w:val="1004"/>
          <w:ilvl w:val="0"/>
        </w:numPr>
      </w:pPr>
      <w:r>
        <w:t xml:space="preserve">Capacidad de atención al cliente</w:t>
      </w:r>
    </w:p>
    <w:p>
      <w:pPr>
        <w:pStyle w:val="Compact"/>
        <w:numPr>
          <w:numId w:val="1004"/>
          <w:ilvl w:val="0"/>
        </w:numPr>
      </w:pPr>
      <w:r>
        <w:t xml:space="preserve">Ponderación</w:t>
      </w:r>
    </w:p>
    <w:p>
      <w:pPr>
        <w:pStyle w:val="Compact"/>
        <w:numPr>
          <w:numId w:val="1004"/>
          <w:ilvl w:val="0"/>
        </w:numPr>
      </w:pPr>
      <w:r>
        <w:t xml:space="preserve">Conclusiones del estudio de mercado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2019-10-03T23:59:45Z</dcterms:created>
  <dcterms:modified xsi:type="dcterms:W3CDTF">2019-10-03T23:59:45Z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