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708F" w14:textId="080D5747" w:rsidR="00DF5E70" w:rsidRPr="00127F8D" w:rsidRDefault="00281B62">
      <w:pPr>
        <w:spacing w:after="12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parn</w:t>
      </w:r>
      <w:proofErr w:type="spellEnd"/>
      <w:r w:rsidR="00000000" w:rsidRPr="00127F8D">
        <w:rPr>
          <w:rFonts w:ascii="Calibri" w:hAnsi="Calibri" w:cs="Calibri"/>
          <w:noProof/>
        </w:rPr>
        <w:drawing>
          <wp:inline distT="0" distB="0" distL="0" distR="0" wp14:anchorId="3202BA9C" wp14:editId="2DBDB270">
            <wp:extent cx="1238250" cy="952500"/>
            <wp:effectExtent l="0" t="0" r="0" b="0"/>
            <wp:docPr id="1" name="logo-aqbrs" descr="Logo AQBRS" title="Logo AQB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092B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b/>
          <w:bCs/>
          <w:color w:val="1E3A5F"/>
          <w:lang w:val="fr-CA"/>
        </w:rPr>
        <w:t>Association québécoise des bénévoles</w:t>
      </w:r>
    </w:p>
    <w:p w14:paraId="01AEB40E" w14:textId="77777777" w:rsidR="00DF5E70" w:rsidRPr="00127F8D" w:rsidRDefault="00000000">
      <w:pPr>
        <w:rPr>
          <w:rFonts w:ascii="Calibri" w:hAnsi="Calibri" w:cs="Calibri"/>
          <w:lang w:val="fr-CA"/>
        </w:rPr>
      </w:pPr>
      <w:proofErr w:type="gramStart"/>
      <w:r w:rsidRPr="00127F8D">
        <w:rPr>
          <w:rFonts w:ascii="Calibri" w:hAnsi="Calibri" w:cs="Calibri"/>
          <w:b/>
          <w:bCs/>
          <w:color w:val="1E3A5F"/>
          <w:lang w:val="fr-CA"/>
        </w:rPr>
        <w:t>en</w:t>
      </w:r>
      <w:proofErr w:type="gramEnd"/>
      <w:r w:rsidRPr="00127F8D">
        <w:rPr>
          <w:rFonts w:ascii="Calibri" w:hAnsi="Calibri" w:cs="Calibri"/>
          <w:b/>
          <w:bCs/>
          <w:color w:val="1E3A5F"/>
          <w:lang w:val="fr-CA"/>
        </w:rPr>
        <w:t xml:space="preserve"> recherche et sauvetage (AQBRS)</w:t>
      </w:r>
    </w:p>
    <w:p w14:paraId="263E331C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color w:val="666666"/>
          <w:sz w:val="20"/>
          <w:szCs w:val="20"/>
          <w:lang w:val="fr-CA"/>
        </w:rPr>
        <w:t>dany.chaput@aqbrs.ca</w:t>
      </w:r>
    </w:p>
    <w:p w14:paraId="3B3B9197" w14:textId="77777777" w:rsidR="00DF5E70" w:rsidRPr="00127F8D" w:rsidRDefault="00000000">
      <w:pPr>
        <w:spacing w:after="4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color w:val="666666"/>
          <w:sz w:val="20"/>
          <w:szCs w:val="20"/>
          <w:lang w:val="fr-CA"/>
        </w:rPr>
        <w:t>portail.riusc.ca</w:t>
      </w:r>
    </w:p>
    <w:p w14:paraId="774D2538" w14:textId="77777777" w:rsidR="00DF5E70" w:rsidRPr="00127F8D" w:rsidRDefault="00000000">
      <w:pPr>
        <w:spacing w:after="4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11 avril 2026</w:t>
      </w:r>
    </w:p>
    <w:p w14:paraId="6599CD9A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b/>
          <w:bCs/>
          <w:lang w:val="fr-CA"/>
        </w:rPr>
        <w:t>Steve Boivin, CGU</w:t>
      </w:r>
    </w:p>
    <w:p w14:paraId="58717B50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Directeur</w:t>
      </w:r>
    </w:p>
    <w:p w14:paraId="14949B42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Réserve d’intervention d’urgence en sécurité civile</w:t>
      </w:r>
    </w:p>
    <w:p w14:paraId="2414FBBC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Sous-ministériat de la sécurité civile et de la sécurité incendie</w:t>
      </w:r>
    </w:p>
    <w:p w14:paraId="540A1D15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2525, boulevard Laurier, Tour des Laurentides, 6e étage</w:t>
      </w:r>
    </w:p>
    <w:p w14:paraId="230A9AE7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Québec (Québec) G1V 2L2</w:t>
      </w:r>
    </w:p>
    <w:p w14:paraId="68E55573" w14:textId="77777777" w:rsidR="00DF5E70" w:rsidRPr="00127F8D" w:rsidRDefault="00DF5E70">
      <w:pPr>
        <w:spacing w:after="400"/>
        <w:rPr>
          <w:rFonts w:ascii="Calibri" w:hAnsi="Calibri" w:cs="Calibri"/>
          <w:lang w:val="fr-CA"/>
        </w:rPr>
      </w:pPr>
    </w:p>
    <w:p w14:paraId="410C0C32" w14:textId="77777777" w:rsidR="00DF5E70" w:rsidRPr="00127F8D" w:rsidRDefault="00000000">
      <w:pPr>
        <w:spacing w:after="4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b/>
          <w:bCs/>
          <w:lang w:val="fr-CA"/>
        </w:rPr>
        <w:t xml:space="preserve">Objet : </w:t>
      </w:r>
      <w:r w:rsidRPr="00127F8D">
        <w:rPr>
          <w:rFonts w:ascii="Calibri" w:hAnsi="Calibri" w:cs="Calibri"/>
          <w:lang w:val="fr-CA"/>
        </w:rPr>
        <w:t>Architecture de sécurité du Portail RIUSC</w:t>
      </w:r>
    </w:p>
    <w:p w14:paraId="063CB7D4" w14:textId="77777777" w:rsidR="00DF5E70" w:rsidRPr="00127F8D" w:rsidRDefault="00000000">
      <w:pPr>
        <w:spacing w:after="2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Monsieur le directeur,</w:t>
      </w:r>
    </w:p>
    <w:p w14:paraId="6264F570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La présente a pour objet de vous transmettre un document présentant l’architecture et la posture de sécurité du Portail RIUSC. Vous trouverez ci-dessous un sommaire exécutif, suivi du document technique détaillé en annexe.</w:t>
      </w:r>
    </w:p>
    <w:p w14:paraId="5628B715" w14:textId="77777777" w:rsidR="00DF5E70" w:rsidRPr="00127F8D" w:rsidRDefault="00DF5E70" w:rsidP="00127F8D">
      <w:pPr>
        <w:pBdr>
          <w:bottom w:val="single" w:sz="4" w:space="8" w:color="1E3A5F"/>
        </w:pBdr>
        <w:spacing w:before="200" w:after="200"/>
        <w:jc w:val="both"/>
        <w:rPr>
          <w:rFonts w:ascii="Calibri" w:hAnsi="Calibri" w:cs="Calibri"/>
          <w:lang w:val="fr-CA"/>
        </w:rPr>
      </w:pPr>
    </w:p>
    <w:p w14:paraId="730481F5" w14:textId="77777777" w:rsidR="00DF5E70" w:rsidRPr="00127F8D" w:rsidRDefault="00000000" w:rsidP="00127F8D">
      <w:pPr>
        <w:spacing w:before="200"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b/>
          <w:bCs/>
          <w:color w:val="1E3A5F"/>
          <w:sz w:val="26"/>
          <w:szCs w:val="26"/>
          <w:lang w:val="fr-CA"/>
        </w:rPr>
        <w:t>Sommaire exécutif</w:t>
      </w:r>
    </w:p>
    <w:p w14:paraId="0EFA9256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Le Portail RIUSC est une plateforme opérationnelle développée pour soutenir la gestion et le déploiement des réservistes en sécurité civile au Québec. Initialement conçu comme un registre, il a évolué pour répondre aux besoins terrain en intégrant la gestion des profils, disponibilités, certifications et communications d’urgence.</w:t>
      </w:r>
    </w:p>
    <w:p w14:paraId="3DCCAA4F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Déployé depuis 2025, le portail est utilisé activement et soutient plus de 900 réservistes. Son adoption rapide démontre sa valeur opérationnelle et sa capacité à répondre efficacement aux exigences des interventions en sécurité civile.</w:t>
      </w:r>
    </w:p>
    <w:p w14:paraId="6FAE73F6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 xml:space="preserve">L’architecture repose sur des standards reconnus en matière de sécurité et de protection des renseignements personnels. Toutes les données sensibles sont hébergées exclusivement au Canada (AWS </w:t>
      </w:r>
      <w:proofErr w:type="gramStart"/>
      <w:r w:rsidRPr="00127F8D">
        <w:rPr>
          <w:rFonts w:ascii="Calibri" w:hAnsi="Calibri" w:cs="Calibri"/>
          <w:lang w:val="fr-CA"/>
        </w:rPr>
        <w:t>ca</w:t>
      </w:r>
      <w:proofErr w:type="gramEnd"/>
      <w:r w:rsidRPr="00127F8D">
        <w:rPr>
          <w:rFonts w:ascii="Calibri" w:hAnsi="Calibri" w:cs="Calibri"/>
          <w:lang w:val="fr-CA"/>
        </w:rPr>
        <w:t xml:space="preserve">-central-1 et OVH Beauharnois), conformément à la Loi 25. Les services externes sont limités à </w:t>
      </w:r>
      <w:r w:rsidRPr="00127F8D">
        <w:rPr>
          <w:rFonts w:ascii="Calibri" w:hAnsi="Calibri" w:cs="Calibri"/>
          <w:lang w:val="fr-CA"/>
        </w:rPr>
        <w:lastRenderedPageBreak/>
        <w:t>l’acheminement de communications (SMS et courriels), sans stockage permanent de données personnelles.</w:t>
      </w:r>
    </w:p>
    <w:p w14:paraId="12A3875A" w14:textId="04FBA8E6" w:rsidR="00DF5E70" w:rsidRPr="00127F8D" w:rsidRDefault="00000000">
      <w:pPr>
        <w:spacing w:after="2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La plateforme intègre une approche de sécurité multicouche comprenant notamment :</w:t>
      </w:r>
    </w:p>
    <w:p w14:paraId="268C393A" w14:textId="2617F378" w:rsidR="00DF5E70" w:rsidRPr="00127F8D" w:rsidRDefault="00127F8D" w:rsidP="00127F8D">
      <w:pPr>
        <w:pStyle w:val="Paragraphedeliste"/>
        <w:numPr>
          <w:ilvl w:val="0"/>
          <w:numId w:val="2"/>
        </w:numPr>
        <w:spacing w:after="60" w:line="312" w:lineRule="auto"/>
        <w:ind w:left="714" w:hanging="357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Authentification sans mot de passe (OTP)</w:t>
      </w:r>
    </w:p>
    <w:p w14:paraId="6C7C1C04" w14:textId="699468FD" w:rsidR="00DF5E70" w:rsidRPr="00127F8D" w:rsidRDefault="00127F8D" w:rsidP="00127F8D">
      <w:pPr>
        <w:pStyle w:val="Paragraphedeliste"/>
        <w:numPr>
          <w:ilvl w:val="0"/>
          <w:numId w:val="2"/>
        </w:numPr>
        <w:spacing w:after="60" w:line="312" w:lineRule="auto"/>
        <w:ind w:left="714" w:hanging="357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Authentification multifactorielle sur tous les services critiques</w:t>
      </w:r>
    </w:p>
    <w:p w14:paraId="704BBD43" w14:textId="19D9115D" w:rsidR="00DF5E70" w:rsidRPr="00127F8D" w:rsidRDefault="00127F8D" w:rsidP="00127F8D">
      <w:pPr>
        <w:pStyle w:val="Paragraphedeliste"/>
        <w:numPr>
          <w:ilvl w:val="0"/>
          <w:numId w:val="2"/>
        </w:numPr>
        <w:spacing w:after="60" w:line="312" w:lineRule="auto"/>
        <w:ind w:left="714" w:hanging="357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Contrôle d’accès granulaire basé sur les rôles</w:t>
      </w:r>
    </w:p>
    <w:p w14:paraId="24A89E44" w14:textId="278942A1" w:rsidR="00DF5E70" w:rsidRPr="00127F8D" w:rsidRDefault="00127F8D" w:rsidP="00127F8D">
      <w:pPr>
        <w:pStyle w:val="Paragraphedeliste"/>
        <w:numPr>
          <w:ilvl w:val="0"/>
          <w:numId w:val="2"/>
        </w:numPr>
        <w:spacing w:after="60" w:line="312" w:lineRule="auto"/>
        <w:ind w:left="714" w:hanging="357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Isolation des données (Row Level Security)</w:t>
      </w:r>
    </w:p>
    <w:p w14:paraId="73CC51F8" w14:textId="4C7AD709" w:rsidR="00DF5E70" w:rsidRPr="00127F8D" w:rsidRDefault="00127F8D" w:rsidP="00127F8D">
      <w:pPr>
        <w:pStyle w:val="Paragraphedeliste"/>
        <w:numPr>
          <w:ilvl w:val="0"/>
          <w:numId w:val="2"/>
        </w:numPr>
        <w:spacing w:after="60" w:line="312" w:lineRule="auto"/>
        <w:ind w:left="714" w:hanging="357"/>
        <w:rPr>
          <w:rFonts w:ascii="Calibri" w:hAnsi="Calibri" w:cs="Calibri"/>
          <w:lang w:val="fr-CA"/>
        </w:rPr>
      </w:pPr>
      <w:r>
        <w:rPr>
          <w:rFonts w:ascii="Calibri" w:hAnsi="Calibri" w:cs="Calibri"/>
          <w:lang w:val="fr-CA"/>
        </w:rPr>
        <w:t>C</w:t>
      </w:r>
      <w:r w:rsidRPr="00127F8D">
        <w:rPr>
          <w:rFonts w:ascii="Calibri" w:hAnsi="Calibri" w:cs="Calibri"/>
          <w:lang w:val="fr-CA"/>
        </w:rPr>
        <w:t>hiffrement complet des données (en transit et au repos)</w:t>
      </w:r>
    </w:p>
    <w:p w14:paraId="00718AF0" w14:textId="10E9E5CC" w:rsidR="00DF5E70" w:rsidRPr="00127F8D" w:rsidRDefault="00127F8D" w:rsidP="00127F8D">
      <w:pPr>
        <w:pStyle w:val="Paragraphedeliste"/>
        <w:numPr>
          <w:ilvl w:val="0"/>
          <w:numId w:val="2"/>
        </w:numPr>
        <w:spacing w:after="60" w:line="312" w:lineRule="auto"/>
        <w:ind w:left="714" w:hanging="357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Journalisation complète des accès et actions</w:t>
      </w:r>
    </w:p>
    <w:p w14:paraId="1EEBC5C6" w14:textId="384A9918" w:rsidR="00DF5E70" w:rsidRPr="00127F8D" w:rsidRDefault="00127F8D" w:rsidP="00127F8D">
      <w:pPr>
        <w:pStyle w:val="Paragraphedeliste"/>
        <w:numPr>
          <w:ilvl w:val="0"/>
          <w:numId w:val="2"/>
        </w:numPr>
        <w:spacing w:after="200" w:line="312" w:lineRule="auto"/>
        <w:ind w:left="714" w:hanging="357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127F8D">
        <w:rPr>
          <w:rFonts w:ascii="Calibri" w:hAnsi="Calibri" w:cs="Calibri"/>
        </w:rPr>
        <w:t xml:space="preserve">rotection applicative </w:t>
      </w:r>
      <w:proofErr w:type="spellStart"/>
      <w:r w:rsidRPr="00127F8D">
        <w:rPr>
          <w:rFonts w:ascii="Calibri" w:hAnsi="Calibri" w:cs="Calibri"/>
        </w:rPr>
        <w:t>en</w:t>
      </w:r>
      <w:proofErr w:type="spellEnd"/>
      <w:r w:rsidRPr="00127F8D">
        <w:rPr>
          <w:rFonts w:ascii="Calibri" w:hAnsi="Calibri" w:cs="Calibri"/>
        </w:rPr>
        <w:t xml:space="preserve"> frontal (WAF, anti-bot, DDoS)</w:t>
      </w:r>
    </w:p>
    <w:p w14:paraId="560EF354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Ces mesures permettent d’atteindre un niveau de sécurité aligné avec les standards de l’industrie (OWASP, SOC 2) et les exigences de la Loi 25.</w:t>
      </w:r>
    </w:p>
    <w:p w14:paraId="1699BDEA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Le portail s’inscrit dans une démarche d’amélioration continue, incluant le renforcement de la continuité de service et la mise en place de tests automatisés.</w:t>
      </w:r>
    </w:p>
    <w:p w14:paraId="23177474" w14:textId="77777777" w:rsidR="00DF5E70" w:rsidRPr="00127F8D" w:rsidRDefault="00000000" w:rsidP="00127F8D">
      <w:pPr>
        <w:spacing w:after="200"/>
        <w:jc w:val="both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L’AQBRS est disponible pour collaborer avec le MSP afin d’assurer l’alignement du portail avec les orientations gouvernementales et les exigences de gouvernance.</w:t>
      </w:r>
    </w:p>
    <w:p w14:paraId="55DB53B1" w14:textId="77777777" w:rsidR="00DF5E70" w:rsidRPr="00127F8D" w:rsidRDefault="00DF5E70">
      <w:pPr>
        <w:pBdr>
          <w:bottom w:val="single" w:sz="4" w:space="8" w:color="1E3A5F"/>
        </w:pBdr>
        <w:spacing w:before="200" w:after="200"/>
        <w:rPr>
          <w:rFonts w:ascii="Calibri" w:hAnsi="Calibri" w:cs="Calibri"/>
          <w:lang w:val="fr-CA"/>
        </w:rPr>
      </w:pPr>
    </w:p>
    <w:p w14:paraId="5A268710" w14:textId="77777777" w:rsidR="00DF5E70" w:rsidRPr="00127F8D" w:rsidRDefault="00000000">
      <w:pPr>
        <w:spacing w:before="200" w:after="1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b/>
          <w:bCs/>
          <w:color w:val="1E3A5F"/>
          <w:sz w:val="24"/>
          <w:szCs w:val="24"/>
          <w:lang w:val="fr-CA"/>
        </w:rPr>
        <w:t>Annexe</w:t>
      </w:r>
    </w:p>
    <w:p w14:paraId="131861E2" w14:textId="3B1DB5A9" w:rsidR="00DF5E70" w:rsidRPr="00127F8D" w:rsidRDefault="00000000">
      <w:pPr>
        <w:spacing w:after="2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i/>
          <w:iCs/>
          <w:color w:val="666666"/>
          <w:lang w:val="fr-CA"/>
        </w:rPr>
        <w:t>Le document technique détaillé est fourni en pièce jointe séparée.</w:t>
      </w:r>
      <w:r w:rsidR="0040419B">
        <w:rPr>
          <w:rFonts w:ascii="Calibri" w:hAnsi="Calibri" w:cs="Calibri"/>
          <w:i/>
          <w:iCs/>
          <w:color w:val="666666"/>
          <w:lang w:val="fr-CA"/>
        </w:rPr>
        <w:t xml:space="preserve"> </w:t>
      </w:r>
      <w:r w:rsidR="0040419B" w:rsidRPr="0040419B">
        <w:rPr>
          <w:rFonts w:ascii="Calibri" w:hAnsi="Calibri" w:cs="Calibri"/>
          <w:i/>
          <w:iCs/>
          <w:color w:val="666666"/>
          <w:lang w:val="fr-CA"/>
        </w:rPr>
        <w:t xml:space="preserve">Annexe - Architecture de </w:t>
      </w:r>
      <w:proofErr w:type="spellStart"/>
      <w:r w:rsidR="0040419B" w:rsidRPr="0040419B">
        <w:rPr>
          <w:rFonts w:ascii="Calibri" w:hAnsi="Calibri" w:cs="Calibri"/>
          <w:i/>
          <w:iCs/>
          <w:color w:val="666666"/>
          <w:lang w:val="fr-CA"/>
        </w:rPr>
        <w:t>securite</w:t>
      </w:r>
      <w:proofErr w:type="spellEnd"/>
      <w:r w:rsidR="0040419B" w:rsidRPr="0040419B">
        <w:rPr>
          <w:rFonts w:ascii="Calibri" w:hAnsi="Calibri" w:cs="Calibri"/>
          <w:i/>
          <w:iCs/>
          <w:color w:val="666666"/>
          <w:lang w:val="fr-CA"/>
        </w:rPr>
        <w:t xml:space="preserve"> du Portail RIUSC</w:t>
      </w:r>
    </w:p>
    <w:p w14:paraId="296FD240" w14:textId="77777777" w:rsidR="00DF5E70" w:rsidRPr="00127F8D" w:rsidRDefault="00000000">
      <w:pPr>
        <w:spacing w:before="6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lang w:val="fr-CA"/>
        </w:rPr>
        <w:t>Cordialement,</w:t>
      </w:r>
    </w:p>
    <w:p w14:paraId="0A0747B9" w14:textId="30C80743" w:rsidR="00DF5E70" w:rsidRPr="00127F8D" w:rsidRDefault="00000000" w:rsidP="00127F8D">
      <w:pPr>
        <w:spacing w:before="400"/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b/>
          <w:bCs/>
          <w:lang w:val="fr-CA"/>
        </w:rPr>
        <w:t>Dany Chaput</w:t>
      </w:r>
      <w:r w:rsidR="00127F8D">
        <w:rPr>
          <w:rFonts w:ascii="Calibri" w:hAnsi="Calibri" w:cs="Calibri"/>
          <w:b/>
          <w:bCs/>
          <w:lang w:val="fr-CA"/>
        </w:rPr>
        <w:t xml:space="preserve">, </w:t>
      </w:r>
      <w:r w:rsidR="00127F8D" w:rsidRPr="00127F8D">
        <w:rPr>
          <w:rFonts w:ascii="Calibri" w:hAnsi="Calibri" w:cs="Calibri"/>
          <w:color w:val="666666"/>
          <w:lang w:val="fr-CA"/>
        </w:rPr>
        <w:t>Directeur des opérations en sécurité civile,</w:t>
      </w:r>
      <w:r w:rsidR="00127F8D">
        <w:rPr>
          <w:rFonts w:ascii="Calibri" w:hAnsi="Calibri" w:cs="Calibri"/>
          <w:sz w:val="20"/>
          <w:szCs w:val="20"/>
          <w:lang w:val="fr-CA"/>
        </w:rPr>
        <w:t xml:space="preserve"> </w:t>
      </w:r>
      <w:r w:rsidRPr="00127F8D">
        <w:rPr>
          <w:rFonts w:ascii="Calibri" w:hAnsi="Calibri" w:cs="Calibri"/>
          <w:color w:val="666666"/>
          <w:lang w:val="fr-CA"/>
        </w:rPr>
        <w:t>AQBRS</w:t>
      </w:r>
    </w:p>
    <w:p w14:paraId="54573E6D" w14:textId="77777777" w:rsidR="00DF5E70" w:rsidRPr="00127F8D" w:rsidRDefault="00000000">
      <w:pPr>
        <w:rPr>
          <w:rFonts w:ascii="Calibri" w:hAnsi="Calibri" w:cs="Calibri"/>
          <w:lang w:val="fr-CA"/>
        </w:rPr>
      </w:pPr>
      <w:r w:rsidRPr="00127F8D">
        <w:rPr>
          <w:rFonts w:ascii="Calibri" w:hAnsi="Calibri" w:cs="Calibri"/>
          <w:color w:val="666666"/>
          <w:lang w:val="fr-CA"/>
        </w:rPr>
        <w:t>riusc@aqbrs.ca</w:t>
      </w:r>
    </w:p>
    <w:sectPr w:rsidR="00DF5E70" w:rsidRPr="00127F8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30802" w14:textId="77777777" w:rsidR="00700258" w:rsidRDefault="00700258">
      <w:r>
        <w:separator/>
      </w:r>
    </w:p>
  </w:endnote>
  <w:endnote w:type="continuationSeparator" w:id="0">
    <w:p w14:paraId="002E7077" w14:textId="77777777" w:rsidR="00700258" w:rsidRDefault="0070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0D3A" w14:textId="77777777" w:rsidR="00DF5E70" w:rsidRDefault="00000000">
    <w:pPr>
      <w:pBdr>
        <w:top w:val="single" w:sz="4" w:space="4" w:color="CCCCCC"/>
      </w:pBdr>
      <w:jc w:val="center"/>
    </w:pPr>
    <w:proofErr w:type="spellStart"/>
    <w:r>
      <w:rPr>
        <w:color w:val="999999"/>
        <w:sz w:val="16"/>
        <w:szCs w:val="16"/>
      </w:rPr>
      <w:t>Portail</w:t>
    </w:r>
    <w:proofErr w:type="spellEnd"/>
    <w:r>
      <w:rPr>
        <w:color w:val="999999"/>
        <w:sz w:val="16"/>
        <w:szCs w:val="16"/>
      </w:rPr>
      <w:t xml:space="preserve"> RIUSC - </w:t>
    </w:r>
    <w:proofErr w:type="spellStart"/>
    <w:r>
      <w:rPr>
        <w:color w:val="999999"/>
        <w:sz w:val="16"/>
        <w:szCs w:val="16"/>
      </w:rPr>
      <w:t>Confidentiel</w:t>
    </w:r>
    <w:proofErr w:type="spellEnd"/>
    <w:r>
      <w:rPr>
        <w:color w:val="999999"/>
        <w:sz w:val="16"/>
        <w:szCs w:val="16"/>
      </w:rPr>
      <w:t xml:space="preserve"> - Avril 2026 -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B4CB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8DD33" w14:textId="77777777" w:rsidR="00700258" w:rsidRDefault="00700258">
      <w:r>
        <w:separator/>
      </w:r>
    </w:p>
  </w:footnote>
  <w:footnote w:type="continuationSeparator" w:id="0">
    <w:p w14:paraId="2942A7F7" w14:textId="77777777" w:rsidR="00700258" w:rsidRDefault="0070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5865F" w14:textId="77777777" w:rsidR="00DF5E70" w:rsidRDefault="00000000">
    <w:pPr>
      <w:pBdr>
        <w:bottom w:val="single" w:sz="4" w:space="4" w:color="CCCCCC"/>
      </w:pBdr>
      <w:tabs>
        <w:tab w:val="right" w:pos="9026"/>
      </w:tabs>
      <w:spacing w:after="200"/>
    </w:pPr>
    <w:r>
      <w:rPr>
        <w:color w:val="999999"/>
        <w:sz w:val="16"/>
        <w:szCs w:val="16"/>
      </w:rPr>
      <w:t>AQBRS</w:t>
    </w:r>
    <w:r>
      <w:rPr>
        <w:color w:val="999999"/>
        <w:sz w:val="16"/>
        <w:szCs w:val="16"/>
      </w:rPr>
      <w:tab/>
    </w:r>
    <w:r w:rsidRPr="00127F8D">
      <w:rPr>
        <w:color w:val="999999"/>
        <w:sz w:val="16"/>
        <w:szCs w:val="16"/>
        <w:lang w:val="fr-CA"/>
      </w:rPr>
      <w:t>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1052"/>
    <w:multiLevelType w:val="hybridMultilevel"/>
    <w:tmpl w:val="E7462954"/>
    <w:lvl w:ilvl="0" w:tplc="CEDEAAAE">
      <w:start w:val="1"/>
      <w:numFmt w:val="bullet"/>
      <w:lvlText w:val="●"/>
      <w:lvlJc w:val="left"/>
      <w:pPr>
        <w:ind w:left="720" w:hanging="360"/>
      </w:pPr>
    </w:lvl>
    <w:lvl w:ilvl="1" w:tplc="68644438">
      <w:start w:val="1"/>
      <w:numFmt w:val="bullet"/>
      <w:lvlText w:val="○"/>
      <w:lvlJc w:val="left"/>
      <w:pPr>
        <w:ind w:left="1440" w:hanging="360"/>
      </w:pPr>
    </w:lvl>
    <w:lvl w:ilvl="2" w:tplc="96EA181A">
      <w:start w:val="1"/>
      <w:numFmt w:val="bullet"/>
      <w:lvlText w:val="■"/>
      <w:lvlJc w:val="left"/>
      <w:pPr>
        <w:ind w:left="2160" w:hanging="360"/>
      </w:pPr>
    </w:lvl>
    <w:lvl w:ilvl="3" w:tplc="06703410">
      <w:start w:val="1"/>
      <w:numFmt w:val="bullet"/>
      <w:lvlText w:val="●"/>
      <w:lvlJc w:val="left"/>
      <w:pPr>
        <w:ind w:left="2880" w:hanging="360"/>
      </w:pPr>
    </w:lvl>
    <w:lvl w:ilvl="4" w:tplc="9822C328">
      <w:start w:val="1"/>
      <w:numFmt w:val="bullet"/>
      <w:lvlText w:val="○"/>
      <w:lvlJc w:val="left"/>
      <w:pPr>
        <w:ind w:left="3600" w:hanging="360"/>
      </w:pPr>
    </w:lvl>
    <w:lvl w:ilvl="5" w:tplc="7ED410BC">
      <w:start w:val="1"/>
      <w:numFmt w:val="bullet"/>
      <w:lvlText w:val="■"/>
      <w:lvlJc w:val="left"/>
      <w:pPr>
        <w:ind w:left="4320" w:hanging="360"/>
      </w:pPr>
    </w:lvl>
    <w:lvl w:ilvl="6" w:tplc="63F2A158">
      <w:start w:val="1"/>
      <w:numFmt w:val="bullet"/>
      <w:lvlText w:val="●"/>
      <w:lvlJc w:val="left"/>
      <w:pPr>
        <w:ind w:left="5040" w:hanging="360"/>
      </w:pPr>
    </w:lvl>
    <w:lvl w:ilvl="7" w:tplc="140A46C6">
      <w:start w:val="1"/>
      <w:numFmt w:val="bullet"/>
      <w:lvlText w:val="●"/>
      <w:lvlJc w:val="left"/>
      <w:pPr>
        <w:ind w:left="5760" w:hanging="360"/>
      </w:pPr>
    </w:lvl>
    <w:lvl w:ilvl="8" w:tplc="73CA9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1183A"/>
    <w:multiLevelType w:val="hybridMultilevel"/>
    <w:tmpl w:val="18EA0C6A"/>
    <w:lvl w:ilvl="0" w:tplc="813A20EA">
      <w:start w:val="1"/>
      <w:numFmt w:val="bullet"/>
      <w:lvlText w:val="•"/>
      <w:lvlJc w:val="left"/>
      <w:pPr>
        <w:ind w:left="720" w:hanging="360"/>
      </w:pPr>
    </w:lvl>
    <w:lvl w:ilvl="1" w:tplc="2D9E74FC">
      <w:numFmt w:val="decimal"/>
      <w:lvlText w:val=""/>
      <w:lvlJc w:val="left"/>
    </w:lvl>
    <w:lvl w:ilvl="2" w:tplc="5F942E7C">
      <w:numFmt w:val="decimal"/>
      <w:lvlText w:val=""/>
      <w:lvlJc w:val="left"/>
    </w:lvl>
    <w:lvl w:ilvl="3" w:tplc="B704CD1E">
      <w:numFmt w:val="decimal"/>
      <w:lvlText w:val=""/>
      <w:lvlJc w:val="left"/>
    </w:lvl>
    <w:lvl w:ilvl="4" w:tplc="7F8CAF9A">
      <w:numFmt w:val="decimal"/>
      <w:lvlText w:val=""/>
      <w:lvlJc w:val="left"/>
    </w:lvl>
    <w:lvl w:ilvl="5" w:tplc="4F22577A">
      <w:numFmt w:val="decimal"/>
      <w:lvlText w:val=""/>
      <w:lvlJc w:val="left"/>
    </w:lvl>
    <w:lvl w:ilvl="6" w:tplc="46EC20E4">
      <w:numFmt w:val="decimal"/>
      <w:lvlText w:val=""/>
      <w:lvlJc w:val="left"/>
    </w:lvl>
    <w:lvl w:ilvl="7" w:tplc="54BE5182">
      <w:numFmt w:val="decimal"/>
      <w:lvlText w:val=""/>
      <w:lvlJc w:val="left"/>
    </w:lvl>
    <w:lvl w:ilvl="8" w:tplc="4A90D09E">
      <w:numFmt w:val="decimal"/>
      <w:lvlText w:val=""/>
      <w:lvlJc w:val="left"/>
    </w:lvl>
  </w:abstractNum>
  <w:num w:numId="1" w16cid:durableId="1951543639">
    <w:abstractNumId w:val="0"/>
    <w:lvlOverride w:ilvl="0">
      <w:startOverride w:val="1"/>
    </w:lvlOverride>
  </w:num>
  <w:num w:numId="2" w16cid:durableId="1841575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E70"/>
    <w:rsid w:val="00127F8D"/>
    <w:rsid w:val="001B4CBA"/>
    <w:rsid w:val="0024178B"/>
    <w:rsid w:val="00281B62"/>
    <w:rsid w:val="0040419B"/>
    <w:rsid w:val="006065E6"/>
    <w:rsid w:val="00700258"/>
    <w:rsid w:val="00722192"/>
    <w:rsid w:val="0082553E"/>
    <w:rsid w:val="00985D72"/>
    <w:rsid w:val="00DF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4A14"/>
  <w15:docId w15:val="{1F3C8E92-28B4-48C9-94E4-71075790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27F8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127F8D"/>
  </w:style>
  <w:style w:type="paragraph" w:styleId="Pieddepage">
    <w:name w:val="footer"/>
    <w:basedOn w:val="Normal"/>
    <w:link w:val="PieddepageCar"/>
    <w:uiPriority w:val="99"/>
    <w:unhideWhenUsed/>
    <w:rsid w:val="00127F8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7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2442</TotalTime>
  <Pages>2</Pages>
  <Words>381</Words>
  <Characters>2372</Characters>
  <Application>Microsoft Office Word</Application>
  <DocSecurity>0</DocSecurity>
  <Lines>74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 Chaput, AQBRS</cp:lastModifiedBy>
  <cp:revision>5</cp:revision>
  <cp:lastPrinted>2026-04-11T20:43:00Z</cp:lastPrinted>
  <dcterms:created xsi:type="dcterms:W3CDTF">2026-04-11T20:37:00Z</dcterms:created>
  <dcterms:modified xsi:type="dcterms:W3CDTF">2026-04-13T20:32:00Z</dcterms:modified>
</cp:coreProperties>
</file>