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FD851" w14:textId="4AC30FCE" w:rsidR="00047FA7" w:rsidRDefault="00047FA7" w:rsidP="00FA48E3">
      <w:pPr>
        <w:spacing w:line="276" w:lineRule="auto"/>
        <w:jc w:val="center"/>
        <w:rPr>
          <w:rFonts w:ascii="Times New Roman" w:hAnsi="Times New Roman" w:cs="Times New Roman"/>
          <w:b/>
          <w:bCs/>
          <w:sz w:val="24"/>
          <w:szCs w:val="24"/>
        </w:rPr>
      </w:pPr>
      <w:r w:rsidRPr="00E75901">
        <w:rPr>
          <w:rFonts w:ascii="Times New Roman" w:hAnsi="Times New Roman" w:cs="Times New Roman"/>
          <w:b/>
          <w:bCs/>
          <w:sz w:val="24"/>
          <w:szCs w:val="24"/>
        </w:rPr>
        <w:t>Análisis de Ventas de Videojuegos: Un Enfoque Basado en Inteligencia Artificial</w:t>
      </w:r>
    </w:p>
    <w:p w14:paraId="38423EEF" w14:textId="77777777" w:rsidR="00505AFB" w:rsidRPr="00E75901" w:rsidRDefault="00505AFB" w:rsidP="00FA48E3">
      <w:pPr>
        <w:spacing w:line="276" w:lineRule="auto"/>
        <w:rPr>
          <w:rFonts w:ascii="Times New Roman" w:hAnsi="Times New Roman" w:cs="Times New Roman"/>
          <w:b/>
          <w:bCs/>
          <w:sz w:val="24"/>
          <w:szCs w:val="24"/>
        </w:rPr>
      </w:pPr>
    </w:p>
    <w:p w14:paraId="35A07396" w14:textId="2F2D5E01" w:rsidR="00047FA7" w:rsidRPr="00E75901" w:rsidRDefault="00047FA7" w:rsidP="00FA48E3">
      <w:pPr>
        <w:pStyle w:val="Prrafodelista"/>
        <w:numPr>
          <w:ilvl w:val="0"/>
          <w:numId w:val="1"/>
        </w:numPr>
        <w:spacing w:line="276" w:lineRule="auto"/>
        <w:ind w:left="426" w:hanging="426"/>
        <w:jc w:val="both"/>
        <w:rPr>
          <w:rFonts w:ascii="Times New Roman" w:hAnsi="Times New Roman" w:cs="Times New Roman"/>
          <w:b/>
          <w:bCs/>
          <w:sz w:val="24"/>
          <w:szCs w:val="24"/>
        </w:rPr>
      </w:pPr>
      <w:r w:rsidRPr="00E75901">
        <w:rPr>
          <w:rFonts w:ascii="Times New Roman" w:hAnsi="Times New Roman" w:cs="Times New Roman"/>
          <w:b/>
          <w:bCs/>
          <w:sz w:val="24"/>
          <w:szCs w:val="24"/>
        </w:rPr>
        <w:t>Introducción</w:t>
      </w:r>
    </w:p>
    <w:p w14:paraId="26E185DA" w14:textId="77777777" w:rsidR="00E75901" w:rsidRPr="00E75901" w:rsidRDefault="00E75901" w:rsidP="00FA48E3">
      <w:pPr>
        <w:spacing w:before="100" w:beforeAutospacing="1" w:after="100" w:afterAutospacing="1" w:line="276" w:lineRule="auto"/>
        <w:jc w:val="both"/>
        <w:rPr>
          <w:rFonts w:ascii="Times New Roman" w:eastAsia="Times New Roman" w:hAnsi="Times New Roman" w:cs="Times New Roman"/>
          <w:sz w:val="24"/>
          <w:szCs w:val="24"/>
          <w:lang w:eastAsia="es-BO"/>
        </w:rPr>
      </w:pPr>
      <w:r w:rsidRPr="00E75901">
        <w:rPr>
          <w:rFonts w:ascii="Times New Roman" w:eastAsia="Times New Roman" w:hAnsi="Times New Roman" w:cs="Times New Roman"/>
          <w:sz w:val="24"/>
          <w:szCs w:val="24"/>
          <w:lang w:eastAsia="es-BO"/>
        </w:rPr>
        <w:t xml:space="preserve">El análisis de datos se ha convertido en una herramienta fundamental para descubrir patrones y tendencias que permiten comprender mejor el comportamiento de diversas industrias, y la de los videojuegos no es la excepción. Este artículo se enfoca en el análisis de un </w:t>
      </w:r>
      <w:proofErr w:type="spellStart"/>
      <w:r w:rsidRPr="00E75901">
        <w:rPr>
          <w:rFonts w:ascii="Times New Roman" w:eastAsia="Times New Roman" w:hAnsi="Times New Roman" w:cs="Times New Roman"/>
          <w:sz w:val="24"/>
          <w:szCs w:val="24"/>
          <w:lang w:eastAsia="es-BO"/>
        </w:rPr>
        <w:t>dataset</w:t>
      </w:r>
      <w:proofErr w:type="spellEnd"/>
      <w:r w:rsidRPr="00E75901">
        <w:rPr>
          <w:rFonts w:ascii="Times New Roman" w:eastAsia="Times New Roman" w:hAnsi="Times New Roman" w:cs="Times New Roman"/>
          <w:sz w:val="24"/>
          <w:szCs w:val="24"/>
          <w:lang w:eastAsia="es-BO"/>
        </w:rPr>
        <w:t xml:space="preserve"> de ventas globales de videojuegos, que recopila información detallada sobre títulos populares, plataformas, géneros y distribuidoras, así como su desempeño en términos de ventas por región, como América del Norte, Europa, Japón y otras partes del mundo. Esta información es clave para comprender cómo los distintos factores afectan el éxito de un videojuego en el mercado global.</w:t>
      </w:r>
    </w:p>
    <w:p w14:paraId="2AE70A8D" w14:textId="77777777" w:rsidR="00E75901" w:rsidRPr="00E75901" w:rsidRDefault="00E75901" w:rsidP="00FA48E3">
      <w:pPr>
        <w:spacing w:before="100" w:beforeAutospacing="1" w:after="100" w:afterAutospacing="1" w:line="276" w:lineRule="auto"/>
        <w:jc w:val="both"/>
        <w:rPr>
          <w:rFonts w:ascii="Times New Roman" w:eastAsia="Times New Roman" w:hAnsi="Times New Roman" w:cs="Times New Roman"/>
          <w:sz w:val="24"/>
          <w:szCs w:val="24"/>
          <w:lang w:eastAsia="es-BO"/>
        </w:rPr>
      </w:pPr>
      <w:r w:rsidRPr="00E75901">
        <w:rPr>
          <w:rFonts w:ascii="Times New Roman" w:eastAsia="Times New Roman" w:hAnsi="Times New Roman" w:cs="Times New Roman"/>
          <w:sz w:val="24"/>
          <w:szCs w:val="24"/>
          <w:lang w:eastAsia="es-BO"/>
        </w:rPr>
        <w:t>La industria de los videojuegos ha experimentado una evolución notable a lo largo de los años, convirtiéndose en uno de los sectores de entretenimiento más lucrativos del mundo. Con una constante innovación en plataformas, géneros y tecnologías, los videojuegos se han establecido como una forma de entretenimiento masivo. Para maximizar su impacto en el mercado, es esencial comprender qué características influyen en su éxito, como el género, la plataforma o la distribuidora. En este sentido, la Inteligencia Artificial (IA) emerge como una herramienta potente para procesar grandes volúmenes de datos, detectar patrones ocultos y hacer predicciones precisas sobre las ventas de videojuegos. Este artículo tiene como objetivo aplicar técnicas de análisis de datos e IA para identificar los factores más relevantes que afectan las ventas globales de videojuegos, lo que contribuirá a una toma de decisiones más informada y estratégica dentro de la industria.</w:t>
      </w:r>
    </w:p>
    <w:p w14:paraId="13A183E3" w14:textId="0CDE8957" w:rsidR="00047FA7" w:rsidRPr="00E75901" w:rsidRDefault="00047FA7" w:rsidP="00FA48E3">
      <w:pPr>
        <w:pStyle w:val="Prrafodelista"/>
        <w:numPr>
          <w:ilvl w:val="0"/>
          <w:numId w:val="1"/>
        </w:numPr>
        <w:spacing w:before="100" w:beforeAutospacing="1" w:after="100" w:afterAutospacing="1" w:line="276" w:lineRule="auto"/>
        <w:ind w:left="567" w:hanging="567"/>
        <w:jc w:val="both"/>
        <w:rPr>
          <w:rFonts w:ascii="Times New Roman" w:eastAsia="Times New Roman" w:hAnsi="Times New Roman" w:cs="Times New Roman"/>
          <w:b/>
          <w:bCs/>
          <w:sz w:val="24"/>
          <w:szCs w:val="24"/>
          <w:lang w:eastAsia="es-BO"/>
        </w:rPr>
      </w:pPr>
      <w:r w:rsidRPr="00E75901">
        <w:rPr>
          <w:rFonts w:ascii="Times New Roman" w:eastAsia="Times New Roman" w:hAnsi="Times New Roman" w:cs="Times New Roman"/>
          <w:b/>
          <w:bCs/>
          <w:sz w:val="24"/>
          <w:szCs w:val="24"/>
          <w:lang w:eastAsia="es-BO"/>
        </w:rPr>
        <w:t>Objetivo</w:t>
      </w:r>
    </w:p>
    <w:p w14:paraId="050D7BB3" w14:textId="7D7ACA94" w:rsidR="00047FA7" w:rsidRPr="00E75901" w:rsidRDefault="00047FA7" w:rsidP="00FA48E3">
      <w:pPr>
        <w:spacing w:before="100" w:beforeAutospacing="1" w:after="100" w:afterAutospacing="1" w:line="276" w:lineRule="auto"/>
        <w:jc w:val="both"/>
        <w:rPr>
          <w:rFonts w:ascii="Times New Roman" w:eastAsia="Times New Roman" w:hAnsi="Times New Roman" w:cs="Times New Roman"/>
          <w:b/>
          <w:bCs/>
          <w:sz w:val="24"/>
          <w:szCs w:val="24"/>
          <w:lang w:eastAsia="es-BO"/>
        </w:rPr>
      </w:pPr>
      <w:r w:rsidRPr="00E75901">
        <w:rPr>
          <w:rFonts w:ascii="Times New Roman" w:hAnsi="Times New Roman" w:cs="Times New Roman"/>
          <w:sz w:val="24"/>
          <w:szCs w:val="24"/>
        </w:rPr>
        <w:t>El objetivo principal de este análisis es explorar y comprender los factores que influyen en el éxito comercial de los videojuegos, a través del análisis de sus ventas globales y regionales. Este proceso está orientado a identificar patrones y tendencias dentro de los datos, lo que puede proporcionar información valiosa para la toma de decisiones estratégicas en la industria del videojuego. Utilizando técnicas de análisis de datos e Inteligencia Artificial (IA), se busca predecir las ventas de futuros videojuegos basándose en características previas como el género, la plataforma, el año de lanzamiento y el desarrollador.</w:t>
      </w:r>
      <w:r w:rsidR="00E75901" w:rsidRPr="00E75901">
        <w:rPr>
          <w:rFonts w:ascii="Times New Roman" w:hAnsi="Times New Roman" w:cs="Times New Roman"/>
          <w:sz w:val="24"/>
          <w:szCs w:val="24"/>
        </w:rPr>
        <w:t xml:space="preserve"> </w:t>
      </w:r>
      <w:r w:rsidR="00E75901" w:rsidRPr="00E75901">
        <w:rPr>
          <w:rFonts w:ascii="Times New Roman" w:hAnsi="Times New Roman" w:cs="Times New Roman"/>
          <w:sz w:val="24"/>
          <w:szCs w:val="24"/>
        </w:rPr>
        <w:t>Este enfoque permitirá no solo optimizar la selección de videojuegos y sus características en el futuro, sino también proporcionar a los desarrolladores, distribuidores y otros actores de la industria herramientas basadas en datos para maximizar su impacto en el mercado.</w:t>
      </w:r>
      <w:r w:rsidRPr="00047FA7">
        <w:rPr>
          <w:rFonts w:ascii="Times New Roman" w:eastAsia="Times New Roman" w:hAnsi="Times New Roman" w:cs="Times New Roman"/>
          <w:vanish/>
          <w:sz w:val="24"/>
          <w:szCs w:val="24"/>
          <w:lang w:eastAsia="es-BO"/>
        </w:rPr>
        <w:t>Final del formulario</w:t>
      </w:r>
    </w:p>
    <w:p w14:paraId="37F7A5CF" w14:textId="37F2BF9A" w:rsidR="00047FA7" w:rsidRPr="00DE6EA0" w:rsidRDefault="00E75901" w:rsidP="00FA48E3">
      <w:pPr>
        <w:pStyle w:val="Prrafodelista"/>
        <w:numPr>
          <w:ilvl w:val="0"/>
          <w:numId w:val="1"/>
        </w:numPr>
        <w:spacing w:line="276" w:lineRule="auto"/>
        <w:ind w:left="567" w:hanging="567"/>
        <w:jc w:val="both"/>
        <w:rPr>
          <w:rFonts w:ascii="Times New Roman" w:hAnsi="Times New Roman" w:cs="Times New Roman"/>
          <w:b/>
          <w:bCs/>
          <w:sz w:val="24"/>
          <w:szCs w:val="24"/>
        </w:rPr>
      </w:pPr>
      <w:r w:rsidRPr="00DE6EA0">
        <w:rPr>
          <w:rFonts w:ascii="Times New Roman" w:hAnsi="Times New Roman" w:cs="Times New Roman"/>
          <w:b/>
          <w:bCs/>
          <w:sz w:val="24"/>
          <w:szCs w:val="24"/>
        </w:rPr>
        <w:t xml:space="preserve">Descripción del </w:t>
      </w:r>
      <w:proofErr w:type="spellStart"/>
      <w:r w:rsidRPr="00DE6EA0">
        <w:rPr>
          <w:rFonts w:ascii="Times New Roman" w:hAnsi="Times New Roman" w:cs="Times New Roman"/>
          <w:b/>
          <w:bCs/>
          <w:sz w:val="24"/>
          <w:szCs w:val="24"/>
        </w:rPr>
        <w:t>Dataset</w:t>
      </w:r>
      <w:proofErr w:type="spellEnd"/>
    </w:p>
    <w:p w14:paraId="0D85D009" w14:textId="0373978C" w:rsidR="00505AFB" w:rsidRDefault="00505AFB" w:rsidP="00FA48E3">
      <w:pPr>
        <w:pStyle w:val="NormalWeb"/>
        <w:spacing w:line="276" w:lineRule="auto"/>
        <w:jc w:val="both"/>
      </w:pPr>
      <w:r w:rsidRPr="00505AFB">
        <w:t xml:space="preserve">El </w:t>
      </w:r>
      <w:proofErr w:type="spellStart"/>
      <w:r w:rsidRPr="00505AFB">
        <w:t>dataset</w:t>
      </w:r>
      <w:proofErr w:type="spellEnd"/>
      <w:r w:rsidRPr="00505AFB">
        <w:t xml:space="preserve"> utilizado en este análisis proporciona información detallada sobre los videojuegos más vendidos a nivel mundial. Con un total de </w:t>
      </w:r>
      <w:r w:rsidRPr="00505AFB">
        <w:rPr>
          <w:rStyle w:val="Textoennegrita"/>
        </w:rPr>
        <w:t>16,600 filas</w:t>
      </w:r>
      <w:r w:rsidRPr="00505AFB">
        <w:t xml:space="preserve">, cada registro </w:t>
      </w:r>
      <w:r w:rsidRPr="00505AFB">
        <w:lastRenderedPageBreak/>
        <w:t xml:space="preserve">representa un videojuego y contiene diversas variables que describen sus características y desempeño en diferentes mercados. </w:t>
      </w:r>
    </w:p>
    <w:p w14:paraId="35AADD2C" w14:textId="002F6E32" w:rsidR="00505AFB" w:rsidRPr="00FA48E3" w:rsidRDefault="00FA48E3" w:rsidP="00FA48E3">
      <w:pPr>
        <w:pStyle w:val="NormalWeb"/>
        <w:spacing w:line="276" w:lineRule="auto"/>
        <w:jc w:val="both"/>
        <w:rPr>
          <w:b/>
          <w:bCs/>
        </w:rPr>
      </w:pPr>
      <w:r w:rsidRPr="00FA48E3">
        <w:rPr>
          <w:rStyle w:val="Textoennegrita"/>
        </w:rPr>
        <w:t>V</w:t>
      </w:r>
      <w:r w:rsidR="00505AFB" w:rsidRPr="00FA48E3">
        <w:rPr>
          <w:rStyle w:val="Textoennegrita"/>
        </w:rPr>
        <w:t xml:space="preserve">ariables </w:t>
      </w:r>
      <w:r w:rsidRPr="00FA48E3">
        <w:rPr>
          <w:rStyle w:val="Textoennegrita"/>
        </w:rPr>
        <w:t>I</w:t>
      </w:r>
      <w:r w:rsidR="00505AFB" w:rsidRPr="00FA48E3">
        <w:rPr>
          <w:rStyle w:val="Textoennegrita"/>
        </w:rPr>
        <w:t>ndependientes</w:t>
      </w:r>
      <w:r w:rsidR="00505AFB" w:rsidRPr="00FA48E3">
        <w:t>:</w:t>
      </w:r>
      <w:r w:rsidR="00505AFB" w:rsidRPr="00505AFB">
        <w:t xml:space="preserve"> </w:t>
      </w:r>
      <w:r w:rsidR="00505AFB" w:rsidRPr="00FA48E3">
        <w:rPr>
          <w:rStyle w:val="Textoennegrita"/>
          <w:b w:val="0"/>
          <w:bCs w:val="0"/>
        </w:rPr>
        <w:t>Rank</w:t>
      </w:r>
      <w:r w:rsidR="00505AFB" w:rsidRPr="00FA48E3">
        <w:rPr>
          <w:b/>
          <w:bCs/>
        </w:rPr>
        <w:t xml:space="preserve">, </w:t>
      </w:r>
      <w:proofErr w:type="spellStart"/>
      <w:r w:rsidR="00505AFB" w:rsidRPr="00FA48E3">
        <w:rPr>
          <w:rStyle w:val="Textoennegrita"/>
          <w:b w:val="0"/>
          <w:bCs w:val="0"/>
        </w:rPr>
        <w:t>Name</w:t>
      </w:r>
      <w:proofErr w:type="spellEnd"/>
      <w:r w:rsidR="00505AFB" w:rsidRPr="00FA48E3">
        <w:rPr>
          <w:b/>
          <w:bCs/>
        </w:rPr>
        <w:t xml:space="preserve">, </w:t>
      </w:r>
      <w:proofErr w:type="spellStart"/>
      <w:r w:rsidR="00505AFB" w:rsidRPr="00FA48E3">
        <w:rPr>
          <w:rStyle w:val="Textoennegrita"/>
          <w:b w:val="0"/>
          <w:bCs w:val="0"/>
        </w:rPr>
        <w:t>Platform</w:t>
      </w:r>
      <w:proofErr w:type="spellEnd"/>
      <w:r w:rsidR="00505AFB" w:rsidRPr="00FA48E3">
        <w:rPr>
          <w:b/>
          <w:bCs/>
        </w:rPr>
        <w:t xml:space="preserve">, </w:t>
      </w:r>
      <w:proofErr w:type="spellStart"/>
      <w:r w:rsidR="00505AFB" w:rsidRPr="00FA48E3">
        <w:rPr>
          <w:rStyle w:val="Textoennegrita"/>
          <w:b w:val="0"/>
          <w:bCs w:val="0"/>
        </w:rPr>
        <w:t>Year</w:t>
      </w:r>
      <w:proofErr w:type="spellEnd"/>
      <w:r w:rsidR="00505AFB" w:rsidRPr="00FA48E3">
        <w:rPr>
          <w:b/>
          <w:bCs/>
        </w:rPr>
        <w:t xml:space="preserve">, </w:t>
      </w:r>
      <w:proofErr w:type="spellStart"/>
      <w:r w:rsidR="00505AFB" w:rsidRPr="00FA48E3">
        <w:rPr>
          <w:rStyle w:val="Textoennegrita"/>
          <w:b w:val="0"/>
          <w:bCs w:val="0"/>
        </w:rPr>
        <w:t>Genre</w:t>
      </w:r>
      <w:proofErr w:type="spellEnd"/>
      <w:r w:rsidR="00505AFB" w:rsidRPr="00FA48E3">
        <w:rPr>
          <w:b/>
          <w:bCs/>
        </w:rPr>
        <w:t xml:space="preserve">, </w:t>
      </w:r>
      <w:r w:rsidR="00505AFB" w:rsidRPr="00FA48E3">
        <w:rPr>
          <w:rStyle w:val="Textoennegrita"/>
          <w:b w:val="0"/>
          <w:bCs w:val="0"/>
        </w:rPr>
        <w:t>Publisher</w:t>
      </w:r>
      <w:r w:rsidR="00505AFB" w:rsidRPr="00FA48E3">
        <w:rPr>
          <w:b/>
          <w:bCs/>
        </w:rPr>
        <w:t xml:space="preserve">, </w:t>
      </w:r>
      <w:proofErr w:type="spellStart"/>
      <w:r w:rsidR="00505AFB" w:rsidRPr="00FA48E3">
        <w:rPr>
          <w:rStyle w:val="Textoennegrita"/>
          <w:b w:val="0"/>
          <w:bCs w:val="0"/>
        </w:rPr>
        <w:t>NA_Sales</w:t>
      </w:r>
      <w:proofErr w:type="spellEnd"/>
      <w:r w:rsidR="00505AFB" w:rsidRPr="00FA48E3">
        <w:rPr>
          <w:b/>
          <w:bCs/>
        </w:rPr>
        <w:t xml:space="preserve">, </w:t>
      </w:r>
      <w:proofErr w:type="spellStart"/>
      <w:r w:rsidR="00505AFB" w:rsidRPr="00FA48E3">
        <w:rPr>
          <w:rStyle w:val="Textoennegrita"/>
          <w:b w:val="0"/>
          <w:bCs w:val="0"/>
        </w:rPr>
        <w:t>EU_Sales</w:t>
      </w:r>
      <w:proofErr w:type="spellEnd"/>
      <w:r w:rsidR="00505AFB" w:rsidRPr="00FA48E3">
        <w:rPr>
          <w:b/>
          <w:bCs/>
        </w:rPr>
        <w:t xml:space="preserve">, </w:t>
      </w:r>
      <w:proofErr w:type="spellStart"/>
      <w:r w:rsidR="00505AFB" w:rsidRPr="00FA48E3">
        <w:rPr>
          <w:rStyle w:val="Textoennegrita"/>
          <w:b w:val="0"/>
          <w:bCs w:val="0"/>
        </w:rPr>
        <w:t>JP_Sales</w:t>
      </w:r>
      <w:proofErr w:type="spellEnd"/>
      <w:r w:rsidR="00505AFB" w:rsidRPr="00FA48E3">
        <w:rPr>
          <w:b/>
          <w:bCs/>
        </w:rPr>
        <w:t xml:space="preserve"> y </w:t>
      </w:r>
      <w:proofErr w:type="spellStart"/>
      <w:r w:rsidR="00505AFB" w:rsidRPr="00FA48E3">
        <w:rPr>
          <w:rStyle w:val="Textoennegrita"/>
          <w:b w:val="0"/>
          <w:bCs w:val="0"/>
        </w:rPr>
        <w:t>Other_Sales</w:t>
      </w:r>
      <w:proofErr w:type="spellEnd"/>
      <w:r w:rsidR="00505AFB" w:rsidRPr="00FA48E3">
        <w:rPr>
          <w:b/>
          <w:bCs/>
        </w:rPr>
        <w:t xml:space="preserve">. </w:t>
      </w:r>
    </w:p>
    <w:p w14:paraId="4BFFD753" w14:textId="46F4C824" w:rsidR="00505AFB" w:rsidRDefault="00FA48E3" w:rsidP="00FA48E3">
      <w:pPr>
        <w:pStyle w:val="NormalWeb"/>
        <w:spacing w:line="276" w:lineRule="auto"/>
        <w:jc w:val="both"/>
      </w:pPr>
      <w:r>
        <w:rPr>
          <w:rStyle w:val="Textoennegrita"/>
        </w:rPr>
        <w:t>V</w:t>
      </w:r>
      <w:r w:rsidR="00505AFB" w:rsidRPr="00505AFB">
        <w:rPr>
          <w:rStyle w:val="Textoennegrita"/>
        </w:rPr>
        <w:t xml:space="preserve">ariable </w:t>
      </w:r>
      <w:r>
        <w:rPr>
          <w:rStyle w:val="Textoennegrita"/>
        </w:rPr>
        <w:t>D</w:t>
      </w:r>
      <w:r w:rsidR="00505AFB" w:rsidRPr="00505AFB">
        <w:rPr>
          <w:rStyle w:val="Textoennegrita"/>
        </w:rPr>
        <w:t>ependiente</w:t>
      </w:r>
      <w:r w:rsidRPr="00FA48E3">
        <w:rPr>
          <w:b/>
          <w:bCs/>
        </w:rPr>
        <w:t xml:space="preserve">: </w:t>
      </w:r>
      <w:proofErr w:type="spellStart"/>
      <w:r w:rsidR="00505AFB" w:rsidRPr="00FA48E3">
        <w:rPr>
          <w:rStyle w:val="Textoennegrita"/>
          <w:b w:val="0"/>
          <w:bCs w:val="0"/>
        </w:rPr>
        <w:t>Global_</w:t>
      </w:r>
      <w:proofErr w:type="gramStart"/>
      <w:r w:rsidR="00505AFB" w:rsidRPr="00FA48E3">
        <w:rPr>
          <w:rStyle w:val="Textoennegrita"/>
          <w:b w:val="0"/>
          <w:bCs w:val="0"/>
        </w:rPr>
        <w:t>Sales</w:t>
      </w:r>
      <w:proofErr w:type="spellEnd"/>
      <w:r>
        <w:t xml:space="preserve"> </w:t>
      </w:r>
      <w:r>
        <w:t>,que</w:t>
      </w:r>
      <w:proofErr w:type="gramEnd"/>
      <w:r>
        <w:t xml:space="preserve"> refleja las ventas globales de cada videojuego.</w:t>
      </w:r>
    </w:p>
    <w:p w14:paraId="6E470CE4" w14:textId="37337442" w:rsidR="00505AFB" w:rsidRPr="00505AFB" w:rsidRDefault="00505AFB" w:rsidP="00FA48E3">
      <w:pPr>
        <w:pStyle w:val="NormalWeb"/>
        <w:spacing w:line="276" w:lineRule="auto"/>
        <w:jc w:val="both"/>
      </w:pPr>
      <w:r w:rsidRPr="00505AFB">
        <w:t xml:space="preserve"> A continuación, se detallan estas variables.</w:t>
      </w:r>
    </w:p>
    <w:p w14:paraId="4B39386A" w14:textId="77777777" w:rsidR="00DE6EA0" w:rsidRDefault="00E75901" w:rsidP="00FA48E3">
      <w:pPr>
        <w:pStyle w:val="NormalWeb"/>
        <w:numPr>
          <w:ilvl w:val="1"/>
          <w:numId w:val="3"/>
        </w:numPr>
        <w:spacing w:after="120" w:afterAutospacing="0" w:line="276" w:lineRule="auto"/>
        <w:ind w:left="567" w:hanging="567"/>
        <w:jc w:val="both"/>
      </w:pPr>
      <w:r w:rsidRPr="00DE6EA0">
        <w:rPr>
          <w:rStyle w:val="Textoennegrita"/>
        </w:rPr>
        <w:t>Rank</w:t>
      </w:r>
      <w:r w:rsidRPr="00DE6EA0">
        <w:t xml:space="preserve">: </w:t>
      </w:r>
      <w:r w:rsidR="00DE6EA0">
        <w:t>Clasificación de las ventas globales del videojuego.</w:t>
      </w:r>
    </w:p>
    <w:p w14:paraId="17CB834A" w14:textId="6F668640" w:rsidR="00E75901" w:rsidRPr="00DE6EA0" w:rsidRDefault="00E75901" w:rsidP="00FA48E3">
      <w:pPr>
        <w:pStyle w:val="NormalWeb"/>
        <w:numPr>
          <w:ilvl w:val="1"/>
          <w:numId w:val="3"/>
        </w:numPr>
        <w:spacing w:after="120" w:afterAutospacing="0" w:line="276" w:lineRule="auto"/>
        <w:ind w:left="567" w:hanging="567"/>
        <w:jc w:val="both"/>
      </w:pPr>
      <w:proofErr w:type="spellStart"/>
      <w:r w:rsidRPr="00DE6EA0">
        <w:rPr>
          <w:rStyle w:val="Textoennegrita"/>
        </w:rPr>
        <w:t>Name</w:t>
      </w:r>
      <w:proofErr w:type="spellEnd"/>
      <w:r w:rsidRPr="00DE6EA0">
        <w:t>: El nombre del videojuego, que es un identificador clave para cada título listado en el conjunto de datos.</w:t>
      </w:r>
    </w:p>
    <w:p w14:paraId="75786361" w14:textId="420BCDD8" w:rsidR="00E75901" w:rsidRPr="00DE6EA0" w:rsidRDefault="00E75901" w:rsidP="00FA48E3">
      <w:pPr>
        <w:pStyle w:val="NormalWeb"/>
        <w:numPr>
          <w:ilvl w:val="1"/>
          <w:numId w:val="3"/>
        </w:numPr>
        <w:spacing w:after="120" w:afterAutospacing="0" w:line="276" w:lineRule="auto"/>
        <w:ind w:left="567" w:hanging="567"/>
        <w:jc w:val="both"/>
      </w:pPr>
      <w:proofErr w:type="spellStart"/>
      <w:r w:rsidRPr="00DE6EA0">
        <w:rPr>
          <w:rStyle w:val="Textoennegrita"/>
        </w:rPr>
        <w:t>Platform</w:t>
      </w:r>
      <w:proofErr w:type="spellEnd"/>
      <w:r w:rsidRPr="00DE6EA0">
        <w:t xml:space="preserve">: La plataforma o consola en la que se lanzó el videojuego, como Wii, </w:t>
      </w:r>
      <w:proofErr w:type="spellStart"/>
      <w:r w:rsidRPr="00DE6EA0">
        <w:t>NES</w:t>
      </w:r>
      <w:proofErr w:type="spellEnd"/>
      <w:r w:rsidRPr="00DE6EA0">
        <w:t>, PS4, etc. Esta columna es importante para entender el impacto de cada plataforma en las ventas.</w:t>
      </w:r>
    </w:p>
    <w:p w14:paraId="2689749B" w14:textId="789CB3FA" w:rsidR="00E75901" w:rsidRPr="00DE6EA0" w:rsidRDefault="00E75901" w:rsidP="00FA48E3">
      <w:pPr>
        <w:pStyle w:val="NormalWeb"/>
        <w:numPr>
          <w:ilvl w:val="1"/>
          <w:numId w:val="3"/>
        </w:numPr>
        <w:spacing w:after="120" w:afterAutospacing="0" w:line="276" w:lineRule="auto"/>
        <w:ind w:left="567" w:hanging="567"/>
        <w:jc w:val="both"/>
      </w:pPr>
      <w:proofErr w:type="spellStart"/>
      <w:r w:rsidRPr="00DE6EA0">
        <w:rPr>
          <w:rStyle w:val="Textoennegrita"/>
        </w:rPr>
        <w:t>Year</w:t>
      </w:r>
      <w:proofErr w:type="spellEnd"/>
      <w:r w:rsidRPr="00DE6EA0">
        <w:t>: El año en que se lanzó el videojuego, lo que permite identificar tendencias a lo largo del tiempo y cómo el mercado de videojuegos ha cambiado en las últimas décadas.</w:t>
      </w:r>
    </w:p>
    <w:p w14:paraId="024B153C" w14:textId="54F8C1CD" w:rsidR="00E75901" w:rsidRPr="00DE6EA0" w:rsidRDefault="00E75901" w:rsidP="00FA48E3">
      <w:pPr>
        <w:pStyle w:val="NormalWeb"/>
        <w:numPr>
          <w:ilvl w:val="1"/>
          <w:numId w:val="3"/>
        </w:numPr>
        <w:spacing w:after="120" w:afterAutospacing="0" w:line="276" w:lineRule="auto"/>
        <w:ind w:left="567" w:hanging="567"/>
        <w:jc w:val="both"/>
      </w:pPr>
      <w:proofErr w:type="spellStart"/>
      <w:r w:rsidRPr="00DE6EA0">
        <w:rPr>
          <w:rStyle w:val="Textoennegrita"/>
        </w:rPr>
        <w:t>Genre</w:t>
      </w:r>
      <w:proofErr w:type="spellEnd"/>
      <w:r w:rsidRPr="00DE6EA0">
        <w:t>: El género del videojuego, como acción, aventura, deportes, rol, entre otros. Esta variable es crucial para analizar qué tipos de juegos han sido más exitosos en diferentes regiones.</w:t>
      </w:r>
    </w:p>
    <w:p w14:paraId="157A57BF" w14:textId="70E52B60" w:rsidR="00E75901" w:rsidRPr="00DE6EA0" w:rsidRDefault="00E75901" w:rsidP="00FA48E3">
      <w:pPr>
        <w:pStyle w:val="NormalWeb"/>
        <w:numPr>
          <w:ilvl w:val="1"/>
          <w:numId w:val="3"/>
        </w:numPr>
        <w:spacing w:after="120" w:afterAutospacing="0" w:line="276" w:lineRule="auto"/>
        <w:ind w:left="567" w:hanging="567"/>
        <w:jc w:val="both"/>
      </w:pPr>
      <w:r w:rsidRPr="00DE6EA0">
        <w:rPr>
          <w:rStyle w:val="Textoennegrita"/>
        </w:rPr>
        <w:t>Publisher</w:t>
      </w:r>
      <w:r w:rsidRPr="00DE6EA0">
        <w:t>: La distribuidora o compañía responsable de la publicación del videojuego, como Nintendo, Sony, o EA. Esta información es relevante para entender qué empresas dominan el mercado.</w:t>
      </w:r>
    </w:p>
    <w:p w14:paraId="1184EFAB" w14:textId="06F2A5E1" w:rsidR="00E75901" w:rsidRPr="00DE6EA0" w:rsidRDefault="00E75901" w:rsidP="00FA48E3">
      <w:pPr>
        <w:pStyle w:val="NormalWeb"/>
        <w:numPr>
          <w:ilvl w:val="1"/>
          <w:numId w:val="3"/>
        </w:numPr>
        <w:spacing w:after="120" w:afterAutospacing="0" w:line="276" w:lineRule="auto"/>
        <w:ind w:left="567" w:hanging="567"/>
        <w:jc w:val="both"/>
      </w:pPr>
      <w:proofErr w:type="spellStart"/>
      <w:r w:rsidRPr="00DE6EA0">
        <w:rPr>
          <w:rStyle w:val="Textoennegrita"/>
        </w:rPr>
        <w:t>NA_Sales</w:t>
      </w:r>
      <w:proofErr w:type="spellEnd"/>
      <w:r w:rsidRPr="00DE6EA0">
        <w:t xml:space="preserve">: Las ventas del videojuego en América del Norte, expresadas en millones de unidades. </w:t>
      </w:r>
    </w:p>
    <w:p w14:paraId="33EB1CDB" w14:textId="35E584E2" w:rsidR="00E75901" w:rsidRPr="00DE6EA0" w:rsidRDefault="00E75901" w:rsidP="00FA48E3">
      <w:pPr>
        <w:pStyle w:val="NormalWeb"/>
        <w:numPr>
          <w:ilvl w:val="1"/>
          <w:numId w:val="3"/>
        </w:numPr>
        <w:spacing w:after="120" w:afterAutospacing="0" w:line="276" w:lineRule="auto"/>
        <w:ind w:left="567" w:hanging="567"/>
        <w:jc w:val="both"/>
      </w:pPr>
      <w:proofErr w:type="spellStart"/>
      <w:r w:rsidRPr="00DE6EA0">
        <w:rPr>
          <w:rStyle w:val="Textoennegrita"/>
        </w:rPr>
        <w:t>EU_Sales</w:t>
      </w:r>
      <w:proofErr w:type="spellEnd"/>
      <w:r w:rsidRPr="00DE6EA0">
        <w:t>: Las ventas del videojuego en Europa, también expresadas en millones de unidades</w:t>
      </w:r>
      <w:r w:rsidR="00DE6EA0">
        <w:t>.</w:t>
      </w:r>
    </w:p>
    <w:p w14:paraId="20A4F856" w14:textId="30BE937C" w:rsidR="00DE6EA0" w:rsidRPr="00DE6EA0" w:rsidRDefault="00E75901" w:rsidP="00FA48E3">
      <w:pPr>
        <w:pStyle w:val="NormalWeb"/>
        <w:numPr>
          <w:ilvl w:val="1"/>
          <w:numId w:val="3"/>
        </w:numPr>
        <w:spacing w:after="120" w:afterAutospacing="0" w:line="276" w:lineRule="auto"/>
        <w:ind w:left="567" w:hanging="567"/>
        <w:jc w:val="both"/>
      </w:pPr>
      <w:proofErr w:type="spellStart"/>
      <w:r w:rsidRPr="00DE6EA0">
        <w:rPr>
          <w:rStyle w:val="Textoennegrita"/>
        </w:rPr>
        <w:t>JP_Sales</w:t>
      </w:r>
      <w:proofErr w:type="spellEnd"/>
      <w:r w:rsidRPr="00DE6EA0">
        <w:t xml:space="preserve">: </w:t>
      </w:r>
      <w:r w:rsidR="00DE6EA0" w:rsidRPr="00DE6EA0">
        <w:t xml:space="preserve">Las ventas del videojuego en </w:t>
      </w:r>
      <w:proofErr w:type="spellStart"/>
      <w:r w:rsidR="00DE6EA0">
        <w:t>Japon</w:t>
      </w:r>
      <w:proofErr w:type="spellEnd"/>
      <w:r w:rsidR="00DE6EA0" w:rsidRPr="00DE6EA0">
        <w:t>, también expresadas en millones de unidades</w:t>
      </w:r>
      <w:r w:rsidR="00DE6EA0">
        <w:t>.</w:t>
      </w:r>
    </w:p>
    <w:p w14:paraId="75DEFC58" w14:textId="73D7AF2A" w:rsidR="00DE6EA0" w:rsidRDefault="00E75901" w:rsidP="00FA48E3">
      <w:pPr>
        <w:pStyle w:val="NormalWeb"/>
        <w:numPr>
          <w:ilvl w:val="1"/>
          <w:numId w:val="3"/>
        </w:numPr>
        <w:spacing w:after="120" w:afterAutospacing="0" w:line="276" w:lineRule="auto"/>
        <w:ind w:left="567" w:hanging="567"/>
        <w:jc w:val="both"/>
      </w:pPr>
      <w:proofErr w:type="spellStart"/>
      <w:r w:rsidRPr="00DE6EA0">
        <w:rPr>
          <w:rStyle w:val="Textoennegrita"/>
        </w:rPr>
        <w:t>Other_Sales</w:t>
      </w:r>
      <w:proofErr w:type="spellEnd"/>
      <w:r w:rsidRPr="00DE6EA0">
        <w:t>: Las ventas en otras regiones del mundo, excluyendo América del Norte, Europa y Japón. Esta columna es útil para evaluar el desempeño global de un videojuego fuera de los mercados principales.</w:t>
      </w:r>
    </w:p>
    <w:p w14:paraId="5F46CA3A" w14:textId="7FDECFB4" w:rsidR="00E75901" w:rsidRDefault="00E75901" w:rsidP="00FA48E3">
      <w:pPr>
        <w:pStyle w:val="NormalWeb"/>
        <w:numPr>
          <w:ilvl w:val="1"/>
          <w:numId w:val="3"/>
        </w:numPr>
        <w:spacing w:after="120" w:afterAutospacing="0" w:line="276" w:lineRule="auto"/>
        <w:ind w:left="567" w:hanging="567"/>
        <w:jc w:val="both"/>
      </w:pPr>
      <w:proofErr w:type="spellStart"/>
      <w:r w:rsidRPr="00DE6EA0">
        <w:rPr>
          <w:rStyle w:val="Textoennegrita"/>
        </w:rPr>
        <w:t>Global_Sales</w:t>
      </w:r>
      <w:proofErr w:type="spellEnd"/>
      <w:r w:rsidRPr="00DE6EA0">
        <w:t>: Las ventas globales del videojuego, es decir, la suma de las ventas en todas las regiones mencionadas anteriormente. Esta columna es el principal indicador del éxito global de un videojueg</w:t>
      </w:r>
      <w:r w:rsidR="00505AFB">
        <w:t>o.</w:t>
      </w:r>
    </w:p>
    <w:p w14:paraId="21D31DD6" w14:textId="37AEF082" w:rsidR="00FA48E3" w:rsidRDefault="00FA48E3" w:rsidP="00FA48E3">
      <w:pPr>
        <w:pStyle w:val="NormalWeb"/>
        <w:spacing w:after="120" w:afterAutospacing="0" w:line="276" w:lineRule="auto"/>
        <w:jc w:val="both"/>
      </w:pPr>
    </w:p>
    <w:p w14:paraId="4D4D867D" w14:textId="77777777" w:rsidR="00FA48E3" w:rsidRDefault="00FA48E3" w:rsidP="00FA48E3">
      <w:pPr>
        <w:pStyle w:val="NormalWeb"/>
        <w:spacing w:after="120" w:afterAutospacing="0" w:line="276" w:lineRule="auto"/>
        <w:jc w:val="both"/>
      </w:pPr>
    </w:p>
    <w:p w14:paraId="726371AF" w14:textId="01BF1D0A" w:rsidR="00E44EB6" w:rsidRDefault="00FA48E3" w:rsidP="00FA48E3">
      <w:pPr>
        <w:pStyle w:val="Prrafodelista"/>
        <w:numPr>
          <w:ilvl w:val="0"/>
          <w:numId w:val="1"/>
        </w:numPr>
        <w:spacing w:after="120" w:line="276"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Preprocesamiento de Datos</w:t>
      </w:r>
    </w:p>
    <w:p w14:paraId="1BC9CCD2" w14:textId="77777777" w:rsidR="00FA48E3" w:rsidRPr="00FA48E3" w:rsidRDefault="00FA48E3" w:rsidP="00FA48E3">
      <w:pPr>
        <w:spacing w:after="120" w:line="276" w:lineRule="auto"/>
        <w:jc w:val="both"/>
        <w:rPr>
          <w:rFonts w:ascii="Times New Roman" w:hAnsi="Times New Roman" w:cs="Times New Roman"/>
          <w:b/>
          <w:bCs/>
          <w:sz w:val="24"/>
          <w:szCs w:val="24"/>
        </w:rPr>
      </w:pPr>
    </w:p>
    <w:sectPr w:rsidR="00FA48E3" w:rsidRPr="00FA48E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47A36"/>
    <w:multiLevelType w:val="hybridMultilevel"/>
    <w:tmpl w:val="735C0D8A"/>
    <w:lvl w:ilvl="0" w:tplc="400A0001">
      <w:start w:val="1"/>
      <w:numFmt w:val="bullet"/>
      <w:lvlText w:val=""/>
      <w:lvlJc w:val="left"/>
      <w:pPr>
        <w:ind w:left="720" w:hanging="360"/>
      </w:pPr>
      <w:rPr>
        <w:rFonts w:ascii="Symbol" w:hAnsi="Symbol" w:hint="default"/>
      </w:rPr>
    </w:lvl>
    <w:lvl w:ilvl="1" w:tplc="400A0003">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 w15:restartNumberingAfterBreak="0">
    <w:nsid w:val="182207DB"/>
    <w:multiLevelType w:val="hybridMultilevel"/>
    <w:tmpl w:val="4002F458"/>
    <w:lvl w:ilvl="0" w:tplc="400A0001">
      <w:start w:val="1"/>
      <w:numFmt w:val="bullet"/>
      <w:lvlText w:val=""/>
      <w:lvlJc w:val="left"/>
      <w:pPr>
        <w:ind w:left="720" w:hanging="360"/>
      </w:pPr>
      <w:rPr>
        <w:rFonts w:ascii="Symbol" w:hAnsi="Symbol" w:hint="default"/>
      </w:rPr>
    </w:lvl>
    <w:lvl w:ilvl="1" w:tplc="400A0003">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 w15:restartNumberingAfterBreak="0">
    <w:nsid w:val="2E8C788C"/>
    <w:multiLevelType w:val="hybridMultilevel"/>
    <w:tmpl w:val="92F2E876"/>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EB6"/>
    <w:rsid w:val="00047FA7"/>
    <w:rsid w:val="00380D67"/>
    <w:rsid w:val="00505AFB"/>
    <w:rsid w:val="00DE6EA0"/>
    <w:rsid w:val="00E44EB6"/>
    <w:rsid w:val="00E75901"/>
    <w:rsid w:val="00FA48E3"/>
    <w:rsid w:val="00FC04E2"/>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B145A"/>
  <w15:chartTrackingRefBased/>
  <w15:docId w15:val="{55A7E4B9-A78C-4E54-965C-8358DD549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47FA7"/>
    <w:pPr>
      <w:spacing w:before="100" w:beforeAutospacing="1" w:after="100" w:afterAutospacing="1" w:line="240" w:lineRule="auto"/>
    </w:pPr>
    <w:rPr>
      <w:rFonts w:ascii="Times New Roman" w:eastAsia="Times New Roman" w:hAnsi="Times New Roman" w:cs="Times New Roman"/>
      <w:sz w:val="24"/>
      <w:szCs w:val="24"/>
      <w:lang w:eastAsia="es-BO"/>
    </w:rPr>
  </w:style>
  <w:style w:type="character" w:customStyle="1" w:styleId="overflow-hidden">
    <w:name w:val="overflow-hidden"/>
    <w:basedOn w:val="Fuentedeprrafopredeter"/>
    <w:rsid w:val="00047FA7"/>
  </w:style>
  <w:style w:type="paragraph" w:styleId="z-Principiodelformulario">
    <w:name w:val="HTML Top of Form"/>
    <w:basedOn w:val="Normal"/>
    <w:next w:val="Normal"/>
    <w:link w:val="z-PrincipiodelformularioCar"/>
    <w:hidden/>
    <w:uiPriority w:val="99"/>
    <w:semiHidden/>
    <w:unhideWhenUsed/>
    <w:rsid w:val="00047FA7"/>
    <w:pPr>
      <w:pBdr>
        <w:bottom w:val="single" w:sz="6" w:space="1" w:color="auto"/>
      </w:pBdr>
      <w:spacing w:after="0" w:line="240" w:lineRule="auto"/>
      <w:jc w:val="center"/>
    </w:pPr>
    <w:rPr>
      <w:rFonts w:ascii="Arial" w:eastAsia="Times New Roman" w:hAnsi="Arial" w:cs="Arial"/>
      <w:vanish/>
      <w:sz w:val="16"/>
      <w:szCs w:val="16"/>
      <w:lang w:eastAsia="es-BO"/>
    </w:rPr>
  </w:style>
  <w:style w:type="character" w:customStyle="1" w:styleId="z-PrincipiodelformularioCar">
    <w:name w:val="z-Principio del formulario Car"/>
    <w:basedOn w:val="Fuentedeprrafopredeter"/>
    <w:link w:val="z-Principiodelformulario"/>
    <w:uiPriority w:val="99"/>
    <w:semiHidden/>
    <w:rsid w:val="00047FA7"/>
    <w:rPr>
      <w:rFonts w:ascii="Arial" w:eastAsia="Times New Roman" w:hAnsi="Arial" w:cs="Arial"/>
      <w:vanish/>
      <w:sz w:val="16"/>
      <w:szCs w:val="16"/>
      <w:lang w:eastAsia="es-BO"/>
    </w:rPr>
  </w:style>
  <w:style w:type="paragraph" w:styleId="z-Finaldelformulario">
    <w:name w:val="HTML Bottom of Form"/>
    <w:basedOn w:val="Normal"/>
    <w:next w:val="Normal"/>
    <w:link w:val="z-FinaldelformularioCar"/>
    <w:hidden/>
    <w:uiPriority w:val="99"/>
    <w:semiHidden/>
    <w:unhideWhenUsed/>
    <w:rsid w:val="00047FA7"/>
    <w:pPr>
      <w:pBdr>
        <w:top w:val="single" w:sz="6" w:space="1" w:color="auto"/>
      </w:pBdr>
      <w:spacing w:after="0" w:line="240" w:lineRule="auto"/>
      <w:jc w:val="center"/>
    </w:pPr>
    <w:rPr>
      <w:rFonts w:ascii="Arial" w:eastAsia="Times New Roman" w:hAnsi="Arial" w:cs="Arial"/>
      <w:vanish/>
      <w:sz w:val="16"/>
      <w:szCs w:val="16"/>
      <w:lang w:eastAsia="es-BO"/>
    </w:rPr>
  </w:style>
  <w:style w:type="character" w:customStyle="1" w:styleId="z-FinaldelformularioCar">
    <w:name w:val="z-Final del formulario Car"/>
    <w:basedOn w:val="Fuentedeprrafopredeter"/>
    <w:link w:val="z-Finaldelformulario"/>
    <w:uiPriority w:val="99"/>
    <w:semiHidden/>
    <w:rsid w:val="00047FA7"/>
    <w:rPr>
      <w:rFonts w:ascii="Arial" w:eastAsia="Times New Roman" w:hAnsi="Arial" w:cs="Arial"/>
      <w:vanish/>
      <w:sz w:val="16"/>
      <w:szCs w:val="16"/>
      <w:lang w:eastAsia="es-BO"/>
    </w:rPr>
  </w:style>
  <w:style w:type="paragraph" w:styleId="Prrafodelista">
    <w:name w:val="List Paragraph"/>
    <w:basedOn w:val="Normal"/>
    <w:uiPriority w:val="34"/>
    <w:qFormat/>
    <w:rsid w:val="00047FA7"/>
    <w:pPr>
      <w:ind w:left="720"/>
      <w:contextualSpacing/>
    </w:pPr>
  </w:style>
  <w:style w:type="character" w:styleId="Textoennegrita">
    <w:name w:val="Strong"/>
    <w:basedOn w:val="Fuentedeprrafopredeter"/>
    <w:uiPriority w:val="22"/>
    <w:qFormat/>
    <w:rsid w:val="00E7590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28294">
      <w:bodyDiv w:val="1"/>
      <w:marLeft w:val="0"/>
      <w:marRight w:val="0"/>
      <w:marTop w:val="0"/>
      <w:marBottom w:val="0"/>
      <w:divBdr>
        <w:top w:val="none" w:sz="0" w:space="0" w:color="auto"/>
        <w:left w:val="none" w:sz="0" w:space="0" w:color="auto"/>
        <w:bottom w:val="none" w:sz="0" w:space="0" w:color="auto"/>
        <w:right w:val="none" w:sz="0" w:space="0" w:color="auto"/>
      </w:divBdr>
    </w:div>
    <w:div w:id="468325363">
      <w:bodyDiv w:val="1"/>
      <w:marLeft w:val="0"/>
      <w:marRight w:val="0"/>
      <w:marTop w:val="0"/>
      <w:marBottom w:val="0"/>
      <w:divBdr>
        <w:top w:val="none" w:sz="0" w:space="0" w:color="auto"/>
        <w:left w:val="none" w:sz="0" w:space="0" w:color="auto"/>
        <w:bottom w:val="none" w:sz="0" w:space="0" w:color="auto"/>
        <w:right w:val="none" w:sz="0" w:space="0" w:color="auto"/>
      </w:divBdr>
    </w:div>
    <w:div w:id="903221675">
      <w:bodyDiv w:val="1"/>
      <w:marLeft w:val="0"/>
      <w:marRight w:val="0"/>
      <w:marTop w:val="0"/>
      <w:marBottom w:val="0"/>
      <w:divBdr>
        <w:top w:val="none" w:sz="0" w:space="0" w:color="auto"/>
        <w:left w:val="none" w:sz="0" w:space="0" w:color="auto"/>
        <w:bottom w:val="none" w:sz="0" w:space="0" w:color="auto"/>
        <w:right w:val="none" w:sz="0" w:space="0" w:color="auto"/>
      </w:divBdr>
    </w:div>
    <w:div w:id="1005131572">
      <w:bodyDiv w:val="1"/>
      <w:marLeft w:val="0"/>
      <w:marRight w:val="0"/>
      <w:marTop w:val="0"/>
      <w:marBottom w:val="0"/>
      <w:divBdr>
        <w:top w:val="none" w:sz="0" w:space="0" w:color="auto"/>
        <w:left w:val="none" w:sz="0" w:space="0" w:color="auto"/>
        <w:bottom w:val="none" w:sz="0" w:space="0" w:color="auto"/>
        <w:right w:val="none" w:sz="0" w:space="0" w:color="auto"/>
      </w:divBdr>
    </w:div>
    <w:div w:id="1894150017">
      <w:bodyDiv w:val="1"/>
      <w:marLeft w:val="0"/>
      <w:marRight w:val="0"/>
      <w:marTop w:val="0"/>
      <w:marBottom w:val="0"/>
      <w:divBdr>
        <w:top w:val="none" w:sz="0" w:space="0" w:color="auto"/>
        <w:left w:val="none" w:sz="0" w:space="0" w:color="auto"/>
        <w:bottom w:val="none" w:sz="0" w:space="0" w:color="auto"/>
        <w:right w:val="none" w:sz="0" w:space="0" w:color="auto"/>
      </w:divBdr>
      <w:divsChild>
        <w:div w:id="1291127706">
          <w:marLeft w:val="0"/>
          <w:marRight w:val="0"/>
          <w:marTop w:val="0"/>
          <w:marBottom w:val="0"/>
          <w:divBdr>
            <w:top w:val="none" w:sz="0" w:space="0" w:color="auto"/>
            <w:left w:val="none" w:sz="0" w:space="0" w:color="auto"/>
            <w:bottom w:val="none" w:sz="0" w:space="0" w:color="auto"/>
            <w:right w:val="none" w:sz="0" w:space="0" w:color="auto"/>
          </w:divBdr>
          <w:divsChild>
            <w:div w:id="1711226172">
              <w:marLeft w:val="0"/>
              <w:marRight w:val="0"/>
              <w:marTop w:val="0"/>
              <w:marBottom w:val="0"/>
              <w:divBdr>
                <w:top w:val="none" w:sz="0" w:space="0" w:color="auto"/>
                <w:left w:val="none" w:sz="0" w:space="0" w:color="auto"/>
                <w:bottom w:val="none" w:sz="0" w:space="0" w:color="auto"/>
                <w:right w:val="none" w:sz="0" w:space="0" w:color="auto"/>
              </w:divBdr>
              <w:divsChild>
                <w:div w:id="1978216477">
                  <w:marLeft w:val="0"/>
                  <w:marRight w:val="0"/>
                  <w:marTop w:val="0"/>
                  <w:marBottom w:val="0"/>
                  <w:divBdr>
                    <w:top w:val="none" w:sz="0" w:space="0" w:color="auto"/>
                    <w:left w:val="none" w:sz="0" w:space="0" w:color="auto"/>
                    <w:bottom w:val="none" w:sz="0" w:space="0" w:color="auto"/>
                    <w:right w:val="none" w:sz="0" w:space="0" w:color="auto"/>
                  </w:divBdr>
                  <w:divsChild>
                    <w:div w:id="1655451417">
                      <w:marLeft w:val="0"/>
                      <w:marRight w:val="0"/>
                      <w:marTop w:val="0"/>
                      <w:marBottom w:val="0"/>
                      <w:divBdr>
                        <w:top w:val="none" w:sz="0" w:space="0" w:color="auto"/>
                        <w:left w:val="none" w:sz="0" w:space="0" w:color="auto"/>
                        <w:bottom w:val="none" w:sz="0" w:space="0" w:color="auto"/>
                        <w:right w:val="none" w:sz="0" w:space="0" w:color="auto"/>
                      </w:divBdr>
                      <w:divsChild>
                        <w:div w:id="1692611513">
                          <w:marLeft w:val="0"/>
                          <w:marRight w:val="0"/>
                          <w:marTop w:val="0"/>
                          <w:marBottom w:val="0"/>
                          <w:divBdr>
                            <w:top w:val="none" w:sz="0" w:space="0" w:color="auto"/>
                            <w:left w:val="none" w:sz="0" w:space="0" w:color="auto"/>
                            <w:bottom w:val="none" w:sz="0" w:space="0" w:color="auto"/>
                            <w:right w:val="none" w:sz="0" w:space="0" w:color="auto"/>
                          </w:divBdr>
                          <w:divsChild>
                            <w:div w:id="130827251">
                              <w:marLeft w:val="0"/>
                              <w:marRight w:val="0"/>
                              <w:marTop w:val="0"/>
                              <w:marBottom w:val="0"/>
                              <w:divBdr>
                                <w:top w:val="none" w:sz="0" w:space="0" w:color="auto"/>
                                <w:left w:val="none" w:sz="0" w:space="0" w:color="auto"/>
                                <w:bottom w:val="none" w:sz="0" w:space="0" w:color="auto"/>
                                <w:right w:val="none" w:sz="0" w:space="0" w:color="auto"/>
                              </w:divBdr>
                              <w:divsChild>
                                <w:div w:id="111286347">
                                  <w:marLeft w:val="0"/>
                                  <w:marRight w:val="0"/>
                                  <w:marTop w:val="0"/>
                                  <w:marBottom w:val="0"/>
                                  <w:divBdr>
                                    <w:top w:val="none" w:sz="0" w:space="0" w:color="auto"/>
                                    <w:left w:val="none" w:sz="0" w:space="0" w:color="auto"/>
                                    <w:bottom w:val="none" w:sz="0" w:space="0" w:color="auto"/>
                                    <w:right w:val="none" w:sz="0" w:space="0" w:color="auto"/>
                                  </w:divBdr>
                                  <w:divsChild>
                                    <w:div w:id="522090494">
                                      <w:marLeft w:val="0"/>
                                      <w:marRight w:val="0"/>
                                      <w:marTop w:val="0"/>
                                      <w:marBottom w:val="0"/>
                                      <w:divBdr>
                                        <w:top w:val="none" w:sz="0" w:space="0" w:color="auto"/>
                                        <w:left w:val="none" w:sz="0" w:space="0" w:color="auto"/>
                                        <w:bottom w:val="none" w:sz="0" w:space="0" w:color="auto"/>
                                        <w:right w:val="none" w:sz="0" w:space="0" w:color="auto"/>
                                      </w:divBdr>
                                      <w:divsChild>
                                        <w:div w:id="1812207882">
                                          <w:marLeft w:val="0"/>
                                          <w:marRight w:val="0"/>
                                          <w:marTop w:val="0"/>
                                          <w:marBottom w:val="0"/>
                                          <w:divBdr>
                                            <w:top w:val="none" w:sz="0" w:space="0" w:color="auto"/>
                                            <w:left w:val="none" w:sz="0" w:space="0" w:color="auto"/>
                                            <w:bottom w:val="none" w:sz="0" w:space="0" w:color="auto"/>
                                            <w:right w:val="none" w:sz="0" w:space="0" w:color="auto"/>
                                          </w:divBdr>
                                          <w:divsChild>
                                            <w:div w:id="944464350">
                                              <w:marLeft w:val="0"/>
                                              <w:marRight w:val="0"/>
                                              <w:marTop w:val="0"/>
                                              <w:marBottom w:val="0"/>
                                              <w:divBdr>
                                                <w:top w:val="none" w:sz="0" w:space="0" w:color="auto"/>
                                                <w:left w:val="none" w:sz="0" w:space="0" w:color="auto"/>
                                                <w:bottom w:val="none" w:sz="0" w:space="0" w:color="auto"/>
                                                <w:right w:val="none" w:sz="0" w:space="0" w:color="auto"/>
                                              </w:divBdr>
                                              <w:divsChild>
                                                <w:div w:id="1973902521">
                                                  <w:marLeft w:val="0"/>
                                                  <w:marRight w:val="0"/>
                                                  <w:marTop w:val="0"/>
                                                  <w:marBottom w:val="0"/>
                                                  <w:divBdr>
                                                    <w:top w:val="none" w:sz="0" w:space="0" w:color="auto"/>
                                                    <w:left w:val="none" w:sz="0" w:space="0" w:color="auto"/>
                                                    <w:bottom w:val="none" w:sz="0" w:space="0" w:color="auto"/>
                                                    <w:right w:val="none" w:sz="0" w:space="0" w:color="auto"/>
                                                  </w:divBdr>
                                                  <w:divsChild>
                                                    <w:div w:id="305935947">
                                                      <w:marLeft w:val="0"/>
                                                      <w:marRight w:val="0"/>
                                                      <w:marTop w:val="0"/>
                                                      <w:marBottom w:val="0"/>
                                                      <w:divBdr>
                                                        <w:top w:val="none" w:sz="0" w:space="0" w:color="auto"/>
                                                        <w:left w:val="none" w:sz="0" w:space="0" w:color="auto"/>
                                                        <w:bottom w:val="none" w:sz="0" w:space="0" w:color="auto"/>
                                                        <w:right w:val="none" w:sz="0" w:space="0" w:color="auto"/>
                                                      </w:divBdr>
                                                      <w:divsChild>
                                                        <w:div w:id="137280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293113">
                                              <w:marLeft w:val="0"/>
                                              <w:marRight w:val="0"/>
                                              <w:marTop w:val="0"/>
                                              <w:marBottom w:val="0"/>
                                              <w:divBdr>
                                                <w:top w:val="none" w:sz="0" w:space="0" w:color="auto"/>
                                                <w:left w:val="none" w:sz="0" w:space="0" w:color="auto"/>
                                                <w:bottom w:val="none" w:sz="0" w:space="0" w:color="auto"/>
                                                <w:right w:val="none" w:sz="0" w:space="0" w:color="auto"/>
                                              </w:divBdr>
                                              <w:divsChild>
                                                <w:div w:id="2137333731">
                                                  <w:marLeft w:val="0"/>
                                                  <w:marRight w:val="0"/>
                                                  <w:marTop w:val="0"/>
                                                  <w:marBottom w:val="0"/>
                                                  <w:divBdr>
                                                    <w:top w:val="none" w:sz="0" w:space="0" w:color="auto"/>
                                                    <w:left w:val="none" w:sz="0" w:space="0" w:color="auto"/>
                                                    <w:bottom w:val="none" w:sz="0" w:space="0" w:color="auto"/>
                                                    <w:right w:val="none" w:sz="0" w:space="0" w:color="auto"/>
                                                  </w:divBdr>
                                                  <w:divsChild>
                                                    <w:div w:id="1697191454">
                                                      <w:marLeft w:val="0"/>
                                                      <w:marRight w:val="0"/>
                                                      <w:marTop w:val="0"/>
                                                      <w:marBottom w:val="0"/>
                                                      <w:divBdr>
                                                        <w:top w:val="none" w:sz="0" w:space="0" w:color="auto"/>
                                                        <w:left w:val="none" w:sz="0" w:space="0" w:color="auto"/>
                                                        <w:bottom w:val="none" w:sz="0" w:space="0" w:color="auto"/>
                                                        <w:right w:val="none" w:sz="0" w:space="0" w:color="auto"/>
                                                      </w:divBdr>
                                                      <w:divsChild>
                                                        <w:div w:id="60191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32618747">
          <w:marLeft w:val="0"/>
          <w:marRight w:val="0"/>
          <w:marTop w:val="0"/>
          <w:marBottom w:val="0"/>
          <w:divBdr>
            <w:top w:val="none" w:sz="0" w:space="0" w:color="auto"/>
            <w:left w:val="none" w:sz="0" w:space="0" w:color="auto"/>
            <w:bottom w:val="none" w:sz="0" w:space="0" w:color="auto"/>
            <w:right w:val="none" w:sz="0" w:space="0" w:color="auto"/>
          </w:divBdr>
          <w:divsChild>
            <w:div w:id="1709136911">
              <w:marLeft w:val="0"/>
              <w:marRight w:val="0"/>
              <w:marTop w:val="0"/>
              <w:marBottom w:val="0"/>
              <w:divBdr>
                <w:top w:val="none" w:sz="0" w:space="0" w:color="auto"/>
                <w:left w:val="none" w:sz="0" w:space="0" w:color="auto"/>
                <w:bottom w:val="none" w:sz="0" w:space="0" w:color="auto"/>
                <w:right w:val="none" w:sz="0" w:space="0" w:color="auto"/>
              </w:divBdr>
              <w:divsChild>
                <w:div w:id="112595982">
                  <w:marLeft w:val="0"/>
                  <w:marRight w:val="0"/>
                  <w:marTop w:val="0"/>
                  <w:marBottom w:val="0"/>
                  <w:divBdr>
                    <w:top w:val="none" w:sz="0" w:space="0" w:color="auto"/>
                    <w:left w:val="none" w:sz="0" w:space="0" w:color="auto"/>
                    <w:bottom w:val="none" w:sz="0" w:space="0" w:color="auto"/>
                    <w:right w:val="none" w:sz="0" w:space="0" w:color="auto"/>
                  </w:divBdr>
                  <w:divsChild>
                    <w:div w:id="1224608672">
                      <w:marLeft w:val="0"/>
                      <w:marRight w:val="0"/>
                      <w:marTop w:val="0"/>
                      <w:marBottom w:val="0"/>
                      <w:divBdr>
                        <w:top w:val="none" w:sz="0" w:space="0" w:color="auto"/>
                        <w:left w:val="none" w:sz="0" w:space="0" w:color="auto"/>
                        <w:bottom w:val="none" w:sz="0" w:space="0" w:color="auto"/>
                        <w:right w:val="none" w:sz="0" w:space="0" w:color="auto"/>
                      </w:divBdr>
                      <w:divsChild>
                        <w:div w:id="1916862466">
                          <w:marLeft w:val="0"/>
                          <w:marRight w:val="0"/>
                          <w:marTop w:val="0"/>
                          <w:marBottom w:val="0"/>
                          <w:divBdr>
                            <w:top w:val="none" w:sz="0" w:space="0" w:color="auto"/>
                            <w:left w:val="none" w:sz="0" w:space="0" w:color="auto"/>
                            <w:bottom w:val="none" w:sz="0" w:space="0" w:color="auto"/>
                            <w:right w:val="none" w:sz="0" w:space="0" w:color="auto"/>
                          </w:divBdr>
                          <w:divsChild>
                            <w:div w:id="577642604">
                              <w:marLeft w:val="0"/>
                              <w:marRight w:val="0"/>
                              <w:marTop w:val="0"/>
                              <w:marBottom w:val="0"/>
                              <w:divBdr>
                                <w:top w:val="none" w:sz="0" w:space="0" w:color="auto"/>
                                <w:left w:val="none" w:sz="0" w:space="0" w:color="auto"/>
                                <w:bottom w:val="none" w:sz="0" w:space="0" w:color="auto"/>
                                <w:right w:val="none" w:sz="0" w:space="0" w:color="auto"/>
                              </w:divBdr>
                              <w:divsChild>
                                <w:div w:id="1690792612">
                                  <w:marLeft w:val="0"/>
                                  <w:marRight w:val="0"/>
                                  <w:marTop w:val="0"/>
                                  <w:marBottom w:val="0"/>
                                  <w:divBdr>
                                    <w:top w:val="none" w:sz="0" w:space="0" w:color="auto"/>
                                    <w:left w:val="none" w:sz="0" w:space="0" w:color="auto"/>
                                    <w:bottom w:val="none" w:sz="0" w:space="0" w:color="auto"/>
                                    <w:right w:val="none" w:sz="0" w:space="0" w:color="auto"/>
                                  </w:divBdr>
                                  <w:divsChild>
                                    <w:div w:id="552346419">
                                      <w:marLeft w:val="0"/>
                                      <w:marRight w:val="0"/>
                                      <w:marTop w:val="0"/>
                                      <w:marBottom w:val="0"/>
                                      <w:divBdr>
                                        <w:top w:val="none" w:sz="0" w:space="0" w:color="auto"/>
                                        <w:left w:val="none" w:sz="0" w:space="0" w:color="auto"/>
                                        <w:bottom w:val="none" w:sz="0" w:space="0" w:color="auto"/>
                                        <w:right w:val="none" w:sz="0" w:space="0" w:color="auto"/>
                                      </w:divBdr>
                                      <w:divsChild>
                                        <w:div w:id="220216859">
                                          <w:marLeft w:val="0"/>
                                          <w:marRight w:val="0"/>
                                          <w:marTop w:val="0"/>
                                          <w:marBottom w:val="0"/>
                                          <w:divBdr>
                                            <w:top w:val="none" w:sz="0" w:space="0" w:color="auto"/>
                                            <w:left w:val="none" w:sz="0" w:space="0" w:color="auto"/>
                                            <w:bottom w:val="none" w:sz="0" w:space="0" w:color="auto"/>
                                            <w:right w:val="none" w:sz="0" w:space="0" w:color="auto"/>
                                          </w:divBdr>
                                          <w:divsChild>
                                            <w:div w:id="1126387988">
                                              <w:marLeft w:val="0"/>
                                              <w:marRight w:val="0"/>
                                              <w:marTop w:val="0"/>
                                              <w:marBottom w:val="0"/>
                                              <w:divBdr>
                                                <w:top w:val="none" w:sz="0" w:space="0" w:color="auto"/>
                                                <w:left w:val="none" w:sz="0" w:space="0" w:color="auto"/>
                                                <w:bottom w:val="none" w:sz="0" w:space="0" w:color="auto"/>
                                                <w:right w:val="none" w:sz="0" w:space="0" w:color="auto"/>
                                              </w:divBdr>
                                              <w:divsChild>
                                                <w:div w:id="1491025322">
                                                  <w:marLeft w:val="0"/>
                                                  <w:marRight w:val="0"/>
                                                  <w:marTop w:val="0"/>
                                                  <w:marBottom w:val="0"/>
                                                  <w:divBdr>
                                                    <w:top w:val="none" w:sz="0" w:space="0" w:color="auto"/>
                                                    <w:left w:val="none" w:sz="0" w:space="0" w:color="auto"/>
                                                    <w:bottom w:val="none" w:sz="0" w:space="0" w:color="auto"/>
                                                    <w:right w:val="none" w:sz="0" w:space="0" w:color="auto"/>
                                                  </w:divBdr>
                                                  <w:divsChild>
                                                    <w:div w:id="111823699">
                                                      <w:marLeft w:val="0"/>
                                                      <w:marRight w:val="0"/>
                                                      <w:marTop w:val="0"/>
                                                      <w:marBottom w:val="0"/>
                                                      <w:divBdr>
                                                        <w:top w:val="none" w:sz="0" w:space="0" w:color="auto"/>
                                                        <w:left w:val="none" w:sz="0" w:space="0" w:color="auto"/>
                                                        <w:bottom w:val="none" w:sz="0" w:space="0" w:color="auto"/>
                                                        <w:right w:val="none" w:sz="0" w:space="0" w:color="auto"/>
                                                      </w:divBdr>
                                                      <w:divsChild>
                                                        <w:div w:id="440802803">
                                                          <w:marLeft w:val="0"/>
                                                          <w:marRight w:val="0"/>
                                                          <w:marTop w:val="0"/>
                                                          <w:marBottom w:val="0"/>
                                                          <w:divBdr>
                                                            <w:top w:val="none" w:sz="0" w:space="0" w:color="auto"/>
                                                            <w:left w:val="none" w:sz="0" w:space="0" w:color="auto"/>
                                                            <w:bottom w:val="none" w:sz="0" w:space="0" w:color="auto"/>
                                                            <w:right w:val="none" w:sz="0" w:space="0" w:color="auto"/>
                                                          </w:divBdr>
                                                          <w:divsChild>
                                                            <w:div w:id="483933134">
                                                              <w:marLeft w:val="0"/>
                                                              <w:marRight w:val="0"/>
                                                              <w:marTop w:val="0"/>
                                                              <w:marBottom w:val="0"/>
                                                              <w:divBdr>
                                                                <w:top w:val="none" w:sz="0" w:space="0" w:color="auto"/>
                                                                <w:left w:val="none" w:sz="0" w:space="0" w:color="auto"/>
                                                                <w:bottom w:val="none" w:sz="0" w:space="0" w:color="auto"/>
                                                                <w:right w:val="none" w:sz="0" w:space="0" w:color="auto"/>
                                                              </w:divBdr>
                                                            </w:div>
                                                            <w:div w:id="189196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62553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3</Pages>
  <Words>742</Words>
  <Characters>4083</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Medrano</dc:creator>
  <cp:keywords/>
  <dc:description/>
  <cp:lastModifiedBy>Daniel Medrano</cp:lastModifiedBy>
  <cp:revision>1</cp:revision>
  <dcterms:created xsi:type="dcterms:W3CDTF">2024-12-08T20:34:00Z</dcterms:created>
  <dcterms:modified xsi:type="dcterms:W3CDTF">2024-12-08T23:21:00Z</dcterms:modified>
</cp:coreProperties>
</file>