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D326D">
      <w:pPr>
        <w:rPr>
          <w:rFonts w:ascii="Arial" w:hAnsi="Arial" w:cs="Arial"/>
          <w:b/>
          <w:bCs/>
        </w:rPr>
      </w:pPr>
      <w:r>
        <w:rPr>
          <w:rFonts w:ascii="Arial" w:hAnsi="Arial" w:cs="Arial"/>
          <w:b/>
          <w:bCs/>
        </w:rPr>
        <w:t>Title: Learning Style and Academic Performance of Social Studies Major in Mabini Colleges Inc.</w:t>
      </w:r>
    </w:p>
    <w:p w14:paraId="41569DD8">
      <w:pPr>
        <w:rPr>
          <w:rFonts w:ascii="Arial" w:hAnsi="Arial" w:cs="Arial"/>
          <w:b/>
          <w:bCs/>
        </w:rPr>
      </w:pPr>
    </w:p>
    <w:p w14:paraId="12EE434E">
      <w:pPr>
        <w:jc w:val="center"/>
        <w:rPr>
          <w:rFonts w:ascii="Arial" w:hAnsi="Arial" w:cs="Arial"/>
          <w:b/>
          <w:bCs/>
        </w:rPr>
      </w:pPr>
      <w:r>
        <w:rPr>
          <w:rFonts w:ascii="Arial" w:hAnsi="Arial" w:cs="Arial"/>
          <w:b/>
          <w:bCs/>
        </w:rPr>
        <w:t>CHAPTER 1</w:t>
      </w:r>
    </w:p>
    <w:p w14:paraId="57BB790E">
      <w:pPr>
        <w:jc w:val="center"/>
        <w:rPr>
          <w:rFonts w:ascii="Arial" w:hAnsi="Arial" w:cs="Arial"/>
          <w:b/>
          <w:bCs/>
        </w:rPr>
      </w:pPr>
      <w:r>
        <w:rPr>
          <w:rFonts w:ascii="Arial" w:hAnsi="Arial" w:cs="Arial"/>
          <w:b/>
          <w:bCs/>
        </w:rPr>
        <w:t>BACKGROUND OF THE STUDY</w:t>
      </w:r>
    </w:p>
    <w:p w14:paraId="177948C3">
      <w:pPr>
        <w:jc w:val="center"/>
        <w:rPr>
          <w:rFonts w:ascii="Arial" w:hAnsi="Arial" w:cs="Arial"/>
          <w:b/>
          <w:bCs/>
        </w:rPr>
      </w:pPr>
    </w:p>
    <w:p w14:paraId="65C8360C">
      <w:pPr>
        <w:spacing w:line="480" w:lineRule="auto"/>
        <w:jc w:val="both"/>
        <w:rPr>
          <w:rFonts w:ascii="Arial" w:hAnsi="Arial" w:eastAsia="Times New Roman" w:cs="Arial"/>
          <w:color w:val="000000"/>
        </w:rPr>
      </w:pPr>
      <w:r>
        <w:rPr>
          <w:rFonts w:ascii="Arial" w:hAnsi="Arial" w:eastAsia="Times New Roman" w:cs="Arial"/>
          <w:color w:val="000000"/>
        </w:rPr>
        <w:t xml:space="preserve">        Learning style is a person's preferred way of interacting with information in certain contexts to gain knowledge, abilities, and attitudes through study or experience. The term "learning style" describes the many, favored methods that people process, comprehend, and remember new knowledge, such as through reading, listening, visual aids, or hands-on activities, and every learner has a unique learning style. A learning style is not in itself an ability, but rather a preferred way of using one’s abilities (Sternberg 1994). On the other hand Academic performance is a crucial aspect of the educational journey, reflecting how well a student achieves their academic goals. Moreover, although individuals may have some strong style preferences and tendencies, learning styles are not fixed modes of behaviour, and, based on different situations and tasks, styles can be extended and modified (Reid 1987; Oxford 2011).</w:t>
      </w:r>
    </w:p>
    <w:p w14:paraId="10475823">
      <w:pPr>
        <w:spacing w:line="480" w:lineRule="auto"/>
        <w:jc w:val="both"/>
        <w:rPr>
          <w:rFonts w:ascii="Arial" w:hAnsi="Arial" w:eastAsia="Times New Roman" w:cs="Arial"/>
          <w:color w:val="000000"/>
        </w:rPr>
      </w:pPr>
      <w:r>
        <w:rPr>
          <w:rFonts w:ascii="Arial" w:hAnsi="Arial" w:eastAsia="Times New Roman" w:cs="Arial"/>
          <w:color w:val="000000"/>
        </w:rPr>
        <w:t xml:space="preserve">        The Awareness of the different learning style preferences of students enrolled in social studies courses will eventually lead to more effective learning experiences. According to Alavi and Toozandehjani (2017) having a background of the learning styles of students can enhance their learning and at the same time help students strengthen self-actualization. Teevan, Michael and Schlesselman (2011) stated that knowledge of the learning styles can help facilitate teachers to employ suitable teaching strategies and methods to nurture students' academic performance. According to Dalmolin, Mackeivicz, Pochapski, et al (2018)  determining the learning styles of students will ultimately improve their educational experience. Previous exiting literature confirms that learning styles predict students’ academic performance. Jiraporncharoen, Angkurawaranon, Chockjamsai, et al (2015) stated that learning styles and academic achievement of undergraduate students in Thailand found out a positive association between the two. As stated by Barman, Aziz and Yusoff (2014) learning style awareness and academic performance of students concluded that students ‘awareness of their strengths such as learning style and how to utilize their strengths may improve their academic performance.</w:t>
      </w:r>
    </w:p>
    <w:p w14:paraId="46813FED">
      <w:pPr>
        <w:spacing w:line="480" w:lineRule="auto"/>
        <w:jc w:val="both"/>
        <w:rPr>
          <w:rFonts w:ascii="Arial" w:hAnsi="Arial" w:eastAsia="Times New Roman" w:cs="Arial"/>
          <w:color w:val="000000"/>
        </w:rPr>
      </w:pPr>
      <w:r>
        <w:rPr>
          <w:rFonts w:ascii="Arial" w:hAnsi="Arial" w:eastAsia="Times New Roman" w:cs="Arial"/>
          <w:color w:val="000000"/>
        </w:rPr>
        <w:t xml:space="preserve">        A number of previous studies have </w:t>
      </w:r>
      <w:r>
        <w:rPr>
          <w:rFonts w:hint="default" w:ascii="Arial" w:hAnsi="Arial" w:eastAsia="Times New Roman" w:cs="Arial"/>
          <w:color w:val="000000"/>
          <w:lang w:val="en-US"/>
        </w:rPr>
        <w:t>investigated</w:t>
      </w:r>
      <w:r>
        <w:rPr>
          <w:rFonts w:ascii="Arial" w:hAnsi="Arial" w:eastAsia="Times New Roman" w:cs="Arial"/>
          <w:color w:val="000000"/>
        </w:rPr>
        <w:t xml:space="preserve"> the relationship between college students’ learning styles and academic performance. According to Moeinikia and Zahed-Babelan (2010) and Williams, Brown and Etherington (2013) there is a positive link between learning styles and academic performance in the university settings. As the premise of the present study, Threeton and Walter (2009) affirm that there is a dearth of learning style in the studies of students within the trade, technology and industry sector of career and technical education. As stated by Kolb and Kolb (2009) learning styles differ significantly to different professional and technical fields of specialization. An individual tends to choose degree courses where the learning environment nurtures their learning styles.</w:t>
      </w:r>
      <w:r>
        <w:rPr>
          <w:rFonts w:hint="default" w:ascii="Arial" w:hAnsi="Arial" w:eastAsia="Times New Roman" w:cs="Arial"/>
          <w:color w:val="000000"/>
          <w:lang w:val="en-US"/>
        </w:rPr>
        <w:t xml:space="preserve"> </w:t>
      </w:r>
      <w:r>
        <w:rPr>
          <w:rFonts w:ascii="Arial" w:hAnsi="Arial" w:eastAsia="Times New Roman" w:cs="Arial"/>
          <w:color w:val="000000"/>
        </w:rPr>
        <w:t>Prior research indicates that both intellectual and non-intellectual elements influence academic performance.  Accomplishment of pupils at all levels.  It’s important to know students’ preferred learning styles. The interaction between learning style academic performance, and interests of students taking applied science courses at The researcher was inspired by Cagayan State University to look into the connections between these  variables.  Similarly, determining the noteworthy variations among these variables when categorized based on  Their socioeconomic profile will give a clearer sense of what particular personal education they need. Interventions could be used. Hence,this study correlated the learning styles preferences, and academic performance of students enrolled in applied science courses. The study generally endeavored to assess the perceptual learning styles of undergraduate students enrolled in technology-related courses of Cagayan State University at Lasam.</w:t>
      </w:r>
    </w:p>
    <w:p w14:paraId="2ADCD68C">
      <w:pPr>
        <w:spacing w:line="480" w:lineRule="auto"/>
        <w:jc w:val="both"/>
        <w:rPr>
          <w:rFonts w:ascii="Arial" w:hAnsi="Arial" w:eastAsia="Times New Roman" w:cs="Arial"/>
          <w:b/>
          <w:bCs/>
          <w:color w:val="000000"/>
        </w:rPr>
      </w:pPr>
      <w:r>
        <w:rPr>
          <w:rFonts w:ascii="Arial" w:hAnsi="Arial" w:eastAsia="Times New Roman" w:cs="Arial"/>
          <w:color w:val="000000"/>
        </w:rPr>
        <w:t xml:space="preserve">        The main focused of this study Is the assessment of the learning style preferences and  academic performance of the students who are enrolled in social studies courses with the end goal of contributing to the existing body of knowledge about the distinct learning styles of students in these disciplines.Additionally, this will give teachers and students constructive criticism on their areas of strength and weakness in the teaching and learning situation. Similar to that,  Understanding learning styles can help educators create curricula that allow students to use a curricular paradigm that is learner-centered in the classroom.The study explored on the student’s preferred styles of learning and their academic achievements. The specific objectives of the study were to: describe the learning style preferences of the students; to find out whether learning style preferences of the students differ with age, gender and academic program; and determine the relationship between the learning style preferences and the students’ academic performance.</w:t>
      </w:r>
    </w:p>
    <w:p w14:paraId="3954F086">
      <w:pPr>
        <w:spacing w:line="480" w:lineRule="auto"/>
        <w:jc w:val="both"/>
        <w:rPr>
          <w:rFonts w:ascii="Arial" w:hAnsi="Arial" w:eastAsia="Times New Roman" w:cs="Arial"/>
          <w:b/>
          <w:bCs/>
          <w:color w:val="000000"/>
        </w:rPr>
      </w:pPr>
      <w:r>
        <w:rPr>
          <w:rFonts w:ascii="Arial" w:hAnsi="Arial" w:eastAsia="Times New Roman" w:cs="Arial"/>
          <w:b/>
          <w:bCs/>
          <w:color w:val="000000"/>
        </w:rPr>
        <w:t>STATEMENT OF THE PROBLEM</w:t>
      </w:r>
    </w:p>
    <w:p w14:paraId="5BA0E43E">
      <w:pPr>
        <w:spacing w:line="480" w:lineRule="auto"/>
        <w:ind w:firstLine="720" w:firstLineChars="0"/>
        <w:jc w:val="both"/>
        <w:rPr>
          <w:rFonts w:ascii="Arial" w:hAnsi="Arial" w:eastAsia="Times New Roman" w:cs="Arial"/>
          <w:color w:val="000000"/>
        </w:rPr>
      </w:pPr>
      <w:r>
        <w:rPr>
          <w:rFonts w:ascii="Arial" w:hAnsi="Arial" w:eastAsia="Times New Roman" w:cs="Arial"/>
          <w:color w:val="000000"/>
        </w:rPr>
        <w:t>This study seeks to identify the different Learning Styles of Social Studies Students enrolled in Mabini Colleges Inc. and how those learning styles influence their Academic Performance.</w:t>
      </w:r>
    </w:p>
    <w:p w14:paraId="53F279C8">
      <w:pPr>
        <w:spacing w:line="480" w:lineRule="auto"/>
        <w:jc w:val="both"/>
        <w:rPr>
          <w:rFonts w:ascii="Arial" w:hAnsi="Arial" w:eastAsia="Times New Roman" w:cs="Arial"/>
          <w:color w:val="000000"/>
        </w:rPr>
      </w:pPr>
      <w:r>
        <w:rPr>
          <w:rFonts w:ascii="Arial" w:hAnsi="Arial" w:eastAsia="Times New Roman" w:cs="Arial"/>
          <w:color w:val="000000"/>
        </w:rPr>
        <w:t>The researchers aim to provide answers to the following Statements of the Problem:</w:t>
      </w:r>
    </w:p>
    <w:p w14:paraId="7055993B">
      <w:pPr>
        <w:spacing w:line="480" w:lineRule="auto"/>
        <w:jc w:val="both"/>
        <w:rPr>
          <w:rFonts w:ascii="Arial" w:hAnsi="Arial" w:eastAsia="Times New Roman" w:cs="Arial"/>
          <w:color w:val="000000"/>
        </w:rPr>
      </w:pPr>
    </w:p>
    <w:p w14:paraId="12637522">
      <w:pPr>
        <w:spacing w:line="480" w:lineRule="auto"/>
        <w:jc w:val="both"/>
        <w:rPr>
          <w:rFonts w:ascii="Arial" w:hAnsi="Arial" w:eastAsia="Times New Roman" w:cs="Arial"/>
          <w:color w:val="000000"/>
        </w:rPr>
      </w:pPr>
      <w:r>
        <w:rPr>
          <w:rFonts w:ascii="Arial" w:hAnsi="Arial" w:eastAsia="Times New Roman" w:cs="Arial"/>
          <w:color w:val="000000"/>
        </w:rPr>
        <w:t>1. What</w:t>
      </w:r>
      <w:r>
        <w:rPr>
          <w:rFonts w:hint="default" w:ascii="Arial" w:hAnsi="Arial" w:eastAsia="Times New Roman" w:cs="Arial"/>
          <w:color w:val="000000"/>
          <w:lang w:val="en-US"/>
        </w:rPr>
        <w:t xml:space="preserve">  are   the    learning style used by social studies major in Mabini colleges?</w:t>
      </w:r>
    </w:p>
    <w:p w14:paraId="632CD3BE">
      <w:pPr>
        <w:numPr>
          <w:numId w:val="0"/>
        </w:numPr>
        <w:spacing w:line="480" w:lineRule="auto"/>
        <w:jc w:val="both"/>
        <w:rPr>
          <w:rFonts w:ascii="Arial" w:hAnsi="Arial" w:eastAsia="Times New Roman" w:cs="Arial"/>
          <w:color w:val="000000"/>
        </w:rPr>
      </w:pPr>
      <w:r>
        <w:rPr>
          <w:rFonts w:hint="default" w:ascii="Arial" w:hAnsi="Arial" w:eastAsia="Times New Roman" w:cs="Arial"/>
          <w:color w:val="000000"/>
          <w:lang w:val="en-US"/>
        </w:rPr>
        <w:t xml:space="preserve">2. </w:t>
      </w:r>
      <w:r>
        <w:rPr>
          <w:rFonts w:ascii="Arial" w:hAnsi="Arial" w:eastAsia="Times New Roman" w:cs="Arial"/>
          <w:color w:val="000000"/>
        </w:rPr>
        <w:t xml:space="preserve">What </w:t>
      </w:r>
      <w:r>
        <w:rPr>
          <w:rFonts w:hint="default" w:ascii="Arial" w:hAnsi="Arial" w:eastAsia="Times New Roman" w:cs="Arial"/>
          <w:color w:val="000000"/>
          <w:lang w:val="en-US"/>
        </w:rPr>
        <w:t>is the academic performance of social studies major in Mabini colleges?</w:t>
      </w:r>
    </w:p>
    <w:p w14:paraId="013B0398">
      <w:pPr>
        <w:spacing w:line="480" w:lineRule="auto"/>
        <w:jc w:val="both"/>
        <w:rPr>
          <w:rFonts w:ascii="Arial" w:hAnsi="Arial" w:eastAsia="Times New Roman" w:cs="Arial"/>
          <w:color w:val="000000"/>
        </w:rPr>
      </w:pPr>
      <w:r>
        <w:rPr>
          <w:rFonts w:ascii="Arial" w:hAnsi="Arial" w:eastAsia="Times New Roman" w:cs="Arial"/>
          <w:color w:val="000000"/>
        </w:rPr>
        <w:t xml:space="preserve">3. Is there </w:t>
      </w:r>
      <w:r>
        <w:rPr>
          <w:rFonts w:hint="default" w:ascii="Arial" w:hAnsi="Arial" w:eastAsia="Times New Roman" w:cs="Arial"/>
          <w:color w:val="000000"/>
          <w:lang w:val="en-US"/>
        </w:rPr>
        <w:t>any significant relationship between learning style and academic performance of social studies major in mabini colleges?</w:t>
      </w:r>
    </w:p>
    <w:p w14:paraId="10268C17">
      <w:pPr>
        <w:spacing w:line="480" w:lineRule="auto"/>
        <w:jc w:val="both"/>
        <w:rPr>
          <w:rFonts w:hint="default" w:ascii="Arial" w:hAnsi="Arial" w:eastAsia="Times New Roman" w:cs="Arial"/>
          <w:color w:val="000000"/>
          <w:lang w:val="en-US"/>
        </w:rPr>
      </w:pPr>
      <w:r>
        <w:rPr>
          <w:rFonts w:ascii="Arial" w:hAnsi="Arial" w:eastAsia="Times New Roman" w:cs="Arial"/>
          <w:color w:val="000000"/>
        </w:rPr>
        <w:t xml:space="preserve">4. </w:t>
      </w:r>
      <w:r>
        <w:rPr>
          <w:rFonts w:hint="default" w:ascii="Arial" w:hAnsi="Arial" w:eastAsia="Times New Roman" w:cs="Arial"/>
          <w:color w:val="000000"/>
          <w:lang w:val="en-US"/>
        </w:rPr>
        <w:t>What recommendations is best to enhance the academic performance of Social studies major in Mabini colleges?</w:t>
      </w:r>
    </w:p>
    <w:p w14:paraId="70051912">
      <w:pPr>
        <w:spacing w:line="480" w:lineRule="auto"/>
        <w:jc w:val="both"/>
        <w:rPr>
          <w:rFonts w:ascii="Arial" w:hAnsi="Arial" w:eastAsia="Times New Roman" w:cs="Arial"/>
          <w:color w:val="000000"/>
        </w:rPr>
      </w:pPr>
    </w:p>
    <w:p w14:paraId="206B9078">
      <w:pPr>
        <w:spacing w:line="480" w:lineRule="auto"/>
        <w:jc w:val="both"/>
        <w:rPr>
          <w:rFonts w:ascii="Arial" w:hAnsi="Arial" w:eastAsia="Times New Roman" w:cs="Arial"/>
          <w:color w:val="000000"/>
        </w:rPr>
      </w:pPr>
    </w:p>
    <w:p w14:paraId="17778A33">
      <w:pPr>
        <w:spacing w:line="480" w:lineRule="auto"/>
        <w:jc w:val="both"/>
        <w:rPr>
          <w:rFonts w:ascii="Arial" w:hAnsi="Arial" w:eastAsia="Times New Roman" w:cs="Arial"/>
          <w:b/>
          <w:bCs/>
          <w:color w:val="000000"/>
        </w:rPr>
      </w:pPr>
    </w:p>
    <w:p w14:paraId="60DA9160">
      <w:pPr>
        <w:spacing w:line="480" w:lineRule="auto"/>
        <w:jc w:val="both"/>
        <w:rPr>
          <w:rFonts w:ascii="Arial" w:hAnsi="Arial" w:eastAsia="Times New Roman" w:cs="Arial"/>
          <w:b/>
          <w:bCs/>
          <w:color w:val="000000"/>
        </w:rPr>
      </w:pPr>
    </w:p>
    <w:p w14:paraId="450EE50F">
      <w:pPr>
        <w:spacing w:line="480" w:lineRule="auto"/>
        <w:jc w:val="both"/>
        <w:rPr>
          <w:rFonts w:ascii="Arial" w:hAnsi="Arial" w:eastAsia="Times New Roman" w:cs="Arial"/>
          <w:b/>
          <w:bCs/>
          <w:color w:val="000000"/>
        </w:rPr>
      </w:pPr>
    </w:p>
    <w:p w14:paraId="5101D0C8">
      <w:pPr>
        <w:spacing w:line="480" w:lineRule="auto"/>
        <w:jc w:val="both"/>
        <w:rPr>
          <w:rFonts w:ascii="Arial" w:hAnsi="Arial" w:eastAsia="Times New Roman" w:cs="Arial"/>
          <w:b/>
          <w:bCs/>
          <w:color w:val="000000"/>
        </w:rPr>
      </w:pPr>
    </w:p>
    <w:p w14:paraId="523DB856">
      <w:pPr>
        <w:spacing w:line="480" w:lineRule="auto"/>
        <w:jc w:val="both"/>
        <w:rPr>
          <w:rFonts w:ascii="Arial" w:hAnsi="Arial" w:eastAsia="Times New Roman" w:cs="Arial"/>
          <w:b/>
          <w:bCs/>
          <w:color w:val="000000"/>
        </w:rPr>
      </w:pPr>
      <w:r>
        <w:rPr>
          <w:rFonts w:ascii="Arial" w:hAnsi="Arial" w:eastAsia="Times New Roman" w:cs="Arial"/>
          <w:b/>
          <w:bCs/>
          <w:color w:val="000000"/>
        </w:rPr>
        <w:t>HYPOTHESIS</w:t>
      </w:r>
    </w:p>
    <w:p w14:paraId="1ACBDD20">
      <w:pPr>
        <w:spacing w:line="480" w:lineRule="auto"/>
        <w:ind w:firstLine="720" w:firstLineChars="0"/>
        <w:jc w:val="both"/>
        <w:rPr>
          <w:rFonts w:ascii="Arial" w:hAnsi="Arial" w:eastAsia="Times New Roman" w:cs="Arial"/>
          <w:b/>
          <w:bCs/>
          <w:color w:val="000000"/>
        </w:rPr>
      </w:pPr>
      <w:r>
        <w:rPr>
          <w:rFonts w:ascii="Arial" w:hAnsi="Arial" w:eastAsia="Times New Roman" w:cs="Arial"/>
          <w:color w:val="000000"/>
        </w:rPr>
        <w:t>There is no statistically significant relationship between the students' preferred learning styles and their academic performance?</w:t>
      </w:r>
    </w:p>
    <w:p w14:paraId="788EF53B">
      <w:pPr>
        <w:spacing w:line="480" w:lineRule="auto"/>
        <w:jc w:val="both"/>
        <w:rPr>
          <w:rFonts w:ascii="Arial" w:hAnsi="Arial" w:eastAsia="Times New Roman" w:cs="Arial"/>
          <w:color w:val="000000"/>
        </w:rPr>
      </w:pPr>
    </w:p>
    <w:p w14:paraId="14A35F8D">
      <w:pPr>
        <w:spacing w:line="480" w:lineRule="auto"/>
        <w:jc w:val="both"/>
        <w:rPr>
          <w:rFonts w:ascii="Arial" w:hAnsi="Arial" w:eastAsia="Times New Roman" w:cs="Arial"/>
          <w:b/>
          <w:bCs/>
          <w:color w:val="000000"/>
        </w:rPr>
      </w:pPr>
      <w:r>
        <w:rPr>
          <w:rFonts w:ascii="Arial" w:hAnsi="Arial" w:eastAsia="Times New Roman" w:cs="Arial"/>
          <w:b/>
          <w:bCs/>
          <w:color w:val="000000"/>
        </w:rPr>
        <w:t>SCOPE AND DELIMITATION</w:t>
      </w:r>
    </w:p>
    <w:p w14:paraId="0A70EB33">
      <w:pPr>
        <w:spacing w:line="480" w:lineRule="auto"/>
        <w:ind w:firstLine="720" w:firstLineChars="0"/>
        <w:jc w:val="both"/>
        <w:rPr>
          <w:rFonts w:ascii="Arial" w:hAnsi="Arial" w:eastAsia="Times New Roman" w:cs="Arial"/>
          <w:color w:val="000000"/>
        </w:rPr>
      </w:pPr>
      <w:r>
        <w:rPr>
          <w:rFonts w:ascii="Arial" w:hAnsi="Arial" w:eastAsia="Times New Roman" w:cs="Arial"/>
          <w:color w:val="000000"/>
        </w:rPr>
        <w:t>This research study will be conduct in Daet, Camarines Norte Philippines. The Respondents/Participants of this study are only the Social Studies Students who’s currently enrolled at Mabini Colleges Inc.. The researchers will use Stratified Random Sampling to determine the respondents/participants and to have a balance and representative sample. The research study aim to identify the preferred learning style of Social Studies Students of Mabini Colleges Inc.</w:t>
      </w:r>
    </w:p>
    <w:p w14:paraId="1B0175A5">
      <w:pPr>
        <w:spacing w:line="480" w:lineRule="auto"/>
        <w:jc w:val="both"/>
        <w:rPr>
          <w:rFonts w:ascii="Arial" w:hAnsi="Arial" w:eastAsia="Times New Roman" w:cs="Arial"/>
          <w:color w:val="000000"/>
        </w:rPr>
      </w:pPr>
    </w:p>
    <w:p w14:paraId="198E8EDB">
      <w:pPr>
        <w:spacing w:line="480" w:lineRule="auto"/>
        <w:jc w:val="both"/>
        <w:rPr>
          <w:rFonts w:ascii="Arial" w:hAnsi="Arial" w:eastAsia="Times New Roman" w:cs="Arial"/>
          <w:b/>
          <w:bCs/>
          <w:color w:val="000000"/>
        </w:rPr>
      </w:pPr>
      <w:r>
        <w:rPr>
          <w:rFonts w:ascii="Arial" w:hAnsi="Arial" w:eastAsia="Times New Roman" w:cs="Arial"/>
          <w:b/>
          <w:bCs/>
          <w:color w:val="000000"/>
        </w:rPr>
        <w:t>SIGNIFICANCE OF THE STUDY</w:t>
      </w:r>
    </w:p>
    <w:p w14:paraId="25773EFB">
      <w:pPr>
        <w:spacing w:line="480" w:lineRule="auto"/>
        <w:jc w:val="both"/>
        <w:rPr>
          <w:rFonts w:ascii="Arial" w:hAnsi="Arial" w:eastAsia="Times New Roman" w:cs="Arial"/>
          <w:b/>
          <w:bCs/>
          <w:color w:val="000000"/>
        </w:rPr>
      </w:pPr>
    </w:p>
    <w:p w14:paraId="085BE658">
      <w:pPr>
        <w:spacing w:line="480" w:lineRule="auto"/>
        <w:jc w:val="both"/>
        <w:rPr>
          <w:rFonts w:ascii="Arial" w:hAnsi="Arial" w:eastAsia="Times New Roman" w:cs="Arial"/>
          <w:b/>
          <w:bCs/>
          <w:color w:val="000000"/>
        </w:rPr>
      </w:pPr>
      <w:r>
        <w:rPr>
          <w:rFonts w:ascii="Arial" w:hAnsi="Arial" w:eastAsia="Times New Roman" w:cs="Arial"/>
          <w:b/>
          <w:bCs/>
          <w:color w:val="000000"/>
        </w:rPr>
        <w:t>To Students</w:t>
      </w:r>
    </w:p>
    <w:p w14:paraId="40B51E0B">
      <w:pPr>
        <w:spacing w:line="480" w:lineRule="auto"/>
        <w:jc w:val="both"/>
        <w:rPr>
          <w:rFonts w:ascii="Arial" w:hAnsi="Arial" w:eastAsia="Times New Roman" w:cs="Arial"/>
          <w:color w:val="000000"/>
        </w:rPr>
      </w:pPr>
      <w:r>
        <w:rPr>
          <w:rFonts w:ascii="Arial" w:hAnsi="Arial" w:eastAsia="Times New Roman" w:cs="Arial"/>
          <w:color w:val="000000"/>
        </w:rPr>
        <w:t>This will help them to be aware of their learning style preferences. They will be able to understand and identify different teaching strategies employed by their teacher that may affect their academic performance.</w:t>
      </w:r>
    </w:p>
    <w:p w14:paraId="7F4E5460">
      <w:pPr>
        <w:spacing w:line="480" w:lineRule="auto"/>
        <w:jc w:val="both"/>
        <w:rPr>
          <w:rFonts w:ascii="Arial" w:hAnsi="Arial" w:eastAsia="Times New Roman" w:cs="Arial"/>
          <w:color w:val="000000"/>
        </w:rPr>
      </w:pPr>
    </w:p>
    <w:p w14:paraId="385982F8">
      <w:pPr>
        <w:spacing w:line="480" w:lineRule="auto"/>
        <w:jc w:val="both"/>
        <w:rPr>
          <w:rFonts w:ascii="Arial" w:hAnsi="Arial" w:eastAsia="Times New Roman" w:cs="Arial"/>
          <w:b/>
          <w:bCs/>
          <w:color w:val="000000"/>
        </w:rPr>
      </w:pPr>
    </w:p>
    <w:p w14:paraId="7B07D28B">
      <w:pPr>
        <w:spacing w:line="480" w:lineRule="auto"/>
        <w:jc w:val="both"/>
        <w:rPr>
          <w:rFonts w:ascii="Arial" w:hAnsi="Arial" w:eastAsia="Times New Roman" w:cs="Arial"/>
          <w:b/>
          <w:bCs/>
          <w:color w:val="000000"/>
        </w:rPr>
      </w:pPr>
      <w:r>
        <w:rPr>
          <w:rFonts w:ascii="Arial" w:hAnsi="Arial" w:eastAsia="Times New Roman" w:cs="Arial"/>
          <w:b/>
          <w:bCs/>
          <w:color w:val="000000"/>
        </w:rPr>
        <w:t>To Teachers</w:t>
      </w:r>
    </w:p>
    <w:p w14:paraId="76251F72">
      <w:pPr>
        <w:spacing w:line="480" w:lineRule="auto"/>
        <w:jc w:val="both"/>
        <w:rPr>
          <w:rFonts w:ascii="Arial" w:hAnsi="Arial" w:eastAsia="Times New Roman" w:cs="Arial"/>
          <w:color w:val="000000"/>
        </w:rPr>
      </w:pPr>
      <w:r>
        <w:rPr>
          <w:rFonts w:ascii="Arial" w:hAnsi="Arial" w:eastAsia="Times New Roman" w:cs="Arial"/>
          <w:color w:val="000000"/>
        </w:rPr>
        <w:t>This will serve as a guide to better methods that can be used in the learning process to have a better quality of teaching based on the diverse learning styles of the students.</w:t>
      </w:r>
    </w:p>
    <w:p w14:paraId="0934497C">
      <w:pPr>
        <w:spacing w:line="480" w:lineRule="auto"/>
        <w:jc w:val="both"/>
        <w:rPr>
          <w:rFonts w:ascii="Arial" w:hAnsi="Arial" w:eastAsia="Times New Roman" w:cs="Arial"/>
          <w:color w:val="000000"/>
        </w:rPr>
      </w:pPr>
    </w:p>
    <w:p w14:paraId="35F3D145">
      <w:pPr>
        <w:spacing w:line="480" w:lineRule="auto"/>
        <w:jc w:val="both"/>
        <w:rPr>
          <w:rFonts w:ascii="Arial" w:hAnsi="Arial" w:eastAsia="Times New Roman" w:cs="Arial"/>
          <w:b/>
          <w:bCs/>
          <w:color w:val="000000"/>
        </w:rPr>
      </w:pPr>
      <w:r>
        <w:rPr>
          <w:rFonts w:ascii="Arial" w:hAnsi="Arial" w:eastAsia="Times New Roman" w:cs="Arial"/>
          <w:b/>
          <w:bCs/>
          <w:color w:val="000000"/>
        </w:rPr>
        <w:t>To Parents</w:t>
      </w:r>
    </w:p>
    <w:p w14:paraId="65B018E2">
      <w:pPr>
        <w:spacing w:line="480" w:lineRule="auto"/>
        <w:jc w:val="both"/>
        <w:rPr>
          <w:rFonts w:ascii="Arial" w:hAnsi="Arial" w:eastAsia="Times New Roman" w:cs="Arial"/>
          <w:color w:val="000000"/>
        </w:rPr>
      </w:pPr>
      <w:r>
        <w:rPr>
          <w:rFonts w:ascii="Arial" w:hAnsi="Arial" w:eastAsia="Times New Roman" w:cs="Arial"/>
          <w:color w:val="000000"/>
        </w:rPr>
        <w:t>This will help them to be aware of the styles and preference on how their child learns, and it will also reduce their worries about the results of their child’s academic performance.</w:t>
      </w:r>
    </w:p>
    <w:p w14:paraId="2FB7879F">
      <w:pPr>
        <w:spacing w:line="480" w:lineRule="auto"/>
        <w:jc w:val="both"/>
        <w:rPr>
          <w:rFonts w:ascii="Arial" w:hAnsi="Arial" w:eastAsia="Times New Roman" w:cs="Arial"/>
          <w:color w:val="000000"/>
        </w:rPr>
      </w:pPr>
    </w:p>
    <w:p w14:paraId="2EDA995B">
      <w:pPr>
        <w:spacing w:line="480" w:lineRule="auto"/>
        <w:jc w:val="both"/>
        <w:rPr>
          <w:rFonts w:ascii="Arial" w:hAnsi="Arial" w:eastAsia="Times New Roman" w:cs="Arial"/>
          <w:b/>
          <w:bCs/>
          <w:color w:val="000000"/>
        </w:rPr>
      </w:pPr>
      <w:r>
        <w:rPr>
          <w:rFonts w:ascii="Arial" w:hAnsi="Arial" w:eastAsia="Times New Roman" w:cs="Arial"/>
          <w:b/>
          <w:bCs/>
          <w:color w:val="000000"/>
        </w:rPr>
        <w:t>To DepEd/CHEd</w:t>
      </w:r>
    </w:p>
    <w:p w14:paraId="133A138D">
      <w:pPr>
        <w:spacing w:line="480" w:lineRule="auto"/>
        <w:jc w:val="both"/>
        <w:rPr>
          <w:rFonts w:ascii="Arial" w:hAnsi="Arial" w:eastAsia="Times New Roman" w:cs="Arial"/>
          <w:color w:val="000000"/>
        </w:rPr>
      </w:pPr>
      <w:r>
        <w:rPr>
          <w:rFonts w:ascii="Arial" w:hAnsi="Arial" w:eastAsia="Times New Roman" w:cs="Arial"/>
          <w:color w:val="000000"/>
        </w:rPr>
        <w:t>This study will help them to improve the current situation of teaching. Through this study, they will be able to establish and implement a new program that can support the improvement of different teaching strategies of teachers and the improvement of the students’ academic performance based learning style preferences.</w:t>
      </w:r>
    </w:p>
    <w:p w14:paraId="360CB362">
      <w:pPr>
        <w:spacing w:line="480" w:lineRule="auto"/>
        <w:jc w:val="both"/>
        <w:rPr>
          <w:rFonts w:ascii="Arial" w:hAnsi="Arial" w:eastAsia="Times New Roman" w:cs="Arial"/>
          <w:color w:val="000000"/>
        </w:rPr>
      </w:pPr>
    </w:p>
    <w:p w14:paraId="204A820E">
      <w:pPr>
        <w:spacing w:line="480" w:lineRule="auto"/>
        <w:jc w:val="both"/>
        <w:rPr>
          <w:rFonts w:ascii="Arial" w:hAnsi="Arial" w:eastAsia="Times New Roman" w:cs="Arial"/>
          <w:b/>
          <w:bCs/>
          <w:color w:val="000000"/>
        </w:rPr>
      </w:pPr>
      <w:r>
        <w:rPr>
          <w:rFonts w:ascii="Arial" w:hAnsi="Arial" w:eastAsia="Times New Roman" w:cs="Arial"/>
          <w:b/>
          <w:bCs/>
          <w:color w:val="000000"/>
        </w:rPr>
        <w:t>To Institution</w:t>
      </w:r>
    </w:p>
    <w:p w14:paraId="656C298D">
      <w:pPr>
        <w:spacing w:line="480" w:lineRule="auto"/>
        <w:jc w:val="both"/>
        <w:rPr>
          <w:rFonts w:ascii="Arial" w:hAnsi="Arial" w:eastAsia="Times New Roman" w:cs="Arial"/>
          <w:color w:val="000000"/>
        </w:rPr>
      </w:pPr>
      <w:r>
        <w:rPr>
          <w:rFonts w:ascii="Arial" w:hAnsi="Arial" w:eastAsia="Times New Roman" w:cs="Arial"/>
          <w:color w:val="000000"/>
        </w:rPr>
        <w:t>This study will help them to be aware of students learning styles even in other subjects. It will also serve as a guide to provide training and seminars for teachers regarding giving teaching strategies that will fit students preferred learning style preferences.</w:t>
      </w:r>
    </w:p>
    <w:p w14:paraId="0182F798">
      <w:pPr>
        <w:spacing w:line="480" w:lineRule="auto"/>
        <w:jc w:val="both"/>
        <w:rPr>
          <w:rFonts w:ascii="Arial" w:hAnsi="Arial" w:eastAsia="Times New Roman" w:cs="Arial"/>
          <w:color w:val="000000"/>
        </w:rPr>
      </w:pPr>
    </w:p>
    <w:p w14:paraId="18612EE1">
      <w:pPr>
        <w:spacing w:line="480" w:lineRule="auto"/>
        <w:jc w:val="both"/>
        <w:rPr>
          <w:rFonts w:ascii="Arial" w:hAnsi="Arial" w:eastAsia="Times New Roman" w:cs="Arial"/>
          <w:b/>
          <w:bCs/>
          <w:color w:val="000000"/>
        </w:rPr>
      </w:pPr>
      <w:r>
        <w:rPr>
          <w:rFonts w:ascii="Arial" w:hAnsi="Arial" w:eastAsia="Times New Roman" w:cs="Arial"/>
          <w:b/>
          <w:bCs/>
          <w:color w:val="000000"/>
        </w:rPr>
        <w:t>To the Researcher Themselves</w:t>
      </w:r>
    </w:p>
    <w:p w14:paraId="63502B1B">
      <w:pPr>
        <w:spacing w:line="480" w:lineRule="auto"/>
        <w:jc w:val="both"/>
        <w:rPr>
          <w:rFonts w:ascii="Arial" w:hAnsi="Arial" w:eastAsia="Times New Roman" w:cs="Arial"/>
          <w:color w:val="000000"/>
        </w:rPr>
      </w:pPr>
      <w:r>
        <w:rPr>
          <w:rFonts w:ascii="Arial" w:hAnsi="Arial" w:eastAsia="Times New Roman" w:cs="Arial"/>
          <w:color w:val="000000"/>
        </w:rPr>
        <w:t>This research serves as a culminating academic requirement that allows the researchers to apply their theoretical knowledge of research methodology, statistics, and Social Studies pedagogy to a practical, real-world educational context. The process of conducting this comprehensive study will significantly enhance their analytical and critical thinking skills, professional competencies in data management, and the ability to formulate evidence-based recommendations. It provides the researchers with a sense of fulfillment and accomplishment by contributing original, empirical data that directly addresses an educational need within Mabini Colleges Inc.</w:t>
      </w:r>
    </w:p>
    <w:p w14:paraId="15928716">
      <w:pPr>
        <w:spacing w:line="480" w:lineRule="auto"/>
        <w:jc w:val="both"/>
        <w:rPr>
          <w:rFonts w:ascii="Arial" w:hAnsi="Arial" w:eastAsia="Times New Roman" w:cs="Arial"/>
          <w:color w:val="000000"/>
        </w:rPr>
      </w:pPr>
    </w:p>
    <w:p w14:paraId="315511D0">
      <w:pPr>
        <w:spacing w:line="480" w:lineRule="auto"/>
        <w:jc w:val="both"/>
        <w:rPr>
          <w:rFonts w:ascii="Arial" w:hAnsi="Arial" w:eastAsia="Times New Roman" w:cs="Arial"/>
          <w:b/>
          <w:bCs/>
          <w:color w:val="000000"/>
        </w:rPr>
      </w:pPr>
      <w:r>
        <w:rPr>
          <w:rFonts w:ascii="Arial" w:hAnsi="Arial" w:eastAsia="Times New Roman" w:cs="Arial"/>
          <w:b/>
          <w:bCs/>
          <w:color w:val="000000"/>
        </w:rPr>
        <w:t>To Future Researcher/s</w:t>
      </w:r>
    </w:p>
    <w:p w14:paraId="27992298">
      <w:pPr>
        <w:spacing w:line="480" w:lineRule="auto"/>
        <w:jc w:val="both"/>
        <w:rPr>
          <w:rFonts w:ascii="Arial" w:hAnsi="Arial" w:eastAsia="Times New Roman" w:cs="Arial"/>
          <w:color w:val="000000"/>
        </w:rPr>
      </w:pPr>
      <w:r>
        <w:rPr>
          <w:rFonts w:ascii="Arial" w:hAnsi="Arial" w:eastAsia="Times New Roman" w:cs="Arial"/>
          <w:color w:val="000000"/>
        </w:rPr>
        <w:t>Researchers who will propose a research study that is similar to our study can use this as a guide for their study, they can gather information, gain knowledge, and get some insight on how they can improve their study.</w:t>
      </w:r>
    </w:p>
    <w:p w14:paraId="71F6703D">
      <w:pPr>
        <w:spacing w:line="480" w:lineRule="auto"/>
        <w:jc w:val="both"/>
        <w:rPr>
          <w:rFonts w:ascii="Arial" w:hAnsi="Arial" w:eastAsia="Times New Roman" w:cs="Arial"/>
          <w:color w:val="000000"/>
        </w:rPr>
      </w:pPr>
    </w:p>
    <w:p w14:paraId="5253542F">
      <w:pPr>
        <w:spacing w:line="480" w:lineRule="auto"/>
        <w:jc w:val="center"/>
        <w:rPr>
          <w:rFonts w:ascii="Arial" w:hAnsi="Arial" w:eastAsia="Times New Roman" w:cs="Arial"/>
          <w:b/>
          <w:bCs/>
          <w:color w:val="000000"/>
        </w:rPr>
      </w:pPr>
      <w:r>
        <w:rPr>
          <w:rFonts w:ascii="Arial" w:hAnsi="Arial" w:eastAsia="Times New Roman" w:cs="Arial"/>
          <w:b/>
          <w:bCs/>
          <w:color w:val="000000"/>
        </w:rPr>
        <w:t>NOTES</w:t>
      </w:r>
      <w:bookmarkStart w:id="0" w:name="_GoBack"/>
      <w:bookmarkEnd w:id="0"/>
    </w:p>
    <w:p w14:paraId="63056EEF">
      <w:pPr>
        <w:pStyle w:val="13"/>
        <w:spacing w:before="0" w:beforeAutospacing="0" w:after="0" w:afterAutospacing="0" w:line="480" w:lineRule="auto"/>
        <w:ind w:firstLine="720" w:firstLineChars="0"/>
        <w:jc w:val="both"/>
        <w:rPr>
          <w:rFonts w:ascii="Arial" w:hAnsi="Arial" w:cs="Arial"/>
        </w:rPr>
      </w:pPr>
      <w:r>
        <w:rPr>
          <w:rFonts w:ascii="Arial" w:hAnsi="Arial" w:cs="Arial"/>
          <w:color w:val="000000"/>
        </w:rPr>
        <w:t>Sternberg, R. J. (1994). Allowing for thinking styles. Educational Leadership, 52(3), 36–40. https://eric.ed.gov/?id=EJ492910</w:t>
      </w:r>
    </w:p>
    <w:p w14:paraId="627DA070">
      <w:pPr>
        <w:spacing w:line="480" w:lineRule="auto"/>
        <w:jc w:val="both"/>
        <w:rPr>
          <w:rFonts w:ascii="Arial" w:hAnsi="Arial" w:eastAsia="Times New Roman" w:cs="Arial"/>
        </w:rPr>
      </w:pPr>
    </w:p>
    <w:p w14:paraId="0880CBD2">
      <w:pPr>
        <w:pStyle w:val="13"/>
        <w:spacing w:before="0" w:beforeAutospacing="0" w:after="0" w:afterAutospacing="0" w:line="480" w:lineRule="auto"/>
        <w:ind w:firstLine="720" w:firstLineChars="0"/>
        <w:jc w:val="both"/>
        <w:rPr>
          <w:rFonts w:ascii="Arial" w:hAnsi="Arial" w:cs="Arial"/>
        </w:rPr>
      </w:pPr>
      <w:r>
        <w:rPr>
          <w:rFonts w:ascii="Arial" w:hAnsi="Arial" w:cs="Arial"/>
          <w:color w:val="000000"/>
        </w:rPr>
        <w:t>Reid, J. M. (1987). The learning style Preferences of ESL students. TESOL Quarterly, 21(1), 87. https://doi.org/10.2307/3586356</w:t>
      </w:r>
    </w:p>
    <w:p w14:paraId="24F2D2BE">
      <w:pPr>
        <w:pStyle w:val="13"/>
        <w:spacing w:before="0" w:beforeAutospacing="0" w:after="0" w:afterAutospacing="0" w:line="480" w:lineRule="auto"/>
        <w:jc w:val="both"/>
        <w:rPr>
          <w:rFonts w:ascii="Arial" w:hAnsi="Arial" w:cs="Arial"/>
          <w:color w:val="000000"/>
        </w:rPr>
      </w:pPr>
    </w:p>
    <w:p w14:paraId="425F3E50">
      <w:pPr>
        <w:pStyle w:val="13"/>
        <w:spacing w:before="0" w:beforeAutospacing="0" w:after="0" w:afterAutospacing="0" w:line="480" w:lineRule="auto"/>
        <w:ind w:firstLine="720" w:firstLineChars="0"/>
        <w:jc w:val="both"/>
        <w:rPr>
          <w:rFonts w:ascii="Arial" w:hAnsi="Arial" w:cs="Arial"/>
        </w:rPr>
      </w:pPr>
      <w:r>
        <w:rPr>
          <w:rFonts w:ascii="Arial" w:hAnsi="Arial" w:cs="Arial"/>
          <w:color w:val="000000"/>
        </w:rPr>
        <w:t>Alavi, S., &amp; Toozandehjani, H. (2017b). The Relationship between Learning Styles and Students’ Identity Styles. Open Journal of Psychiatry, 07(02), 90–102. https://doi.org/10.4236/ojpsych.2017.72009</w:t>
      </w:r>
    </w:p>
    <w:p w14:paraId="5AE65961">
      <w:pPr>
        <w:spacing w:line="480" w:lineRule="auto"/>
        <w:jc w:val="both"/>
        <w:rPr>
          <w:rFonts w:ascii="Arial" w:hAnsi="Arial" w:eastAsia="Times New Roman" w:cs="Arial"/>
        </w:rPr>
      </w:pPr>
    </w:p>
    <w:p w14:paraId="51FFC1AB">
      <w:pPr>
        <w:pStyle w:val="13"/>
        <w:spacing w:before="0" w:beforeAutospacing="0" w:after="0" w:afterAutospacing="0" w:line="480" w:lineRule="auto"/>
        <w:ind w:firstLine="720" w:firstLineChars="0"/>
        <w:jc w:val="both"/>
        <w:rPr>
          <w:rFonts w:ascii="Arial" w:hAnsi="Arial" w:cs="Arial"/>
        </w:rPr>
      </w:pPr>
      <w:r>
        <w:rPr>
          <w:rFonts w:ascii="Arial" w:hAnsi="Arial" w:cs="Arial"/>
          <w:color w:val="000000"/>
        </w:rPr>
        <w:t>Teevan, C.J., Michael, L.I., Schlesselman, L.S. (2011). Index of Learning styles in a U.S. school of pharmacy. Pharmacy Pract, 9(2), 82-87. http://dx.doi.org/10.4321/S1886-36552011000200004</w:t>
      </w:r>
    </w:p>
    <w:p w14:paraId="5BB59862">
      <w:pPr>
        <w:pStyle w:val="13"/>
        <w:spacing w:before="0" w:beforeAutospacing="0" w:after="0" w:afterAutospacing="0" w:line="480" w:lineRule="auto"/>
        <w:jc w:val="both"/>
        <w:rPr>
          <w:rFonts w:ascii="Arial" w:hAnsi="Arial" w:cs="Arial"/>
        </w:rPr>
      </w:pPr>
      <w:r>
        <w:rPr>
          <w:rStyle w:val="34"/>
          <w:rFonts w:ascii="Arial" w:hAnsi="Arial" w:cs="Arial"/>
          <w:color w:val="000000"/>
        </w:rPr>
        <w:tab/>
      </w:r>
    </w:p>
    <w:p w14:paraId="60A3CA95">
      <w:pPr>
        <w:pStyle w:val="13"/>
        <w:spacing w:before="0" w:beforeAutospacing="0" w:after="0" w:afterAutospacing="0" w:line="480" w:lineRule="auto"/>
        <w:ind w:firstLine="720" w:firstLineChars="0"/>
        <w:jc w:val="both"/>
        <w:rPr>
          <w:rFonts w:ascii="Arial" w:hAnsi="Arial" w:cs="Arial"/>
        </w:rPr>
      </w:pPr>
      <w:r>
        <w:rPr>
          <w:rFonts w:ascii="Arial" w:hAnsi="Arial" w:cs="Arial"/>
          <w:color w:val="000000"/>
        </w:rPr>
        <w:t>Dalmolin, A. C., Mackeivicz, G. a. O., Pochapski, M. T., Pilatti, G. L., &amp; Santos, F. A. (2018). Learning styles preferences and e-learning experience of undergraduate dental students. Revista De Odontologia Da UNESP, 47(3), 175–182. https://doi.org/10.1590/1807-2577.05118</w:t>
      </w:r>
    </w:p>
    <w:p w14:paraId="069F8DF3">
      <w:pPr>
        <w:spacing w:line="480" w:lineRule="auto"/>
        <w:jc w:val="both"/>
        <w:rPr>
          <w:rFonts w:ascii="Arial" w:hAnsi="Arial" w:eastAsia="Times New Roman" w:cs="Arial"/>
        </w:rPr>
      </w:pPr>
    </w:p>
    <w:p w14:paraId="32155242">
      <w:pPr>
        <w:pStyle w:val="13"/>
        <w:spacing w:before="0" w:beforeAutospacing="0" w:after="0" w:afterAutospacing="0" w:line="480" w:lineRule="auto"/>
        <w:ind w:firstLine="720" w:firstLineChars="0"/>
        <w:jc w:val="both"/>
        <w:rPr>
          <w:rFonts w:ascii="Arial" w:hAnsi="Arial" w:cs="Arial"/>
        </w:rPr>
      </w:pPr>
      <w:r>
        <w:rPr>
          <w:rFonts w:ascii="Arial" w:hAnsi="Arial" w:cs="Arial"/>
          <w:color w:val="000000"/>
        </w:rPr>
        <w:t>Jiraporncharoen, W., Angkurawaranon, C., Chockjamsai, M., Deesomchok, A., &amp; Euathrongchit, J. (2015). Learning styles and academic achievement among undergraduate medical students in Thailand. Journal of Educational Evaluation for Health Professions, 12, 38. https://doi.org/10.3352/jeehp.2015.12.38</w:t>
      </w:r>
    </w:p>
    <w:p w14:paraId="7701838B">
      <w:pPr>
        <w:spacing w:line="480" w:lineRule="auto"/>
        <w:jc w:val="both"/>
        <w:rPr>
          <w:rFonts w:ascii="Arial" w:hAnsi="Arial" w:eastAsia="Times New Roman" w:cs="Arial"/>
        </w:rPr>
      </w:pPr>
    </w:p>
    <w:p w14:paraId="102055F9">
      <w:pPr>
        <w:pStyle w:val="13"/>
        <w:spacing w:before="0" w:beforeAutospacing="0" w:after="0" w:afterAutospacing="0" w:line="480" w:lineRule="auto"/>
        <w:ind w:firstLine="720" w:firstLineChars="0"/>
        <w:jc w:val="both"/>
        <w:rPr>
          <w:rFonts w:ascii="Arial" w:hAnsi="Arial" w:cs="Arial"/>
        </w:rPr>
      </w:pPr>
      <w:r>
        <w:rPr>
          <w:rFonts w:ascii="Arial" w:hAnsi="Arial" w:cs="Arial"/>
          <w:color w:val="000000"/>
        </w:rPr>
        <w:t>Barman, A., Aziz, R. A., &amp; Yusoff, Y. M. (2014). Learning style awareness and academic performance of students. South-East Asian Journal of Medical Education, 8(1), 47. https://doi.org/10.4038/seajme.v8i1.124</w:t>
      </w:r>
    </w:p>
    <w:p w14:paraId="438EE947">
      <w:pPr>
        <w:spacing w:line="480" w:lineRule="auto"/>
        <w:jc w:val="both"/>
        <w:rPr>
          <w:rFonts w:ascii="Arial" w:hAnsi="Arial" w:eastAsia="Times New Roman" w:cs="Arial"/>
        </w:rPr>
      </w:pPr>
    </w:p>
    <w:p w14:paraId="5C982EFE">
      <w:pPr>
        <w:pStyle w:val="13"/>
        <w:spacing w:before="0" w:beforeAutospacing="0" w:after="0" w:afterAutospacing="0" w:line="480" w:lineRule="auto"/>
        <w:jc w:val="both"/>
        <w:rPr>
          <w:rFonts w:ascii="Arial" w:hAnsi="Arial" w:cs="Arial"/>
        </w:rPr>
      </w:pPr>
      <w:r>
        <w:rPr>
          <w:rFonts w:ascii="Arial" w:hAnsi="Arial" w:cs="Arial"/>
          <w:color w:val="000000"/>
        </w:rPr>
        <w:t>Moenikia, M., &amp; Zahed-Babelan, E. (2010). The role of learning styles in second language learning among distance education students. Procedia - Social and Behavioral Sciences, 2(2), 1169–1173. https://doi.org/10.1016/j.sbspro.2010.03.167</w:t>
      </w:r>
    </w:p>
    <w:p w14:paraId="554FBD2F">
      <w:pPr>
        <w:spacing w:line="480" w:lineRule="auto"/>
        <w:jc w:val="both"/>
        <w:rPr>
          <w:rFonts w:ascii="Arial" w:hAnsi="Arial" w:eastAsia="Times New Roman" w:cs="Arial"/>
        </w:rPr>
      </w:pPr>
    </w:p>
    <w:p w14:paraId="6F199807">
      <w:pPr>
        <w:pStyle w:val="13"/>
        <w:spacing w:before="0" w:beforeAutospacing="0" w:after="0" w:afterAutospacing="0" w:line="480" w:lineRule="auto"/>
        <w:ind w:firstLine="720" w:firstLineChars="0"/>
        <w:jc w:val="both"/>
        <w:rPr>
          <w:rFonts w:ascii="Arial" w:hAnsi="Arial" w:cs="Arial"/>
        </w:rPr>
      </w:pPr>
      <w:r>
        <w:rPr>
          <w:rFonts w:ascii="Arial" w:hAnsi="Arial" w:cs="Arial"/>
          <w:color w:val="000000"/>
        </w:rPr>
        <w:t>Williams, B., Brown, T., &amp; Etherington, J. (2013). Learning style preferences of undergraduate pharmacy students. Currents in Pharmacy Teaching and Learning, 5(2), 110–119. https://doi.org/10.1016/j.cptl.2012.09.003</w:t>
      </w:r>
    </w:p>
    <w:p w14:paraId="43EA2A39">
      <w:pPr>
        <w:spacing w:line="480" w:lineRule="auto"/>
        <w:jc w:val="both"/>
        <w:rPr>
          <w:rFonts w:ascii="Arial" w:hAnsi="Arial" w:eastAsia="Times New Roman" w:cs="Arial"/>
        </w:rPr>
      </w:pPr>
    </w:p>
    <w:p w14:paraId="096292EB">
      <w:pPr>
        <w:pStyle w:val="13"/>
        <w:spacing w:before="0" w:beforeAutospacing="0" w:after="0" w:afterAutospacing="0" w:line="480" w:lineRule="auto"/>
        <w:ind w:firstLine="720" w:firstLineChars="0"/>
        <w:jc w:val="both"/>
        <w:rPr>
          <w:rFonts w:ascii="Arial" w:hAnsi="Arial" w:cs="Arial"/>
        </w:rPr>
      </w:pPr>
      <w:r>
        <w:rPr>
          <w:rFonts w:ascii="Arial" w:hAnsi="Arial" w:cs="Arial"/>
          <w:color w:val="000000"/>
        </w:rPr>
        <w:t>Threeton, M. D., &amp; Walter, R. A. (2009). Automotive Technology student learning styles and their implications for faculty. Journal of STEM Teacher Education, 46(3), 7–33. http://files.eric.ed.gov/fulltext/EJ887444.pdf</w:t>
      </w:r>
    </w:p>
    <w:p w14:paraId="25AAFC6B">
      <w:pPr>
        <w:spacing w:line="480" w:lineRule="auto"/>
        <w:jc w:val="both"/>
        <w:rPr>
          <w:rFonts w:ascii="Arial" w:hAnsi="Arial" w:eastAsia="Times New Roman" w:cs="Arial"/>
        </w:rPr>
      </w:pPr>
    </w:p>
    <w:p w14:paraId="2BA24D72">
      <w:pPr>
        <w:pStyle w:val="13"/>
        <w:spacing w:before="0" w:beforeAutospacing="0" w:after="0" w:afterAutospacing="0" w:line="480" w:lineRule="auto"/>
        <w:ind w:firstLine="720" w:firstLineChars="0"/>
        <w:jc w:val="both"/>
        <w:rPr>
          <w:rFonts w:ascii="Arial" w:hAnsi="Arial" w:cs="Arial"/>
        </w:rPr>
      </w:pPr>
      <w:r>
        <w:rPr>
          <w:rFonts w:ascii="Arial" w:hAnsi="Arial" w:cs="Arial"/>
          <w:color w:val="000000"/>
        </w:rPr>
        <w:t>Kolb, A. Y., &amp; Kolb, D. A. (2009). Experiential Learning Theory: A dynamic, holistic approach to management learning, education and development. In SAGE Publications Ltd eBooks (pp. 42–68). https://doi.org/10.4135/9780857021038.n3</w:t>
      </w:r>
    </w:p>
    <w:p w14:paraId="224F7586">
      <w:pPr>
        <w:spacing w:line="480" w:lineRule="auto"/>
        <w:jc w:val="both"/>
        <w:rPr>
          <w:rFonts w:ascii="Arial" w:hAnsi="Arial" w:eastAsia="Times New Roman" w:cs="Arial"/>
          <w:color w:val="000000"/>
        </w:rPr>
      </w:pPr>
    </w:p>
    <w:p w14:paraId="17A01641">
      <w:pPr>
        <w:spacing w:line="480" w:lineRule="auto"/>
        <w:jc w:val="both"/>
        <w:rPr>
          <w:rFonts w:ascii="Arial" w:hAnsi="Arial" w:eastAsia="Times New Roman" w:cs="Arial"/>
          <w:color w:val="000000"/>
        </w:rPr>
      </w:pPr>
    </w:p>
    <w:p w14:paraId="6D3D3EEA">
      <w:pPr>
        <w:spacing w:line="480" w:lineRule="auto"/>
        <w:jc w:val="both"/>
        <w:rPr>
          <w:rFonts w:ascii="Arial" w:hAnsi="Arial" w:eastAsia="Times New Roman" w:cs="Arial"/>
          <w:color w:val="000000"/>
        </w:rPr>
      </w:pPr>
    </w:p>
    <w:p w14:paraId="594C22A0">
      <w:pPr>
        <w:spacing w:line="480" w:lineRule="auto"/>
        <w:jc w:val="both"/>
        <w:rPr>
          <w:rFonts w:ascii="Arial" w:hAnsi="Arial" w:eastAsia="Times New Roman" w:cs="Arial"/>
          <w:color w:val="000000"/>
        </w:rPr>
      </w:pPr>
    </w:p>
    <w:p w14:paraId="20887A1A">
      <w:pPr>
        <w:spacing w:line="480" w:lineRule="auto"/>
        <w:jc w:val="both"/>
        <w:rPr>
          <w:rFonts w:ascii="Arial" w:hAnsi="Arial" w:eastAsia="Times New Roman" w:cs="Arial"/>
          <w:color w:val="000000"/>
        </w:rPr>
      </w:pPr>
    </w:p>
    <w:p w14:paraId="65573F67">
      <w:pPr>
        <w:jc w:val="both"/>
        <w:rPr>
          <w:rFonts w:ascii="Arial" w:hAnsi="Arial" w:eastAsia="Times New Roman" w:cs="Arial"/>
          <w:color w:val="000000"/>
        </w:rPr>
      </w:pPr>
    </w:p>
    <w:p w14:paraId="07DD8FCC">
      <w:pPr>
        <w:jc w:val="both"/>
        <w:rPr>
          <w:rFonts w:ascii="Arial" w:hAnsi="Arial" w:eastAsia="Times New Roman" w:cs="Arial"/>
          <w:color w:val="000000"/>
        </w:rPr>
      </w:pPr>
    </w:p>
    <w:sectPr>
      <w:pgSz w:w="12240" w:h="15840"/>
      <w:pgMar w:top="567" w:right="567" w:bottom="567" w:left="850" w:header="720" w:footer="720"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D8F"/>
    <w:rsid w:val="00003604"/>
    <w:rsid w:val="00017CCD"/>
    <w:rsid w:val="00063327"/>
    <w:rsid w:val="000E0E87"/>
    <w:rsid w:val="00215B11"/>
    <w:rsid w:val="00253198"/>
    <w:rsid w:val="002758BB"/>
    <w:rsid w:val="002C61F0"/>
    <w:rsid w:val="002E5BF4"/>
    <w:rsid w:val="00315D8D"/>
    <w:rsid w:val="00337C58"/>
    <w:rsid w:val="00375D29"/>
    <w:rsid w:val="00502228"/>
    <w:rsid w:val="0051023D"/>
    <w:rsid w:val="00532134"/>
    <w:rsid w:val="005364EE"/>
    <w:rsid w:val="005B4425"/>
    <w:rsid w:val="005F3B93"/>
    <w:rsid w:val="00617D33"/>
    <w:rsid w:val="00766F84"/>
    <w:rsid w:val="00791AD9"/>
    <w:rsid w:val="00A11BE1"/>
    <w:rsid w:val="00A6509F"/>
    <w:rsid w:val="00C713D1"/>
    <w:rsid w:val="00C96D8F"/>
    <w:rsid w:val="00CA2168"/>
    <w:rsid w:val="00D012DB"/>
    <w:rsid w:val="00D27B7D"/>
    <w:rsid w:val="00D4574E"/>
    <w:rsid w:val="00E24971"/>
    <w:rsid w:val="00F15ABB"/>
    <w:rsid w:val="00F92924"/>
    <w:rsid w:val="00FD5B5C"/>
    <w:rsid w:val="00FF63AA"/>
    <w:rsid w:val="02F8486D"/>
    <w:rsid w:val="570B6EFB"/>
    <w:rsid w:val="618D21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cs="Times New Roman"/>
      <w:kern w:val="0"/>
      <w14:ligatures w14:val="non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apple-tab-span"/>
    <w:basedOn w:val="1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1708</Words>
  <Characters>9737</Characters>
  <Lines>81</Lines>
  <Paragraphs>22</Paragraphs>
  <TotalTime>73</TotalTime>
  <ScaleCrop>false</ScaleCrop>
  <LinksUpToDate>false</LinksUpToDate>
  <CharactersWithSpaces>11423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2025-10-13T00:00:00Z</dcterms:created>
  <dc:creator>Rizzalyn Jane Quiozon</dc:creator>
  <cp:lastModifiedBy>Daniel Llyod Mantes Prado</cp:lastModifiedBy>
  <dcterms:modified xsi:type="dcterms:W3CDTF">2025-10-13T13:37:57Z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5E7CAD119A484370B8C59EFF9A9B9700_13</vt:lpwstr>
  </property>
</Properties>
</file>