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A33A5" w14:textId="77777777" w:rsidR="00C5594E" w:rsidRPr="00E4339A" w:rsidRDefault="00C5594E" w:rsidP="00C5594E">
      <w:pPr>
        <w:pStyle w:val="NormalWeb"/>
      </w:pPr>
      <w:r w:rsidRPr="00E4339A">
        <w:t>Background</w:t>
      </w:r>
    </w:p>
    <w:p w14:paraId="07CBB60B" w14:textId="35125F99" w:rsidR="00C5594E" w:rsidRPr="00E4339A" w:rsidRDefault="00C5594E" w:rsidP="00C5594E">
      <w:pPr>
        <w:pStyle w:val="NormalWeb"/>
      </w:pPr>
      <w:r w:rsidRPr="00E4339A">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506443D6" w14:textId="6CA6BDB5" w:rsidR="00C5594E" w:rsidRPr="00E4339A" w:rsidRDefault="00C5594E" w:rsidP="00C5594E">
      <w:pPr>
        <w:pStyle w:val="NormalWeb"/>
      </w:pPr>
      <w:r w:rsidRPr="00E4339A">
        <w:t>Getting funded on Kickstarter requires meeting or exceeding the project's initial goal, so many organizations spend months looking through past projects in an attempt to discover some trick for finding success</w:t>
      </w:r>
    </w:p>
    <w:p w14:paraId="69F9B21F" w14:textId="2B335011" w:rsidR="0048440C" w:rsidRPr="00E4339A" w:rsidRDefault="00C5594E" w:rsidP="0048440C">
      <w:pPr>
        <w:pStyle w:val="NormalWeb"/>
      </w:pPr>
      <w:r w:rsidRPr="00E4339A">
        <w:t xml:space="preserve">Objective </w:t>
      </w:r>
    </w:p>
    <w:p w14:paraId="31C51B6F" w14:textId="036793ED" w:rsidR="0048440C" w:rsidRPr="00E4339A" w:rsidRDefault="0048440C" w:rsidP="0048440C">
      <w:pPr>
        <w:pStyle w:val="NormalWeb"/>
      </w:pPr>
      <w:r w:rsidRPr="00E4339A">
        <w:t>Make a excel</w:t>
      </w:r>
      <w:r w:rsidRPr="00E4339A">
        <w:t xml:space="preserve"> analy</w:t>
      </w:r>
      <w:r w:rsidRPr="00E4339A">
        <w:t>sis</w:t>
      </w:r>
      <w:r w:rsidRPr="00E4339A">
        <w:t xml:space="preserve"> of </w:t>
      </w:r>
      <w:r w:rsidRPr="00E4339A">
        <w:t xml:space="preserve">four thousand </w:t>
      </w:r>
      <w:r w:rsidRPr="00E4339A">
        <w:t>past projects in order to uncover any hidden trends.</w:t>
      </w:r>
    </w:p>
    <w:p w14:paraId="1D840BE1" w14:textId="62A827BD" w:rsidR="00C5594E" w:rsidRPr="00E4339A" w:rsidRDefault="00C5594E" w:rsidP="0048440C">
      <w:pPr>
        <w:pStyle w:val="NormalWeb"/>
        <w:rPr>
          <w:color w:val="24292E"/>
        </w:rPr>
      </w:pPr>
      <w:r w:rsidRPr="00E4339A">
        <w:rPr>
          <w:color w:val="24292E"/>
        </w:rPr>
        <w:t>Conclusion</w:t>
      </w:r>
    </w:p>
    <w:p w14:paraId="774800F0" w14:textId="3955779A" w:rsidR="0048440C" w:rsidRPr="00E4339A" w:rsidRDefault="00FE444B" w:rsidP="0048440C">
      <w:pPr>
        <w:pStyle w:val="NormalWeb"/>
        <w:rPr>
          <w:color w:val="24292E"/>
        </w:rPr>
      </w:pPr>
      <w:r w:rsidRPr="00E4339A">
        <w:rPr>
          <w:color w:val="24292E"/>
        </w:rPr>
        <w:t xml:space="preserve">When </w:t>
      </w:r>
      <w:r w:rsidR="00342584" w:rsidRPr="00E4339A">
        <w:rPr>
          <w:color w:val="24292E"/>
        </w:rPr>
        <w:t xml:space="preserve">looking at our first pivot table, </w:t>
      </w:r>
      <w:r w:rsidR="00AA79E6" w:rsidRPr="00E4339A">
        <w:rPr>
          <w:color w:val="24292E"/>
        </w:rPr>
        <w:t>we come to a visualization of success rate based on categories. Kickstarter in Music (77%), Theater (60.23%), Films &amp; videos (</w:t>
      </w:r>
      <w:r w:rsidR="00B725C3" w:rsidRPr="00E4339A">
        <w:rPr>
          <w:color w:val="24292E"/>
        </w:rPr>
        <w:t>58</w:t>
      </w:r>
      <w:r w:rsidR="00AA79E6" w:rsidRPr="00E4339A">
        <w:rPr>
          <w:color w:val="24292E"/>
        </w:rPr>
        <w:t>%)</w:t>
      </w:r>
      <w:r w:rsidR="00B725C3" w:rsidRPr="00E4339A">
        <w:rPr>
          <w:color w:val="24292E"/>
        </w:rPr>
        <w:t xml:space="preserve">, and </w:t>
      </w:r>
      <w:r w:rsidR="00A76E50" w:rsidRPr="00E4339A">
        <w:rPr>
          <w:color w:val="24292E"/>
        </w:rPr>
        <w:t>p</w:t>
      </w:r>
      <w:r w:rsidR="00B725C3" w:rsidRPr="00E4339A">
        <w:rPr>
          <w:color w:val="24292E"/>
        </w:rPr>
        <w:t>hotography (47%) have the highest successful rate than Kickstarter in gaming (</w:t>
      </w:r>
      <w:r w:rsidR="00A76E50" w:rsidRPr="00E4339A">
        <w:rPr>
          <w:color w:val="24292E"/>
        </w:rPr>
        <w:t>36.4%)</w:t>
      </w:r>
      <w:r w:rsidR="00B725C3" w:rsidRPr="00E4339A">
        <w:rPr>
          <w:color w:val="24292E"/>
        </w:rPr>
        <w:t xml:space="preserve"> technology (35%), </w:t>
      </w:r>
      <w:r w:rsidR="00A76E50" w:rsidRPr="00E4339A">
        <w:rPr>
          <w:color w:val="24292E"/>
        </w:rPr>
        <w:t xml:space="preserve">publishing (34%) and food (17%). </w:t>
      </w:r>
      <w:r w:rsidR="0003418B" w:rsidRPr="00E4339A">
        <w:rPr>
          <w:color w:val="24292E"/>
        </w:rPr>
        <w:t xml:space="preserve">The bigger picture of our table gives us a </w:t>
      </w:r>
      <w:r w:rsidR="0003418B" w:rsidRPr="00E4339A">
        <w:rPr>
          <w:color w:val="24292E"/>
        </w:rPr>
        <w:t xml:space="preserve">rate of success </w:t>
      </w:r>
      <w:r w:rsidR="007946E7" w:rsidRPr="00E4339A">
        <w:rPr>
          <w:color w:val="24292E"/>
        </w:rPr>
        <w:t>of KickStarter</w:t>
      </w:r>
      <w:r w:rsidR="0003418B" w:rsidRPr="00E4339A">
        <w:rPr>
          <w:color w:val="24292E"/>
        </w:rPr>
        <w:t xml:space="preserve"> projects of 53%, </w:t>
      </w:r>
      <w:r w:rsidR="0003418B" w:rsidRPr="00E4339A">
        <w:rPr>
          <w:color w:val="24292E"/>
        </w:rPr>
        <w:t xml:space="preserve">a rate of failure of </w:t>
      </w:r>
      <w:r w:rsidR="0003418B" w:rsidRPr="00E4339A">
        <w:rPr>
          <w:color w:val="24292E"/>
        </w:rPr>
        <w:t xml:space="preserve">37.2%, </w:t>
      </w:r>
      <w:r w:rsidR="0003418B" w:rsidRPr="00E4339A">
        <w:rPr>
          <w:color w:val="24292E"/>
        </w:rPr>
        <w:t xml:space="preserve">and an </w:t>
      </w:r>
      <w:r w:rsidR="0003418B" w:rsidRPr="00E4339A">
        <w:rPr>
          <w:color w:val="24292E"/>
        </w:rPr>
        <w:t>8.5%</w:t>
      </w:r>
      <w:r w:rsidR="0003418B" w:rsidRPr="00E4339A">
        <w:rPr>
          <w:color w:val="24292E"/>
        </w:rPr>
        <w:t xml:space="preserve"> rate for Kickstarted canceled.</w:t>
      </w:r>
      <w:r w:rsidR="00D4586E" w:rsidRPr="00E4339A">
        <w:rPr>
          <w:color w:val="24292E"/>
        </w:rPr>
        <w:t xml:space="preserve"> </w:t>
      </w:r>
      <w:r w:rsidR="001C5B4B" w:rsidRPr="00E4339A">
        <w:rPr>
          <w:color w:val="24292E"/>
        </w:rPr>
        <w:t>In this regard we can affirm that</w:t>
      </w:r>
      <w:r w:rsidR="00D4586E" w:rsidRPr="00E4339A">
        <w:rPr>
          <w:color w:val="24292E"/>
        </w:rPr>
        <w:t xml:space="preserve"> </w:t>
      </w:r>
      <w:r w:rsidR="0003418B" w:rsidRPr="00E4339A">
        <w:rPr>
          <w:color w:val="24292E"/>
        </w:rPr>
        <w:t>KickStarter projects are more</w:t>
      </w:r>
      <w:r w:rsidR="00D4586E" w:rsidRPr="00E4339A">
        <w:rPr>
          <w:color w:val="24292E"/>
        </w:rPr>
        <w:t xml:space="preserve"> in dent </w:t>
      </w:r>
      <w:r w:rsidR="0003418B" w:rsidRPr="00E4339A">
        <w:rPr>
          <w:color w:val="24292E"/>
        </w:rPr>
        <w:t xml:space="preserve">to </w:t>
      </w:r>
      <w:r w:rsidR="0003418B" w:rsidRPr="00E4339A">
        <w:rPr>
          <w:color w:val="24292E"/>
        </w:rPr>
        <w:t>success</w:t>
      </w:r>
      <w:r w:rsidR="00D4586E" w:rsidRPr="00E4339A">
        <w:rPr>
          <w:color w:val="24292E"/>
        </w:rPr>
        <w:t xml:space="preserve"> than failure</w:t>
      </w:r>
      <w:r w:rsidR="0003418B" w:rsidRPr="00E4339A">
        <w:rPr>
          <w:color w:val="24292E"/>
        </w:rPr>
        <w:t xml:space="preserve">. </w:t>
      </w:r>
    </w:p>
    <w:p w14:paraId="3F7D119B" w14:textId="41726122" w:rsidR="005B4DA5" w:rsidRPr="00E4339A" w:rsidRDefault="005B4DA5" w:rsidP="0048440C">
      <w:pPr>
        <w:pStyle w:val="NormalWeb"/>
      </w:pPr>
      <w:r w:rsidRPr="00E4339A">
        <w:rPr>
          <w:noProof/>
        </w:rPr>
        <w:drawing>
          <wp:inline distT="0" distB="0" distL="0" distR="0" wp14:anchorId="3FB1CBBD" wp14:editId="2EC4F58B">
            <wp:extent cx="5943600" cy="3745865"/>
            <wp:effectExtent l="0" t="0" r="0" b="6985"/>
            <wp:docPr id="1" name="Chart 1">
              <a:extLst xmlns:a="http://schemas.openxmlformats.org/drawingml/2006/main">
                <a:ext uri="{FF2B5EF4-FFF2-40B4-BE49-F238E27FC236}">
                  <a16:creationId xmlns:a16="http://schemas.microsoft.com/office/drawing/2014/main" id="{36EA5874-BCCE-4F86-A3CC-6ACEDC099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05303D" w14:textId="090CC1BB" w:rsidR="005B4DA5" w:rsidRPr="00E4339A" w:rsidRDefault="003104B9" w:rsidP="0048440C">
      <w:pPr>
        <w:pStyle w:val="NormalWeb"/>
      </w:pPr>
      <w:r w:rsidRPr="00E4339A">
        <w:lastRenderedPageBreak/>
        <w:t xml:space="preserve">We have a second pivot table that displays the count of successful kickstater projects per subcategory, and we record data that have reached a total rate of success per subcategory (classical music, </w:t>
      </w:r>
      <w:r w:rsidR="00C12E6E" w:rsidRPr="00E4339A">
        <w:t>electronic, Pop</w:t>
      </w:r>
      <w:r w:rsidRPr="00E4339A">
        <w:t>, Metal</w:t>
      </w:r>
      <w:r w:rsidR="00C12E6E" w:rsidRPr="00E4339A">
        <w:t xml:space="preserve"> </w:t>
      </w:r>
      <w:r w:rsidR="00CC21B4" w:rsidRPr="00E4339A">
        <w:t xml:space="preserve">, television, tabletop game, hardware, </w:t>
      </w:r>
      <w:r w:rsidR="00CC21B4" w:rsidRPr="00E4339A">
        <w:t>radio &amp; podcasts</w:t>
      </w:r>
      <w:r w:rsidR="00C12E6E" w:rsidRPr="00E4339A">
        <w:t>)</w:t>
      </w:r>
      <w:r w:rsidR="00CC21B4" w:rsidRPr="00E4339A">
        <w:t>,</w:t>
      </w:r>
      <w:r w:rsidR="00C12E6E" w:rsidRPr="00E4339A">
        <w:t xml:space="preserve">  subcategory </w:t>
      </w:r>
      <w:r w:rsidR="008B3CEE" w:rsidRPr="00E4339A">
        <w:t xml:space="preserve">projects </w:t>
      </w:r>
      <w:r w:rsidR="00C12E6E" w:rsidRPr="00E4339A">
        <w:t>with a total rate of failure ( children</w:t>
      </w:r>
      <w:r w:rsidR="001C5B4B" w:rsidRPr="00E4339A">
        <w:t>’s</w:t>
      </w:r>
      <w:r w:rsidR="00C12E6E" w:rsidRPr="00E4339A">
        <w:t xml:space="preserve"> book</w:t>
      </w:r>
      <w:r w:rsidR="001C5B4B" w:rsidRPr="00E4339A">
        <w:t>s</w:t>
      </w:r>
      <w:r w:rsidR="00C12E6E" w:rsidRPr="00E4339A">
        <w:t>, drama, fiction</w:t>
      </w:r>
      <w:r w:rsidR="001C5B4B" w:rsidRPr="00E4339A">
        <w:t>, nature, animation, drama, gadgets, jazz, nature, places, restaurants</w:t>
      </w:r>
      <w:r w:rsidR="00C12E6E" w:rsidRPr="00E4339A">
        <w:t>)</w:t>
      </w:r>
      <w:r w:rsidR="007946E7" w:rsidRPr="00E4339A">
        <w:t>,</w:t>
      </w:r>
      <w:r w:rsidR="00CC21B4" w:rsidRPr="00E4339A">
        <w:t xml:space="preserve"> </w:t>
      </w:r>
      <w:r w:rsidR="001C5B4B" w:rsidRPr="00E4339A">
        <w:t xml:space="preserve">and </w:t>
      </w:r>
      <w:r w:rsidR="00CC21B4" w:rsidRPr="00E4339A">
        <w:t xml:space="preserve">subcategory projects </w:t>
      </w:r>
      <w:r w:rsidR="001C5B4B" w:rsidRPr="00E4339A">
        <w:t xml:space="preserve">with total rate of projects </w:t>
      </w:r>
      <w:r w:rsidR="00CC21B4" w:rsidRPr="00E4339A">
        <w:t>canceled</w:t>
      </w:r>
      <w:r w:rsidR="001C5B4B" w:rsidRPr="00E4339A">
        <w:t xml:space="preserve"> (</w:t>
      </w:r>
      <w:r w:rsidR="00CC21B4" w:rsidRPr="00E4339A">
        <w:t xml:space="preserve"> </w:t>
      </w:r>
      <w:r w:rsidR="001C5B4B" w:rsidRPr="00E4339A">
        <w:t xml:space="preserve">world music, science fiction). </w:t>
      </w:r>
      <w:r w:rsidR="007946E7" w:rsidRPr="00E4339A">
        <w:t xml:space="preserve">Also, we see that </w:t>
      </w:r>
      <w:r w:rsidR="005552DC" w:rsidRPr="00E4339A">
        <w:t xml:space="preserve">have more subcategory projects with higher rate of success than their rate of failure. </w:t>
      </w:r>
      <w:r w:rsidR="00C12E6E" w:rsidRPr="00E4339A">
        <w:t xml:space="preserve">This visualization provides us the specific </w:t>
      </w:r>
      <w:r w:rsidR="00CC21B4" w:rsidRPr="00E4339A">
        <w:t>sub</w:t>
      </w:r>
      <w:r w:rsidR="00C12E6E" w:rsidRPr="00E4339A">
        <w:t>categor</w:t>
      </w:r>
      <w:r w:rsidR="005552DC" w:rsidRPr="00E4339A">
        <w:t>ies</w:t>
      </w:r>
      <w:r w:rsidR="00C12E6E" w:rsidRPr="00E4339A">
        <w:t xml:space="preserve"> that is prone to success, failure or simply be canceled</w:t>
      </w:r>
      <w:r w:rsidR="00CC21B4" w:rsidRPr="00E4339A">
        <w:t>.</w:t>
      </w:r>
      <w:r w:rsidR="00C12E6E" w:rsidRPr="00E4339A">
        <w:t xml:space="preserve"> </w:t>
      </w:r>
    </w:p>
    <w:p w14:paraId="56B64A0F" w14:textId="2A43F632" w:rsidR="005B4DA5" w:rsidRPr="00E4339A" w:rsidRDefault="005B4DA5" w:rsidP="0048440C">
      <w:pPr>
        <w:pStyle w:val="NormalWeb"/>
      </w:pPr>
    </w:p>
    <w:p w14:paraId="0C48A05A" w14:textId="172FCD7B" w:rsidR="005B4DA5" w:rsidRPr="00E4339A" w:rsidRDefault="001C5B4B" w:rsidP="0048440C">
      <w:pPr>
        <w:pStyle w:val="NormalWeb"/>
      </w:pPr>
      <w:r w:rsidRPr="00E4339A">
        <w:rPr>
          <w:noProof/>
        </w:rPr>
        <w:drawing>
          <wp:inline distT="0" distB="0" distL="0" distR="0" wp14:anchorId="1FEAB53D" wp14:editId="675FDD67">
            <wp:extent cx="5943600" cy="4977765"/>
            <wp:effectExtent l="0" t="0" r="0" b="13335"/>
            <wp:docPr id="4" name="Chart 4">
              <a:extLst xmlns:a="http://schemas.openxmlformats.org/drawingml/2006/main">
                <a:ext uri="{FF2B5EF4-FFF2-40B4-BE49-F238E27FC236}">
                  <a16:creationId xmlns:a16="http://schemas.microsoft.com/office/drawing/2014/main" id="{24A17306-36FE-4504-B36C-B8E987D0D8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AEEC94" w14:textId="63BDB339" w:rsidR="005B4DA5" w:rsidRPr="00E4339A" w:rsidRDefault="005B4DA5" w:rsidP="0048440C">
      <w:pPr>
        <w:pStyle w:val="NormalWeb"/>
      </w:pPr>
    </w:p>
    <w:p w14:paraId="7B2F70DE" w14:textId="28D52D93" w:rsidR="005B4DA5" w:rsidRPr="00E4339A" w:rsidRDefault="00E4339A" w:rsidP="0048440C">
      <w:pPr>
        <w:pStyle w:val="NormalWeb"/>
      </w:pPr>
      <w:r w:rsidRPr="00E4339A">
        <w:t xml:space="preserve">From January to June the gap between successful </w:t>
      </w:r>
      <w:r w:rsidRPr="00E4339A">
        <w:t>project,</w:t>
      </w:r>
      <w:r w:rsidRPr="00E4339A">
        <w:t xml:space="preserve"> failed projects, and canceled project lines trend have been significant until December where we see a drastic decrease of successful</w:t>
      </w:r>
      <w:r w:rsidR="00341D45">
        <w:t xml:space="preserve"> </w:t>
      </w:r>
      <w:r w:rsidR="00341D45" w:rsidRPr="00E4339A">
        <w:t>projects,</w:t>
      </w:r>
      <w:r w:rsidRPr="00E4339A">
        <w:t xml:space="preserve"> we find below the failed projects line. It is the only month in the data where the rate of </w:t>
      </w:r>
      <w:r w:rsidRPr="00E4339A">
        <w:lastRenderedPageBreak/>
        <w:t>failed project per category surpasses the rate of successful project.</w:t>
      </w:r>
      <w:r w:rsidR="005B4DA5" w:rsidRPr="00E4339A">
        <w:rPr>
          <w:noProof/>
        </w:rPr>
        <w:drawing>
          <wp:inline distT="0" distB="0" distL="0" distR="0" wp14:anchorId="4F19A662" wp14:editId="2610E8FA">
            <wp:extent cx="4572000" cy="2743200"/>
            <wp:effectExtent l="0" t="0" r="0" b="0"/>
            <wp:docPr id="3" name="Chart 3">
              <a:extLst xmlns:a="http://schemas.openxmlformats.org/drawingml/2006/main">
                <a:ext uri="{FF2B5EF4-FFF2-40B4-BE49-F238E27FC236}">
                  <a16:creationId xmlns:a16="http://schemas.microsoft.com/office/drawing/2014/main" id="{8DDD7EA0-E84F-4E0F-B11B-793BF451A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5B4DA5" w:rsidRPr="00E4339A">
        <w:t xml:space="preserve"> </w:t>
      </w:r>
    </w:p>
    <w:p w14:paraId="652EF49A" w14:textId="556AA0D8" w:rsidR="003104B9" w:rsidRPr="00E4339A" w:rsidRDefault="003104B9" w:rsidP="0048440C">
      <w:pPr>
        <w:pStyle w:val="NormalWeb"/>
      </w:pPr>
    </w:p>
    <w:p w14:paraId="5B628CB6" w14:textId="2415B596" w:rsidR="003104B9" w:rsidRPr="00E4339A" w:rsidRDefault="003104B9" w:rsidP="003104B9">
      <w:pPr>
        <w:pStyle w:val="NormalWeb"/>
        <w:rPr>
          <w:color w:val="24292E"/>
        </w:rPr>
      </w:pPr>
      <w:r w:rsidRPr="00E4339A">
        <w:rPr>
          <w:color w:val="24292E"/>
        </w:rPr>
        <w:t>Th</w:t>
      </w:r>
      <w:r w:rsidRPr="00E4339A">
        <w:rPr>
          <w:color w:val="24292E"/>
        </w:rPr>
        <w:t xml:space="preserve">ese are </w:t>
      </w:r>
      <w:r w:rsidRPr="00E4339A">
        <w:rPr>
          <w:color w:val="24292E"/>
        </w:rPr>
        <w:t xml:space="preserve">crucial information that can be used as a future reference by backers (especially high-risk investors) to see what project will be more likely to be successful. </w:t>
      </w:r>
    </w:p>
    <w:p w14:paraId="76A963B2" w14:textId="5B8A3DB7" w:rsidR="003104B9" w:rsidRDefault="003104B9" w:rsidP="0048440C">
      <w:pPr>
        <w:pStyle w:val="NormalWeb"/>
      </w:pPr>
    </w:p>
    <w:p w14:paraId="524F55E0" w14:textId="79A284E7" w:rsidR="00C97B06" w:rsidRDefault="00C97B06" w:rsidP="00D41A88">
      <w:pPr>
        <w:pStyle w:val="NormalWeb"/>
      </w:pPr>
      <w:r>
        <w:t>LIMITATION</w:t>
      </w:r>
      <w:r w:rsidR="00D41A88">
        <w:t>S</w:t>
      </w:r>
      <w:r>
        <w:t>:</w:t>
      </w:r>
    </w:p>
    <w:p w14:paraId="0EDC36A9" w14:textId="6B0ADA2E" w:rsidR="00D41A88" w:rsidRDefault="00D41A88" w:rsidP="00D41A88">
      <w:pPr>
        <w:pStyle w:val="NormalWeb"/>
      </w:pPr>
      <w:r>
        <w:t>Not enough substantial information, and the dataset of category and subcategory was not large enough</w:t>
      </w:r>
      <w:r w:rsidR="00BA3B3C">
        <w:t xml:space="preserve">. </w:t>
      </w:r>
    </w:p>
    <w:p w14:paraId="5463603F" w14:textId="030F364B" w:rsidR="00D41A88" w:rsidRDefault="00D41A88" w:rsidP="00D41A88">
      <w:pPr>
        <w:pStyle w:val="NormalWeb"/>
      </w:pPr>
      <w:r>
        <w:t>POSSIBILITIES:</w:t>
      </w:r>
    </w:p>
    <w:p w14:paraId="1AB00CED" w14:textId="74FF2C86" w:rsidR="00D41A88" w:rsidRDefault="00BA3B3C" w:rsidP="00D41A88">
      <w:pPr>
        <w:pStyle w:val="NormalWeb"/>
        <w:numPr>
          <w:ilvl w:val="0"/>
          <w:numId w:val="3"/>
        </w:numPr>
      </w:pPr>
      <w:r>
        <w:t>We could interpret the projects based on the average donations to see what average gives more successful, failed, live or canceled project. It can give</w:t>
      </w:r>
      <w:r w:rsidR="00536ADC">
        <w:t xml:space="preserve"> a good vision of the minimum amount to invest to with high chance of success. </w:t>
      </w:r>
    </w:p>
    <w:p w14:paraId="68D8BC80" w14:textId="12BD238B" w:rsidR="00536ADC" w:rsidRDefault="00536ADC" w:rsidP="00D41A88">
      <w:pPr>
        <w:pStyle w:val="NormalWeb"/>
        <w:numPr>
          <w:ilvl w:val="0"/>
          <w:numId w:val="3"/>
        </w:numPr>
      </w:pPr>
      <w:r>
        <w:t xml:space="preserve">We could also make a table that analyses the data by country to </w:t>
      </w:r>
      <w:r w:rsidR="005564D6">
        <w:t>picture</w:t>
      </w:r>
      <w:r>
        <w:t xml:space="preserve"> the country with the highest successful rate, failure or canceled</w:t>
      </w:r>
    </w:p>
    <w:p w14:paraId="3A511FE0" w14:textId="77777777" w:rsidR="00536ADC" w:rsidRPr="00E4339A" w:rsidRDefault="00536ADC" w:rsidP="00536ADC">
      <w:pPr>
        <w:pStyle w:val="NormalWeb"/>
        <w:ind w:left="720"/>
      </w:pPr>
    </w:p>
    <w:sectPr w:rsidR="00536ADC" w:rsidRPr="00E4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46BA8"/>
    <w:multiLevelType w:val="hybridMultilevel"/>
    <w:tmpl w:val="8A265A12"/>
    <w:lvl w:ilvl="0" w:tplc="9F6A50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92608"/>
    <w:multiLevelType w:val="hybridMultilevel"/>
    <w:tmpl w:val="509A7A40"/>
    <w:lvl w:ilvl="0" w:tplc="264C9D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B3574"/>
    <w:multiLevelType w:val="hybridMultilevel"/>
    <w:tmpl w:val="805E02D0"/>
    <w:lvl w:ilvl="0" w:tplc="089A7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4E"/>
    <w:rsid w:val="0003034C"/>
    <w:rsid w:val="0003418B"/>
    <w:rsid w:val="001C5B4B"/>
    <w:rsid w:val="003104B9"/>
    <w:rsid w:val="00341D45"/>
    <w:rsid w:val="00342584"/>
    <w:rsid w:val="0048440C"/>
    <w:rsid w:val="00536ADC"/>
    <w:rsid w:val="005552DC"/>
    <w:rsid w:val="005564D6"/>
    <w:rsid w:val="005B4DA5"/>
    <w:rsid w:val="007946E7"/>
    <w:rsid w:val="008B3CEE"/>
    <w:rsid w:val="00A6433F"/>
    <w:rsid w:val="00A76E50"/>
    <w:rsid w:val="00AA79E6"/>
    <w:rsid w:val="00B725C3"/>
    <w:rsid w:val="00BA3B3C"/>
    <w:rsid w:val="00C12E6E"/>
    <w:rsid w:val="00C5594E"/>
    <w:rsid w:val="00C96AFB"/>
    <w:rsid w:val="00C97B06"/>
    <w:rsid w:val="00CC21B4"/>
    <w:rsid w:val="00D41A88"/>
    <w:rsid w:val="00D4586E"/>
    <w:rsid w:val="00D656E6"/>
    <w:rsid w:val="00E4339A"/>
    <w:rsid w:val="00E70BA6"/>
    <w:rsid w:val="00E73BA7"/>
    <w:rsid w:val="00FE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B5E2"/>
  <w15:chartTrackingRefBased/>
  <w15:docId w15:val="{1927A283-1125-4131-8837-493B6281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5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594E"/>
    <w:rPr>
      <w:rFonts w:ascii="Times New Roman" w:eastAsia="Times New Roman" w:hAnsi="Times New Roman" w:cs="Times New Roman"/>
      <w:b/>
      <w:bCs/>
      <w:sz w:val="27"/>
      <w:szCs w:val="27"/>
    </w:rPr>
  </w:style>
  <w:style w:type="paragraph" w:styleId="NormalWeb">
    <w:name w:val="Normal (Web)"/>
    <w:basedOn w:val="Normal"/>
    <w:uiPriority w:val="99"/>
    <w:unhideWhenUsed/>
    <w:rsid w:val="00C559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53976">
      <w:bodyDiv w:val="1"/>
      <w:marLeft w:val="0"/>
      <w:marRight w:val="0"/>
      <w:marTop w:val="0"/>
      <w:marBottom w:val="0"/>
      <w:divBdr>
        <w:top w:val="none" w:sz="0" w:space="0" w:color="auto"/>
        <w:left w:val="none" w:sz="0" w:space="0" w:color="auto"/>
        <w:bottom w:val="none" w:sz="0" w:space="0" w:color="auto"/>
        <w:right w:val="none" w:sz="0" w:space="0" w:color="auto"/>
      </w:divBdr>
    </w:div>
    <w:div w:id="200045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y%20Koudede\Desktop\homework_01\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y%20Koudede\Desktop\homework_01\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y%20Koudede\Desktop\homework_01\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[StarterBook.xlsx]pivot_cat!PivotTable9</c:name>
    <c:fmtId val="-1"/>
  </c:pivotSource>
  <c:chart>
    <c:autoTitleDeleted val="0"/>
    <c:pivotFmts>
      <c:pivotFmt>
        <c:idx val="0"/>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5"/>
        <c:dLbl>
          <c:idx val="0"/>
          <c:layout>
            <c:manualLayout>
              <c:x val="2.426448054523603E-3"/>
              <c:y val="-3.276003276003276E-2"/>
            </c:manualLayout>
          </c:layout>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alpha val="70000"/>
            </a:schemeClr>
          </a:solidFill>
          <a:ln>
            <a:noFill/>
          </a:ln>
          <a:effectLst/>
        </c:spPr>
        <c:dLbl>
          <c:idx val="0"/>
          <c:layout>
            <c:manualLayout>
              <c:x val="-2.3225123432304189E-2"/>
              <c:y val="6.7001675041876048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6">
              <a:alpha val="70000"/>
            </a:schemeClr>
          </a:solidFill>
          <a:ln>
            <a:noFill/>
          </a:ln>
          <a:effectLst/>
        </c:spPr>
        <c:dLbl>
          <c:idx val="0"/>
          <c:layout>
            <c:manualLayout>
              <c:x val="2.1113748574821197E-3"/>
              <c:y val="-5.360134003350083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alpha val="70000"/>
            </a:schemeClr>
          </a:solidFill>
          <a:ln>
            <a:noFill/>
          </a:ln>
          <a:effectLst/>
        </c:spPr>
        <c:dLbl>
          <c:idx val="0"/>
          <c:layout>
            <c:manualLayout>
              <c:x val="1.0556874287410986E-2"/>
              <c:y val="-8.375209380234506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4">
              <a:alpha val="70000"/>
            </a:schemeClr>
          </a:solidFill>
          <a:ln>
            <a:noFill/>
          </a:ln>
          <a:effectLst/>
        </c:spPr>
        <c:dLbl>
          <c:idx val="0"/>
          <c:layout>
            <c:manualLayout>
              <c:x val="5.0672996579572728E-2"/>
              <c:y val="-4.0201005025125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alpha val="70000"/>
            </a:schemeClr>
          </a:solidFill>
          <a:ln>
            <a:noFill/>
          </a:ln>
          <a:effectLst/>
        </c:spPr>
        <c:dLbl>
          <c:idx val="0"/>
          <c:layout>
            <c:manualLayout>
              <c:x val="0"/>
              <c:y val="-5.025125628140706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alpha val="70000"/>
            </a:schemeClr>
          </a:solidFill>
          <a:ln>
            <a:noFill/>
          </a:ln>
          <a:effectLst/>
        </c:spPr>
        <c:dLbl>
          <c:idx val="0"/>
          <c:layout>
            <c:manualLayout>
              <c:x val="-2.3225123432304189E-2"/>
              <c:y val="6.7001675041876048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4">
              <a:alpha val="70000"/>
            </a:schemeClr>
          </a:solidFill>
          <a:ln>
            <a:noFill/>
          </a:ln>
          <a:effectLst/>
        </c:spPr>
        <c:dLbl>
          <c:idx val="0"/>
          <c:layout>
            <c:manualLayout>
              <c:x val="5.0672996579572728E-2"/>
              <c:y val="-4.0201005025125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6">
              <a:lumMod val="60000"/>
              <a:alpha val="70000"/>
            </a:schemeClr>
          </a:solidFill>
          <a:ln>
            <a:noFill/>
          </a:ln>
          <a:effectLst/>
        </c:spPr>
        <c:dLbl>
          <c:idx val="0"/>
          <c:layout>
            <c:manualLayout>
              <c:x val="1.0556874287410986E-2"/>
              <c:y val="-8.375209380234506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6">
              <a:lumMod val="60000"/>
              <a:alpha val="70000"/>
            </a:schemeClr>
          </a:solidFill>
          <a:ln>
            <a:noFill/>
          </a:ln>
          <a:effectLst/>
        </c:spPr>
        <c:dLbl>
          <c:idx val="0"/>
          <c:layout>
            <c:manualLayout>
              <c:x val="2.1113748574821197E-3"/>
              <c:y val="-5.360134003350083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6">
              <a:lumMod val="60000"/>
              <a:alpha val="70000"/>
            </a:schemeClr>
          </a:solidFill>
          <a:ln>
            <a:noFill/>
          </a:ln>
          <a:effectLst/>
        </c:spPr>
        <c:dLbl>
          <c:idx val="0"/>
          <c:layout>
            <c:manualLayout>
              <c:x val="0"/>
              <c:y val="-5.025125628140706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6">
              <a:alpha val="70000"/>
            </a:schemeClr>
          </a:solidFill>
          <a:ln>
            <a:noFill/>
          </a:ln>
          <a:effectLst/>
        </c:spPr>
        <c:dLbl>
          <c:idx val="0"/>
          <c:layout>
            <c:manualLayout>
              <c:x val="-2.3225123432304189E-2"/>
              <c:y val="6.7001675041876048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4">
              <a:alpha val="70000"/>
            </a:schemeClr>
          </a:solidFill>
          <a:ln>
            <a:noFill/>
          </a:ln>
          <a:effectLst/>
        </c:spPr>
        <c:dLbl>
          <c:idx val="0"/>
          <c:layout>
            <c:manualLayout>
              <c:x val="5.0672996579572728E-2"/>
              <c:y val="-4.0201005025125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6">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6">
              <a:lumMod val="60000"/>
              <a:alpha val="70000"/>
            </a:schemeClr>
          </a:solidFill>
          <a:ln>
            <a:noFill/>
          </a:ln>
          <a:effectLst/>
        </c:spPr>
        <c:dLbl>
          <c:idx val="0"/>
          <c:layout>
            <c:manualLayout>
              <c:x val="1.0556874287410986E-2"/>
              <c:y val="-8.375209380234506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6">
              <a:lumMod val="60000"/>
              <a:alpha val="70000"/>
            </a:schemeClr>
          </a:solidFill>
          <a:ln>
            <a:noFill/>
          </a:ln>
          <a:effectLst/>
        </c:spPr>
        <c:dLbl>
          <c:idx val="0"/>
          <c:layout>
            <c:manualLayout>
              <c:x val="2.1113748574821197E-3"/>
              <c:y val="-5.360134003350083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6">
              <a:lumMod val="60000"/>
              <a:alpha val="70000"/>
            </a:schemeClr>
          </a:solidFill>
          <a:ln>
            <a:noFill/>
          </a:ln>
          <a:effectLst/>
        </c:spPr>
        <c:dLbl>
          <c:idx val="0"/>
          <c:layout>
            <c:manualLayout>
              <c:x val="0"/>
              <c:y val="-5.025125628140706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0289102080485619E-2"/>
          <c:y val="0.14797583719120538"/>
          <c:w val="0.74668894922953588"/>
          <c:h val="0.61581556074334931"/>
        </c:manualLayout>
      </c:layout>
      <c:barChart>
        <c:barDir val="col"/>
        <c:grouping val="stacked"/>
        <c:varyColors val="0"/>
        <c:ser>
          <c:idx val="0"/>
          <c:order val="0"/>
          <c:tx>
            <c:strRef>
              <c:f>pivot_cat!$B$3:$B$4</c:f>
              <c:strCache>
                <c:ptCount val="1"/>
                <c:pt idx="0">
                  <c:v>successful</c:v>
                </c:pt>
              </c:strCache>
            </c:strRef>
          </c:tx>
          <c:spPr>
            <a:solidFill>
              <a:schemeClr val="accent6">
                <a:alpha val="70000"/>
              </a:schemeClr>
            </a:solidFill>
            <a:ln>
              <a:noFill/>
            </a:ln>
            <a:effectLst/>
          </c:spPr>
          <c:invertIfNegative val="0"/>
          <c:dPt>
            <c:idx val="1"/>
            <c:invertIfNegative val="0"/>
            <c:bubble3D val="0"/>
            <c:spPr>
              <a:solidFill>
                <a:schemeClr val="accent6">
                  <a:alpha val="70000"/>
                </a:schemeClr>
              </a:solidFill>
              <a:ln>
                <a:noFill/>
              </a:ln>
              <a:effectLst/>
            </c:spPr>
            <c:extLst>
              <c:ext xmlns:c16="http://schemas.microsoft.com/office/drawing/2014/chart" uri="{C3380CC4-5D6E-409C-BE32-E72D297353CC}">
                <c16:uniqueId val="{00000001-C286-48AA-A1D4-9AC7B7DF2A61}"/>
              </c:ext>
            </c:extLst>
          </c:dPt>
          <c:dLbls>
            <c:dLbl>
              <c:idx val="1"/>
              <c:layout>
                <c:manualLayout>
                  <c:x val="-2.3225123432304189E-2"/>
                  <c:y val="6.7001675041876048E-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286-48AA-A1D4-9AC7B7DF2A6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pivot_cat!$A$5:$A$14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pivot_cat!$B$5:$B$14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2-C286-48AA-A1D4-9AC7B7DF2A61}"/>
            </c:ext>
          </c:extLst>
        </c:ser>
        <c:ser>
          <c:idx val="1"/>
          <c:order val="1"/>
          <c:tx>
            <c:strRef>
              <c:f>pivot_cat!$C$3:$C$4</c:f>
              <c:strCache>
                <c:ptCount val="1"/>
                <c:pt idx="0">
                  <c:v>failed</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pivot_cat!$A$5:$A$14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pivot_cat!$C$5:$C$14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3-C286-48AA-A1D4-9AC7B7DF2A61}"/>
            </c:ext>
          </c:extLst>
        </c:ser>
        <c:ser>
          <c:idx val="2"/>
          <c:order val="2"/>
          <c:tx>
            <c:strRef>
              <c:f>pivot_cat!$D$3:$D$4</c:f>
              <c:strCache>
                <c:ptCount val="1"/>
                <c:pt idx="0">
                  <c:v>canceled</c:v>
                </c:pt>
              </c:strCache>
            </c:strRef>
          </c:tx>
          <c:spPr>
            <a:solidFill>
              <a:schemeClr val="accent4">
                <a:alpha val="70000"/>
              </a:schemeClr>
            </a:solidFill>
            <a:ln>
              <a:noFill/>
            </a:ln>
            <a:effectLst/>
          </c:spPr>
          <c:invertIfNegative val="0"/>
          <c:dPt>
            <c:idx val="1"/>
            <c:invertIfNegative val="0"/>
            <c:bubble3D val="0"/>
            <c:spPr>
              <a:solidFill>
                <a:schemeClr val="accent4">
                  <a:alpha val="70000"/>
                </a:schemeClr>
              </a:solidFill>
              <a:ln>
                <a:noFill/>
              </a:ln>
              <a:effectLst/>
            </c:spPr>
            <c:extLst>
              <c:ext xmlns:c16="http://schemas.microsoft.com/office/drawing/2014/chart" uri="{C3380CC4-5D6E-409C-BE32-E72D297353CC}">
                <c16:uniqueId val="{00000005-C286-48AA-A1D4-9AC7B7DF2A61}"/>
              </c:ext>
            </c:extLst>
          </c:dPt>
          <c:dLbls>
            <c:dLbl>
              <c:idx val="1"/>
              <c:layout>
                <c:manualLayout>
                  <c:x val="5.0672996579572728E-2"/>
                  <c:y val="-4.0201005025125629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286-48AA-A1D4-9AC7B7DF2A6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pivot_cat!$A$5:$A$14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pivot_cat!$D$5:$D$14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6-C286-48AA-A1D4-9AC7B7DF2A61}"/>
            </c:ext>
          </c:extLst>
        </c:ser>
        <c:ser>
          <c:idx val="3"/>
          <c:order val="3"/>
          <c:tx>
            <c:strRef>
              <c:f>pivot_cat!$E$3:$E$4</c:f>
              <c:strCache>
                <c:ptCount val="1"/>
                <c:pt idx="0">
                  <c:v>live</c:v>
                </c:pt>
              </c:strCache>
            </c:strRef>
          </c:tx>
          <c:spPr>
            <a:solidFill>
              <a:schemeClr val="accent6">
                <a:lumMod val="60000"/>
                <a:alpha val="70000"/>
              </a:schemeClr>
            </a:solidFill>
            <a:ln>
              <a:noFill/>
            </a:ln>
            <a:effectLst/>
          </c:spPr>
          <c:invertIfNegative val="0"/>
          <c:dPt>
            <c:idx val="1"/>
            <c:invertIfNegative val="0"/>
            <c:bubble3D val="0"/>
            <c:extLst>
              <c:ext xmlns:c16="http://schemas.microsoft.com/office/drawing/2014/chart" uri="{C3380CC4-5D6E-409C-BE32-E72D297353CC}">
                <c16:uniqueId val="{00000007-C286-48AA-A1D4-9AC7B7DF2A61}"/>
              </c:ext>
            </c:extLst>
          </c:dPt>
          <c:dPt>
            <c:idx val="4"/>
            <c:invertIfNegative val="0"/>
            <c:bubble3D val="0"/>
            <c:extLst>
              <c:ext xmlns:c16="http://schemas.microsoft.com/office/drawing/2014/chart" uri="{C3380CC4-5D6E-409C-BE32-E72D297353CC}">
                <c16:uniqueId val="{00000008-C286-48AA-A1D4-9AC7B7DF2A61}"/>
              </c:ext>
            </c:extLst>
          </c:dPt>
          <c:dPt>
            <c:idx val="8"/>
            <c:invertIfNegative val="0"/>
            <c:bubble3D val="0"/>
            <c:extLst>
              <c:ext xmlns:c16="http://schemas.microsoft.com/office/drawing/2014/chart" uri="{C3380CC4-5D6E-409C-BE32-E72D297353CC}">
                <c16:uniqueId val="{00000009-C286-48AA-A1D4-9AC7B7DF2A61}"/>
              </c:ext>
            </c:extLst>
          </c:dPt>
          <c:dLbls>
            <c:dLbl>
              <c:idx val="1"/>
              <c:layout>
                <c:manualLayout>
                  <c:x val="1.0556874287410986E-2"/>
                  <c:y val="-8.3752093802345065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286-48AA-A1D4-9AC7B7DF2A61}"/>
                </c:ext>
              </c:extLst>
            </c:dLbl>
            <c:dLbl>
              <c:idx val="4"/>
              <c:layout>
                <c:manualLayout>
                  <c:x val="2.1113748574821197E-3"/>
                  <c:y val="-5.3601340033500838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286-48AA-A1D4-9AC7B7DF2A61}"/>
                </c:ext>
              </c:extLst>
            </c:dLbl>
            <c:dLbl>
              <c:idx val="8"/>
              <c:layout>
                <c:manualLayout>
                  <c:x val="0"/>
                  <c:y val="-5.0251256281407065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286-48AA-A1D4-9AC7B7DF2A6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pivot_cat!$A$5:$A$14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pivot_cat!$E$5:$E$14</c:f>
              <c:numCache>
                <c:formatCode>General</c:formatCode>
                <c:ptCount val="9"/>
                <c:pt idx="1">
                  <c:v>6</c:v>
                </c:pt>
                <c:pt idx="4">
                  <c:v>20</c:v>
                </c:pt>
                <c:pt idx="8">
                  <c:v>24</c:v>
                </c:pt>
              </c:numCache>
            </c:numRef>
          </c:val>
          <c:extLst>
            <c:ext xmlns:c16="http://schemas.microsoft.com/office/drawing/2014/chart" uri="{C3380CC4-5D6E-409C-BE32-E72D297353CC}">
              <c16:uniqueId val="{0000000A-C286-48AA-A1D4-9AC7B7DF2A61}"/>
            </c:ext>
          </c:extLst>
        </c:ser>
        <c:dLbls>
          <c:dLblPos val="ctr"/>
          <c:showLegendKey val="0"/>
          <c:showVal val="1"/>
          <c:showCatName val="0"/>
          <c:showSerName val="0"/>
          <c:showPercent val="0"/>
          <c:showBubbleSize val="0"/>
        </c:dLbls>
        <c:gapWidth val="50"/>
        <c:overlap val="100"/>
        <c:axId val="637553976"/>
        <c:axId val="637551024"/>
      </c:barChart>
      <c:catAx>
        <c:axId val="637553976"/>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551024"/>
        <c:crosses val="autoZero"/>
        <c:auto val="1"/>
        <c:lblAlgn val="ctr"/>
        <c:lblOffset val="100"/>
        <c:noMultiLvlLbl val="0"/>
      </c:catAx>
      <c:valAx>
        <c:axId val="637551024"/>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553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[StarterBook.xlsx]pivot_subcat!PivotTable10</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5.1637685733773447E-2"/>
          <c:y val="0.10747809066239601"/>
          <c:w val="0.83200671858074549"/>
          <c:h val="0.66698963477022999"/>
        </c:manualLayout>
      </c:layout>
      <c:barChart>
        <c:barDir val="col"/>
        <c:grouping val="stacked"/>
        <c:varyColors val="0"/>
        <c:ser>
          <c:idx val="0"/>
          <c:order val="0"/>
          <c:tx>
            <c:strRef>
              <c:f>pivot_subcat!$B$4:$B$5</c:f>
              <c:strCache>
                <c:ptCount val="1"/>
                <c:pt idx="0">
                  <c:v>successful</c:v>
                </c:pt>
              </c:strCache>
            </c:strRef>
          </c:tx>
          <c:spPr>
            <a:solidFill>
              <a:schemeClr val="accent1"/>
            </a:solidFill>
            <a:ln>
              <a:noFill/>
            </a:ln>
            <a:effectLst/>
          </c:spPr>
          <c:invertIfNegative val="0"/>
          <c:cat>
            <c:strRef>
              <c:f>pivot_subcat!$A$6:$A$47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pivot_subcat!$B$6:$B$47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8A39-419A-8F1C-03A413FA6027}"/>
            </c:ext>
          </c:extLst>
        </c:ser>
        <c:ser>
          <c:idx val="1"/>
          <c:order val="1"/>
          <c:tx>
            <c:strRef>
              <c:f>pivot_subcat!$C$4:$C$5</c:f>
              <c:strCache>
                <c:ptCount val="1"/>
                <c:pt idx="0">
                  <c:v>failed</c:v>
                </c:pt>
              </c:strCache>
            </c:strRef>
          </c:tx>
          <c:spPr>
            <a:solidFill>
              <a:schemeClr val="accent2"/>
            </a:solidFill>
            <a:ln>
              <a:noFill/>
            </a:ln>
            <a:effectLst/>
          </c:spPr>
          <c:invertIfNegative val="0"/>
          <c:cat>
            <c:strRef>
              <c:f>pivot_subcat!$A$6:$A$47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pivot_subcat!$C$6:$C$47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8A39-419A-8F1C-03A413FA6027}"/>
            </c:ext>
          </c:extLst>
        </c:ser>
        <c:ser>
          <c:idx val="2"/>
          <c:order val="2"/>
          <c:tx>
            <c:strRef>
              <c:f>pivot_subcat!$D$4:$D$5</c:f>
              <c:strCache>
                <c:ptCount val="1"/>
                <c:pt idx="0">
                  <c:v>canceled</c:v>
                </c:pt>
              </c:strCache>
            </c:strRef>
          </c:tx>
          <c:spPr>
            <a:solidFill>
              <a:schemeClr val="accent3"/>
            </a:solidFill>
            <a:ln>
              <a:noFill/>
            </a:ln>
            <a:effectLst/>
          </c:spPr>
          <c:invertIfNegative val="0"/>
          <c:cat>
            <c:strRef>
              <c:f>pivot_subcat!$A$6:$A$47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pivot_subcat!$D$6:$D$47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8A39-419A-8F1C-03A413FA6027}"/>
            </c:ext>
          </c:extLst>
        </c:ser>
        <c:ser>
          <c:idx val="3"/>
          <c:order val="3"/>
          <c:tx>
            <c:strRef>
              <c:f>pivot_subcat!$E$4:$E$5</c:f>
              <c:strCache>
                <c:ptCount val="1"/>
                <c:pt idx="0">
                  <c:v>live</c:v>
                </c:pt>
              </c:strCache>
            </c:strRef>
          </c:tx>
          <c:spPr>
            <a:solidFill>
              <a:schemeClr val="accent4"/>
            </a:solidFill>
            <a:ln>
              <a:noFill/>
            </a:ln>
            <a:effectLst/>
          </c:spPr>
          <c:invertIfNegative val="0"/>
          <c:cat>
            <c:strRef>
              <c:f>pivot_subcat!$A$6:$A$47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pivot_subcat!$E$6:$E$47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8A39-419A-8F1C-03A413FA6027}"/>
            </c:ext>
          </c:extLst>
        </c:ser>
        <c:dLbls>
          <c:showLegendKey val="0"/>
          <c:showVal val="0"/>
          <c:showCatName val="0"/>
          <c:showSerName val="0"/>
          <c:showPercent val="0"/>
          <c:showBubbleSize val="0"/>
        </c:dLbls>
        <c:gapWidth val="150"/>
        <c:overlap val="100"/>
        <c:axId val="641842824"/>
        <c:axId val="632120808"/>
      </c:barChart>
      <c:catAx>
        <c:axId val="641842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120808"/>
        <c:crosses val="autoZero"/>
        <c:auto val="1"/>
        <c:lblAlgn val="ctr"/>
        <c:lblOffset val="100"/>
        <c:noMultiLvlLbl val="0"/>
      </c:catAx>
      <c:valAx>
        <c:axId val="632120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8428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[StarterBook.xlsx]pivot_date_conv!PivotTable11</c:name>
    <c:fmtId val="-1"/>
  </c:pivotSource>
  <c:chart>
    <c:autoTitleDeleted val="0"/>
    <c:pivotFmts>
      <c:pivotFmt>
        <c:idx val="0"/>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pivot_date_conv!$B$4:$B$5</c:f>
              <c:strCache>
                <c:ptCount val="1"/>
                <c:pt idx="0">
                  <c:v>successful</c:v>
                </c:pt>
              </c:strCache>
            </c:strRef>
          </c:tx>
          <c:spPr>
            <a:ln w="28575" cap="rnd">
              <a:solidFill>
                <a:schemeClr val="accent6"/>
              </a:solidFill>
              <a:round/>
            </a:ln>
            <a:effectLst/>
          </c:spPr>
          <c:marker>
            <c:symbol val="none"/>
          </c:marker>
          <c:cat>
            <c:strRef>
              <c:f>pivot_date_conv!$A$6:$A$18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pivot_date_conv!$B$6:$B$18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639E-4498-8C23-05C5BE936CF9}"/>
            </c:ext>
          </c:extLst>
        </c:ser>
        <c:ser>
          <c:idx val="1"/>
          <c:order val="1"/>
          <c:tx>
            <c:strRef>
              <c:f>pivot_date_conv!$C$4:$C$5</c:f>
              <c:strCache>
                <c:ptCount val="1"/>
                <c:pt idx="0">
                  <c:v>failed</c:v>
                </c:pt>
              </c:strCache>
            </c:strRef>
          </c:tx>
          <c:spPr>
            <a:ln w="28575" cap="rnd">
              <a:solidFill>
                <a:schemeClr val="accent5"/>
              </a:solidFill>
              <a:round/>
            </a:ln>
            <a:effectLst/>
          </c:spPr>
          <c:marker>
            <c:symbol val="none"/>
          </c:marker>
          <c:cat>
            <c:strRef>
              <c:f>pivot_date_conv!$A$6:$A$18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pivot_date_conv!$C$6:$C$18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639E-4498-8C23-05C5BE936CF9}"/>
            </c:ext>
          </c:extLst>
        </c:ser>
        <c:ser>
          <c:idx val="2"/>
          <c:order val="2"/>
          <c:tx>
            <c:strRef>
              <c:f>pivot_date_conv!$D$4:$D$5</c:f>
              <c:strCache>
                <c:ptCount val="1"/>
                <c:pt idx="0">
                  <c:v>canceled</c:v>
                </c:pt>
              </c:strCache>
            </c:strRef>
          </c:tx>
          <c:spPr>
            <a:ln w="28575" cap="rnd">
              <a:solidFill>
                <a:schemeClr val="accent4"/>
              </a:solidFill>
              <a:round/>
            </a:ln>
            <a:effectLst/>
          </c:spPr>
          <c:marker>
            <c:symbol val="none"/>
          </c:marker>
          <c:cat>
            <c:strRef>
              <c:f>pivot_date_conv!$A$6:$A$18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pivot_date_conv!$D$6:$D$18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639E-4498-8C23-05C5BE936CF9}"/>
            </c:ext>
          </c:extLst>
        </c:ser>
        <c:dLbls>
          <c:showLegendKey val="0"/>
          <c:showVal val="0"/>
          <c:showCatName val="0"/>
          <c:showSerName val="0"/>
          <c:showPercent val="0"/>
          <c:showBubbleSize val="0"/>
        </c:dLbls>
        <c:smooth val="0"/>
        <c:axId val="379489944"/>
        <c:axId val="379486664"/>
      </c:lineChart>
      <c:catAx>
        <c:axId val="379489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486664"/>
        <c:crosses val="autoZero"/>
        <c:auto val="1"/>
        <c:lblAlgn val="ctr"/>
        <c:lblOffset val="100"/>
        <c:noMultiLvlLbl val="0"/>
      </c:catAx>
      <c:valAx>
        <c:axId val="379486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489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dc:creator>
  <cp:keywords/>
  <dc:description/>
  <cp:lastModifiedBy>dany</cp:lastModifiedBy>
  <cp:revision>3</cp:revision>
  <dcterms:created xsi:type="dcterms:W3CDTF">2020-05-10T02:00:00Z</dcterms:created>
  <dcterms:modified xsi:type="dcterms:W3CDTF">2020-05-10T02:01:00Z</dcterms:modified>
</cp:coreProperties>
</file>