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200" w:before="0" w:line="264"/>
        <w:jc w:val="center"/>
      </w:pPr>
      <w:r>
        <w:rPr>
          <w:rFonts w:ascii="Arial" w:cs="Arial" w:eastAsia="Arial" w:hAnsi="Arial"/>
          <w:b/>
          <w:bCs/>
          <w:sz w:val="26"/>
          <w:szCs w:val="26"/>
        </w:rPr>
        <w:t xml:space="preserve">Terms of Business Agreement – Full Management</w:t>
      </w:r>
    </w:p>
    <w:p>
      <w:pPr>
        <w:keepNext w:val="false"/>
        <w:tabs>
          <w:tab w:val="left" w:pos="3600"/>
        </w:tabs>
        <w:spacing w:after="60" w:before="0" w:line="264"/>
      </w:pPr>
      <w:r>
        <w:rPr>
          <w:rFonts w:ascii="Arial" w:cs="Arial" w:eastAsia="Arial" w:hAnsi="Arial"/>
          <w:b/>
          <w:bCs/>
          <w:sz w:val="20"/>
          <w:szCs w:val="20"/>
        </w:rPr>
        <w:t xml:space="preserve">This agreement is dated:</w:t>
      </w:r>
      <w:r>
        <w:rPr>
          <w:rFonts w:ascii="Arial" w:cs="Arial" w:eastAsia="Arial" w:hAnsi="Arial"/>
          <w:sz w:val="20"/>
          <w:szCs w:val="20"/>
        </w:rPr>
        <w:t xml:space="preserve">	</w:t>
      </w:r>
      <w:r>
        <w:rPr>
          <w:rFonts w:ascii="Arial" w:cs="Arial" w:eastAsia="Arial" w:hAnsi="Arial"/>
          <w:sz w:val="20"/>
          <w:szCs w:val="20"/>
          <w:shd w:fill="FFFF00" w:color="auto" w:val="clear"/>
        </w:rPr>
        <w:t xml:space="preserve">##### (DATE)</w:t>
      </w:r>
    </w:p>
    <w:p>
      <w:pPr>
        <w:keepNext w:val="false"/>
        <w:spacing w:after="120" w:before="0" w:line="264"/>
      </w:pPr>
      <w:r>
        <w:rPr>
          <w:rFonts w:ascii="Arial" w:cs="Arial" w:eastAsia="Arial" w:hAnsi="Arial"/>
          <w:sz w:val="20"/>
          <w:szCs w:val="20"/>
        </w:rPr>
        <w:t xml:space="preserve">This agreement sets out the terms on which Fleming Lettings &amp; Developments UK Limited (“Fleming Lettings”, “the Agent”, “we”, “us”) will act as letting agent for the Landlord in respect of the property named in Section A, at the Full Management service level. It is a binding legal contract. You should read it carefully before signing. If you do not understand anything in it, ask for an explanation before signing, or seek independent legal advice.</w:t>
      </w:r>
    </w:p>
    <w:p>
      <w:pPr>
        <w:keepNext w:val="false"/>
        <w:spacing w:after="120" w:before="0" w:line="264"/>
      </w:pPr>
      <w:r>
        <w:rPr>
          <w:rFonts w:ascii="Arial" w:cs="Arial" w:eastAsia="Arial" w:hAnsi="Arial"/>
          <w:sz w:val="20"/>
          <w:szCs w:val="20"/>
        </w:rPr>
        <w:t xml:space="preserve">This agreement is governed by the law of England and Wales and is written to comply with the Renters’ Rights Act 2025, the Housing Act 1988 (as amended), the Tenant Fees Act 2019, the Consumer Contracts (Information, Cancellation and Additional Charges) Regulations 2013 and all other legislation in force at the date of signing. Since 1 May 2026, tenancies in England are assured periodic tenancies with no fixed term; Section 21 notices have been abolished and possession can only be sought on a statutory ground under Section 8.</w:t>
      </w:r>
    </w:p>
    <w:p>
      <w:pPr>
        <w:keepNext/>
        <w:spacing w:after="80" w:before="100" w:line="264"/>
      </w:pPr>
      <w:r>
        <w:rPr>
          <w:rFonts w:ascii="Arial" w:cs="Arial" w:eastAsia="Arial" w:hAnsi="Arial"/>
          <w:b/>
          <w:bCs/>
          <w:sz w:val="20"/>
          <w:szCs w:val="20"/>
          <w:u w:val="single"/>
        </w:rPr>
        <w:t xml:space="preserve">Regulatory Information</w:t>
      </w:r>
    </w:p>
    <w:p>
      <w:pPr>
        <w:keepNext w:val="false"/>
        <w:spacing w:after="120" w:before="0" w:line="264"/>
      </w:pPr>
      <w:r>
        <w:rPr>
          <w:rFonts w:ascii="Arial" w:cs="Arial" w:eastAsia="Arial" w:hAnsi="Arial"/>
          <w:sz w:val="20"/>
          <w:szCs w:val="20"/>
        </w:rPr>
        <w:t xml:space="preserve">Memberships at the date of this agreement (renewed annually; see clause 18 for changes):</w:t>
      </w:r>
    </w:p>
    <w:p>
      <w:pPr>
        <w:keepNext w:val="false"/>
        <w:tabs>
          <w:tab w:val="left" w:pos="3600"/>
        </w:tabs>
        <w:spacing w:after="60" w:before="0" w:line="264"/>
      </w:pPr>
      <w:r>
        <w:rPr>
          <w:rFonts w:ascii="Arial" w:cs="Arial" w:eastAsia="Arial" w:hAnsi="Arial"/>
          <w:b/>
          <w:bCs/>
          <w:sz w:val="20"/>
          <w:szCs w:val="20"/>
        </w:rPr>
        <w:t xml:space="preserve">Registered company:</w:t>
      </w:r>
      <w:r>
        <w:rPr>
          <w:rFonts w:ascii="Arial" w:cs="Arial" w:eastAsia="Arial" w:hAnsi="Arial"/>
          <w:sz w:val="20"/>
          <w:szCs w:val="20"/>
        </w:rPr>
        <w:t xml:space="preserve">	</w:t>
      </w:r>
      <w:r>
        <w:rPr>
          <w:rFonts w:ascii="Arial" w:cs="Arial" w:eastAsia="Arial" w:hAnsi="Arial"/>
          <w:sz w:val="20"/>
          <w:szCs w:val="20"/>
        </w:rPr>
        <w:t xml:space="preserve">Fleming Lettings and Developments UK Limited, Company No. 13943597</w:t>
      </w:r>
    </w:p>
    <w:p>
      <w:pPr>
        <w:keepNext w:val="false"/>
        <w:tabs>
          <w:tab w:val="left" w:pos="3600"/>
        </w:tabs>
        <w:spacing w:after="60" w:before="0" w:line="264"/>
      </w:pPr>
      <w:r>
        <w:rPr>
          <w:rFonts w:ascii="Arial" w:cs="Arial" w:eastAsia="Arial" w:hAnsi="Arial"/>
          <w:b/>
          <w:bCs/>
          <w:sz w:val="20"/>
          <w:szCs w:val="20"/>
        </w:rPr>
        <w:t xml:space="preserve">Client Money Protection:</w:t>
      </w:r>
      <w:r>
        <w:rPr>
          <w:rFonts w:ascii="Arial" w:cs="Arial" w:eastAsia="Arial" w:hAnsi="Arial"/>
          <w:sz w:val="20"/>
          <w:szCs w:val="20"/>
        </w:rPr>
        <w:t xml:space="preserve">	</w:t>
      </w:r>
      <w:r>
        <w:rPr>
          <w:rFonts w:ascii="Arial" w:cs="Arial" w:eastAsia="Arial" w:hAnsi="Arial"/>
          <w:sz w:val="20"/>
          <w:szCs w:val="20"/>
        </w:rPr>
        <w:t xml:space="preserve">Client Money Protect – membership no. CMP012565</w:t>
      </w:r>
    </w:p>
    <w:p>
      <w:pPr>
        <w:keepNext w:val="false"/>
        <w:tabs>
          <w:tab w:val="left" w:pos="3600"/>
        </w:tabs>
        <w:spacing w:after="60" w:before="0" w:line="264"/>
      </w:pPr>
      <w:r>
        <w:rPr>
          <w:rFonts w:ascii="Arial" w:cs="Arial" w:eastAsia="Arial" w:hAnsi="Arial"/>
          <w:b/>
          <w:bCs/>
          <w:sz w:val="20"/>
          <w:szCs w:val="20"/>
        </w:rPr>
        <w:t xml:space="preserve">Redress scheme:</w:t>
      </w:r>
      <w:r>
        <w:rPr>
          <w:rFonts w:ascii="Arial" w:cs="Arial" w:eastAsia="Arial" w:hAnsi="Arial"/>
          <w:sz w:val="20"/>
          <w:szCs w:val="20"/>
        </w:rPr>
        <w:t xml:space="preserve">	</w:t>
      </w:r>
      <w:r>
        <w:rPr>
          <w:rFonts w:ascii="Arial" w:cs="Arial" w:eastAsia="Arial" w:hAnsi="Arial"/>
          <w:sz w:val="20"/>
          <w:szCs w:val="20"/>
        </w:rPr>
        <w:t xml:space="preserve">Property Redress Scheme – membership no. PRS042592</w:t>
      </w:r>
    </w:p>
    <w:p>
      <w:pPr>
        <w:keepNext w:val="false"/>
        <w:tabs>
          <w:tab w:val="left" w:pos="3600"/>
        </w:tabs>
        <w:spacing w:after="60" w:before="0" w:line="264"/>
      </w:pPr>
      <w:r>
        <w:rPr>
          <w:rFonts w:ascii="Arial" w:cs="Arial" w:eastAsia="Arial" w:hAnsi="Arial"/>
          <w:b/>
          <w:bCs/>
          <w:sz w:val="20"/>
          <w:szCs w:val="20"/>
        </w:rPr>
        <w:t xml:space="preserve">Client Account:</w:t>
      </w:r>
      <w:r>
        <w:rPr>
          <w:rFonts w:ascii="Arial" w:cs="Arial" w:eastAsia="Arial" w:hAnsi="Arial"/>
          <w:sz w:val="20"/>
          <w:szCs w:val="20"/>
        </w:rPr>
        <w:t xml:space="preserve">	</w:t>
      </w:r>
      <w:r>
        <w:rPr>
          <w:rFonts w:ascii="Arial" w:cs="Arial" w:eastAsia="Arial" w:hAnsi="Arial"/>
          <w:sz w:val="20"/>
          <w:szCs w:val="20"/>
        </w:rPr>
        <w:t xml:space="preserve">Designated client account at Barclays Bank PLC</w:t>
      </w:r>
    </w:p>
    <w:p>
      <w:pPr>
        <w:keepNext w:val="false"/>
        <w:spacing w:after="100" w:before="0" w:line="264"/>
      </w:pPr>
      <w:r>
        <w:rPr>
          <w:rFonts w:ascii="Arial" w:cs="Arial" w:eastAsia="Arial" w:hAnsi="Arial"/>
          <w:sz w:val="20"/>
          <w:szCs w:val="20"/>
        </w:rPr>
        <w:t xml:space="preserve"/>
      </w:r>
    </w:p>
    <w:p>
      <w:pPr>
        <w:keepNext/>
        <w:spacing w:after="160" w:before="120" w:line="264"/>
        <w:jc w:val="center"/>
      </w:pPr>
      <w:r>
        <w:rPr>
          <w:rFonts w:ascii="Arial" w:cs="Arial" w:eastAsia="Arial" w:hAnsi="Arial"/>
          <w:b/>
          <w:bCs/>
          <w:sz w:val="22"/>
          <w:szCs w:val="22"/>
        </w:rPr>
        <w:t xml:space="preserve">Section A – Main Terms of the Agreement</w:t>
      </w:r>
    </w:p>
    <w:p>
      <w:pPr>
        <w:keepNext/>
        <w:spacing w:after="80" w:before="0" w:line="264"/>
      </w:pPr>
      <w:r>
        <w:rPr>
          <w:rFonts w:ascii="Arial" w:cs="Arial" w:eastAsia="Arial" w:hAnsi="Arial"/>
          <w:b/>
          <w:bCs/>
          <w:sz w:val="20"/>
          <w:szCs w:val="20"/>
        </w:rPr>
        <w:t xml:space="preserve">This agreement is between the Agent:</w:t>
      </w:r>
    </w:p>
    <w:p>
      <w:pPr>
        <w:keepNext w:val="false"/>
        <w:spacing w:after="120" w:before="0" w:line="264"/>
      </w:pPr>
      <w:r>
        <w:rPr>
          <w:rFonts w:ascii="Arial" w:cs="Arial" w:eastAsia="Arial" w:hAnsi="Arial"/>
          <w:sz w:val="20"/>
          <w:szCs w:val="20"/>
        </w:rPr>
        <w:t xml:space="preserve">Fleming Lettings &amp; Developments UK Limited, Creative Industries Centre, Glaisher Drive, Wolverhampton Science Park, Wolverhampton, West Midlands, WV10 9TG. Tel: 01902 212 415. Email: enquiries@fleminglettings.co.uk.</w:t>
      </w:r>
    </w:p>
    <w:p>
      <w:pPr>
        <w:keepNext/>
        <w:spacing w:after="80" w:before="0" w:line="264"/>
      </w:pPr>
      <w:r>
        <w:rPr>
          <w:rFonts w:ascii="Arial" w:cs="Arial" w:eastAsia="Arial" w:hAnsi="Arial"/>
          <w:b/>
          <w:bCs/>
          <w:sz w:val="20"/>
          <w:szCs w:val="20"/>
        </w:rPr>
        <w:t xml:space="preserve">And the Landlord (if there is more than one, you are jointly and severally liable):</w:t>
      </w:r>
    </w:p>
    <w:p>
      <w:pPr>
        <w:keepNext w:val="false"/>
        <w:spacing w:after="120" w:before="0" w:line="264"/>
      </w:pPr>
      <w:r>
        <w:rPr>
          <w:rFonts w:ascii="Arial" w:cs="Arial" w:eastAsia="Arial" w:hAnsi="Arial"/>
          <w:sz w:val="20"/>
          <w:szCs w:val="20"/>
          <w:shd w:fill="FFFF00" w:color="auto" w:val="clear"/>
        </w:rPr>
        <w:t xml:space="preserve">##### (LANDLORD FULL NAME(S) / LIMITED COMPANY NAME AND COMPANY NUMBER)</w:t>
      </w:r>
      <w:r>
        <w:rPr>
          <w:rFonts w:ascii="Arial" w:cs="Arial" w:eastAsia="Arial" w:hAnsi="Arial"/>
          <w:sz w:val="20"/>
          <w:szCs w:val="20"/>
        </w:rPr>
        <w:t xml:space="preserve">, of </w:t>
      </w:r>
      <w:r>
        <w:rPr>
          <w:rFonts w:ascii="Arial" w:cs="Arial" w:eastAsia="Arial" w:hAnsi="Arial"/>
          <w:sz w:val="20"/>
          <w:szCs w:val="20"/>
          <w:shd w:fill="FFFF00" w:color="auto" w:val="clear"/>
        </w:rPr>
        <w:t xml:space="preserve">##### (HOME ADDRESS / REGISTERED OFFICE ADDRESS)</w:t>
      </w:r>
    </w:p>
    <w:p>
      <w:pPr>
        <w:keepNext w:val="false"/>
        <w:tabs>
          <w:tab w:val="left" w:pos="3600"/>
        </w:tabs>
        <w:spacing w:after="60" w:before="0" w:line="264"/>
      </w:pPr>
      <w:r>
        <w:rPr>
          <w:rFonts w:ascii="Arial" w:cs="Arial" w:eastAsia="Arial" w:hAnsi="Arial"/>
          <w:b/>
          <w:bCs/>
          <w:sz w:val="20"/>
          <w:szCs w:val="20"/>
        </w:rPr>
        <w:t xml:space="preserve">Email address:</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Telephone number:</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spacing w:after="80" w:before="0" w:line="264"/>
      </w:pPr>
      <w:r>
        <w:rPr>
          <w:rFonts w:ascii="Arial" w:cs="Arial" w:eastAsia="Arial" w:hAnsi="Arial"/>
          <w:b/>
          <w:bCs/>
          <w:sz w:val="20"/>
          <w:szCs w:val="20"/>
        </w:rPr>
        <w:t xml:space="preserve">The property:</w:t>
      </w:r>
    </w:p>
    <w:p>
      <w:pPr>
        <w:keepNext w:val="false"/>
        <w:tabs>
          <w:tab w:val="left" w:pos="3600"/>
        </w:tabs>
        <w:spacing w:after="60" w:before="0" w:line="264"/>
      </w:pPr>
      <w:r>
        <w:rPr>
          <w:rFonts w:ascii="Arial" w:cs="Arial" w:eastAsia="Arial" w:hAnsi="Arial"/>
          <w:b/>
          <w:bCs/>
          <w:sz w:val="20"/>
          <w:szCs w:val="20"/>
        </w:rPr>
        <w:t xml:space="preserve">Property address:</w:t>
      </w:r>
      <w:r>
        <w:rPr>
          <w:rFonts w:ascii="Arial" w:cs="Arial" w:eastAsia="Arial" w:hAnsi="Arial"/>
          <w:sz w:val="20"/>
          <w:szCs w:val="20"/>
        </w:rPr>
        <w:t xml:space="preserve">	</w:t>
      </w:r>
      <w:r>
        <w:rPr>
          <w:rFonts w:ascii="Arial" w:cs="Arial" w:eastAsia="Arial" w:hAnsi="Arial"/>
          <w:sz w:val="20"/>
          <w:szCs w:val="20"/>
          <w:shd w:fill="FFFF00" w:color="auto" w:val="clear"/>
        </w:rPr>
        <w:t xml:space="preserve">##### (FULL ADDRESS INCLUDING POSTCODE)</w:t>
      </w:r>
    </w:p>
    <w:p>
      <w:pPr>
        <w:keepNext w:val="false"/>
        <w:tabs>
          <w:tab w:val="left" w:pos="3600"/>
        </w:tabs>
        <w:spacing w:after="60" w:before="0" w:line="264"/>
      </w:pPr>
      <w:r>
        <w:rPr>
          <w:rFonts w:ascii="Arial" w:cs="Arial" w:eastAsia="Arial" w:hAnsi="Arial"/>
          <w:b/>
          <w:bCs/>
          <w:sz w:val="20"/>
          <w:szCs w:val="20"/>
        </w:rPr>
        <w:t xml:space="preserve">Asking rent:</w:t>
      </w:r>
      <w:r>
        <w:rPr>
          <w:rFonts w:ascii="Arial" w:cs="Arial" w:eastAsia="Arial" w:hAnsi="Arial"/>
          <w:sz w:val="20"/>
          <w:szCs w:val="20"/>
        </w:rPr>
        <w:t xml:space="preserve">	</w:t>
      </w:r>
      <w:r>
        <w:rPr>
          <w:rFonts w:ascii="Arial" w:cs="Arial" w:eastAsia="Arial" w:hAnsi="Arial"/>
          <w:sz w:val="20"/>
          <w:szCs w:val="20"/>
        </w:rPr>
        <w:t xml:space="preserve">£</w:t>
      </w:r>
      <w:r>
        <w:rPr>
          <w:rFonts w:ascii="Arial" w:cs="Arial" w:eastAsia="Arial" w:hAnsi="Arial"/>
          <w:sz w:val="20"/>
          <w:szCs w:val="20"/>
          <w:shd w:fill="FFFF00" w:color="auto" w:val="clear"/>
        </w:rPr>
        <w:t xml:space="preserve">#####</w:t>
      </w:r>
      <w:r>
        <w:rPr>
          <w:rFonts w:ascii="Arial" w:cs="Arial" w:eastAsia="Arial" w:hAnsi="Arial"/>
          <w:sz w:val="20"/>
          <w:szCs w:val="20"/>
        </w:rPr>
        <w:t xml:space="preserve"> per calendar month (see clause 6.2)</w:t>
      </w:r>
    </w:p>
    <w:p>
      <w:pPr>
        <w:keepNext/>
        <w:spacing w:after="80" w:before="0" w:line="264"/>
      </w:pPr>
      <w:r>
        <w:rPr>
          <w:rFonts w:ascii="Arial" w:cs="Arial" w:eastAsia="Arial" w:hAnsi="Arial"/>
          <w:b/>
          <w:bCs/>
          <w:sz w:val="20"/>
          <w:szCs w:val="20"/>
        </w:rPr>
        <w:t xml:space="preserve">Landlord’s bank account (payments are made only to an account in the Landlord’s own name):</w:t>
      </w:r>
    </w:p>
    <w:p>
      <w:pPr>
        <w:keepNext w:val="false"/>
        <w:tabs>
          <w:tab w:val="left" w:pos="3600"/>
        </w:tabs>
        <w:spacing w:after="60" w:before="0" w:line="264"/>
      </w:pPr>
      <w:r>
        <w:rPr>
          <w:rFonts w:ascii="Arial" w:cs="Arial" w:eastAsia="Arial" w:hAnsi="Arial"/>
          <w:b/>
          <w:bCs/>
          <w:sz w:val="20"/>
          <w:szCs w:val="20"/>
        </w:rPr>
        <w:t xml:space="preserve">Account name:</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Bank name:</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Sort code:</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Account number:</w:t>
      </w:r>
      <w:r>
        <w:rPr>
          <w:rFonts w:ascii="Arial" w:cs="Arial" w:eastAsia="Arial" w:hAnsi="Arial"/>
          <w:sz w:val="20"/>
          <w:szCs w:val="20"/>
        </w:rPr>
        <w:t xml:space="preserve">	</w:t>
      </w:r>
      <w:r>
        <w:rPr>
          <w:rFonts w:ascii="Arial" w:cs="Arial" w:eastAsia="Arial" w:hAnsi="Arial"/>
          <w:sz w:val="20"/>
          <w:szCs w:val="20"/>
          <w:shd w:fill="FFFF00" w:color="auto" w:val="clear"/>
        </w:rPr>
        <w:t xml:space="preserve">#####</w:t>
      </w:r>
    </w:p>
    <w:p>
      <w:pPr>
        <w:keepNext w:val="false"/>
        <w:tabs>
          <w:tab w:val="left" w:pos="3600"/>
        </w:tabs>
        <w:spacing w:after="60" w:before="0" w:line="264"/>
      </w:pPr>
      <w:r>
        <w:rPr>
          <w:rFonts w:ascii="Arial" w:cs="Arial" w:eastAsia="Arial" w:hAnsi="Arial"/>
          <w:b/>
          <w:bCs/>
          <w:sz w:val="20"/>
          <w:szCs w:val="20"/>
        </w:rPr>
        <w:t xml:space="preserve">Set-up fee:</w:t>
      </w:r>
      <w:r>
        <w:rPr>
          <w:rFonts w:ascii="Arial" w:cs="Arial" w:eastAsia="Arial" w:hAnsi="Arial"/>
          <w:sz w:val="20"/>
          <w:szCs w:val="20"/>
        </w:rPr>
        <w:t xml:space="preserve">	</w:t>
      </w:r>
      <w:r>
        <w:rPr>
          <w:rFonts w:ascii="Arial" w:cs="Arial" w:eastAsia="Arial" w:hAnsi="Arial"/>
          <w:sz w:val="20"/>
          <w:szCs w:val="20"/>
          <w:shd w:fill="FFFF00" w:color="auto" w:val="clear"/>
        </w:rPr>
        <w:t xml:space="preserve">##### (% OF FIRST MONTH’S RENT)</w:t>
      </w:r>
    </w:p>
    <w:p>
      <w:pPr>
        <w:keepNext w:val="false"/>
        <w:tabs>
          <w:tab w:val="left" w:pos="3600"/>
        </w:tabs>
        <w:spacing w:after="60" w:before="0" w:line="264"/>
      </w:pPr>
      <w:r>
        <w:rPr>
          <w:rFonts w:ascii="Arial" w:cs="Arial" w:eastAsia="Arial" w:hAnsi="Arial"/>
          <w:b/>
          <w:bCs/>
          <w:sz w:val="20"/>
          <w:szCs w:val="20"/>
        </w:rPr>
        <w:t xml:space="preserve">Monthly fee:</w:t>
      </w:r>
      <w:r>
        <w:rPr>
          <w:rFonts w:ascii="Arial" w:cs="Arial" w:eastAsia="Arial" w:hAnsi="Arial"/>
          <w:sz w:val="20"/>
          <w:szCs w:val="20"/>
        </w:rPr>
        <w:t xml:space="preserve">	</w:t>
      </w:r>
      <w:r>
        <w:rPr>
          <w:rFonts w:ascii="Arial" w:cs="Arial" w:eastAsia="Arial" w:hAnsi="Arial"/>
          <w:sz w:val="20"/>
          <w:szCs w:val="20"/>
          <w:shd w:fill="FFFF00" w:color="auto" w:val="clear"/>
        </w:rPr>
        <w:t xml:space="preserve">##### (% OF MONTHLY RENT COLLECTED)</w:t>
      </w:r>
    </w:p>
    <w:p>
      <w:pPr>
        <w:keepNext/>
        <w:pageBreakBefore/>
        <w:spacing w:after="160" w:before="0" w:line="264"/>
        <w:jc w:val="center"/>
      </w:pPr>
      <w:r>
        <w:rPr>
          <w:rFonts w:ascii="Arial" w:cs="Arial" w:eastAsia="Arial" w:hAnsi="Arial"/>
          <w:b/>
          <w:bCs/>
          <w:sz w:val="22"/>
          <w:szCs w:val="22"/>
        </w:rPr>
        <w:t xml:space="preserve">Section B – Terms of Business</w:t>
      </w:r>
    </w:p>
    <w:p>
      <w:pPr>
        <w:keepNext/>
        <w:spacing w:after="80" w:before="100" w:line="264"/>
      </w:pPr>
      <w:r>
        <w:rPr>
          <w:rFonts w:ascii="Arial" w:cs="Arial" w:eastAsia="Arial" w:hAnsi="Arial"/>
          <w:b/>
          <w:bCs/>
          <w:sz w:val="20"/>
          <w:szCs w:val="20"/>
          <w:u w:val="single"/>
        </w:rPr>
        <w:t xml:space="preserve">1. Definitions</w:t>
      </w:r>
    </w:p>
    <w:p>
      <w:pPr>
        <w:tabs>
          <w:tab w:val="left" w:pos="600"/>
        </w:tabs>
        <w:spacing w:after="100" w:before="0" w:line="264"/>
        <w:ind w:left="600" w:hanging="600"/>
      </w:pPr>
      <w:r>
        <w:rPr>
          <w:rFonts w:ascii="Arial" w:cs="Arial" w:eastAsia="Arial" w:hAnsi="Arial"/>
          <w:sz w:val="20"/>
          <w:szCs w:val="20"/>
        </w:rPr>
        <w:t xml:space="preserve">1.1	</w:t>
      </w:r>
      <w:r>
        <w:rPr>
          <w:rFonts w:ascii="Arial" w:cs="Arial" w:eastAsia="Arial" w:hAnsi="Arial"/>
          <w:sz w:val="20"/>
          <w:szCs w:val="20"/>
        </w:rPr>
        <w:t xml:space="preserve">“Individual Landlord” means a landlord who is an individual (or individuals) acting wholly or mainly outside a trade, business or profession. “Company Landlord” means a limited company, LLP or other corporate body. “Business Landlord” means a Company Landlord or any other landlord acting for business purposes.</w:t>
      </w:r>
    </w:p>
    <w:p>
      <w:pPr>
        <w:tabs>
          <w:tab w:val="left" w:pos="600"/>
        </w:tabs>
        <w:spacing w:after="100" w:before="0" w:line="264"/>
        <w:ind w:left="600" w:hanging="600"/>
      </w:pPr>
      <w:r>
        <w:rPr>
          <w:rFonts w:ascii="Arial" w:cs="Arial" w:eastAsia="Arial" w:hAnsi="Arial"/>
          <w:sz w:val="20"/>
          <w:szCs w:val="20"/>
        </w:rPr>
        <w:t xml:space="preserve">1.2	</w:t>
      </w:r>
      <w:r>
        <w:rPr>
          <w:rFonts w:ascii="Arial" w:cs="Arial" w:eastAsia="Arial" w:hAnsi="Arial"/>
          <w:sz w:val="20"/>
          <w:szCs w:val="20"/>
        </w:rPr>
        <w:t xml:space="preserve">“Client Account” means our designated client bank account, held separately from our own money. “Tenant” means the person(s) named as tenant in the tenancy agreement. “Tenancy” includes any replacement tenancy with the same Tenant. “Working Day” means any day other than a Saturday, Sunday or bank holiday in England.</w:t>
      </w:r>
    </w:p>
    <w:p>
      <w:pPr>
        <w:tabs>
          <w:tab w:val="left" w:pos="600"/>
        </w:tabs>
        <w:spacing w:after="100" w:before="0" w:line="264"/>
        <w:ind w:left="600" w:hanging="600"/>
      </w:pPr>
      <w:r>
        <w:rPr>
          <w:rFonts w:ascii="Arial" w:cs="Arial" w:eastAsia="Arial" w:hAnsi="Arial"/>
          <w:sz w:val="20"/>
          <w:szCs w:val="20"/>
        </w:rPr>
        <w:t xml:space="preserve">1.3	</w:t>
      </w:r>
      <w:r>
        <w:rPr>
          <w:rFonts w:ascii="Arial" w:cs="Arial" w:eastAsia="Arial" w:hAnsi="Arial"/>
          <w:sz w:val="20"/>
          <w:szCs w:val="20"/>
        </w:rPr>
        <w:t xml:space="preserve">“Services” means the Full Management service described in clause 2. “Scale of Charges” means the additional charges in Schedule 1.</w:t>
      </w:r>
    </w:p>
    <w:p>
      <w:pPr>
        <w:tabs>
          <w:tab w:val="left" w:pos="600"/>
        </w:tabs>
        <w:spacing w:after="100" w:before="0" w:line="264"/>
        <w:ind w:left="600" w:hanging="600"/>
      </w:pPr>
      <w:r>
        <w:rPr>
          <w:rFonts w:ascii="Arial" w:cs="Arial" w:eastAsia="Arial" w:hAnsi="Arial"/>
          <w:sz w:val="20"/>
          <w:szCs w:val="20"/>
        </w:rPr>
        <w:t xml:space="preserve">1.4	</w:t>
      </w:r>
      <w:r>
        <w:rPr>
          <w:rFonts w:ascii="Arial" w:cs="Arial" w:eastAsia="Arial" w:hAnsi="Arial"/>
          <w:sz w:val="20"/>
          <w:szCs w:val="20"/>
        </w:rPr>
        <w:t xml:space="preserve">Where the Landlord is more than one person, each is jointly and severally responsible, and we may act on instructions from any one of them unless you tell us in writing that all must agree. Notice given to one joint landlord is treated as given to all.</w:t>
      </w:r>
    </w:p>
    <w:p>
      <w:pPr>
        <w:keepNext/>
        <w:spacing w:after="80" w:before="100" w:line="264"/>
      </w:pPr>
      <w:r>
        <w:rPr>
          <w:rFonts w:ascii="Arial" w:cs="Arial" w:eastAsia="Arial" w:hAnsi="Arial"/>
          <w:b/>
          <w:bCs/>
          <w:sz w:val="20"/>
          <w:szCs w:val="20"/>
          <w:u w:val="single"/>
        </w:rPr>
        <w:t xml:space="preserve">2. Our Services</w:t>
      </w:r>
    </w:p>
    <w:p>
      <w:pPr>
        <w:tabs>
          <w:tab w:val="left" w:pos="600"/>
        </w:tabs>
        <w:spacing w:after="100" w:before="0" w:line="264"/>
        <w:ind w:left="600" w:hanging="600"/>
      </w:pPr>
      <w:r>
        <w:rPr>
          <w:rFonts w:ascii="Arial" w:cs="Arial" w:eastAsia="Arial" w:hAnsi="Arial"/>
          <w:sz w:val="20"/>
          <w:szCs w:val="20"/>
        </w:rPr>
        <w:t xml:space="preserve">2.1	</w:t>
      </w:r>
      <w:r>
        <w:rPr>
          <w:rFonts w:ascii="Arial" w:cs="Arial" w:eastAsia="Arial" w:hAnsi="Arial"/>
          <w:sz w:val="20"/>
          <w:szCs w:val="20"/>
        </w:rPr>
        <w:t xml:space="preserve">The Full Management service includes:</w:t>
      </w:r>
    </w:p>
    <w:p>
      <w:pPr>
        <w:pStyle w:val="ListParagraph"/>
        <w:numPr>
          <w:ilvl w:val="0"/>
          <w:numId w:val="2"/>
        </w:numPr>
        <w:spacing w:after="60" w:before="0" w:line="264"/>
      </w:pPr>
      <w:r>
        <w:rPr>
          <w:rFonts w:ascii="Arial" w:cs="Arial" w:eastAsia="Arial" w:hAnsi="Arial"/>
          <w:sz w:val="20"/>
          <w:szCs w:val="20"/>
        </w:rPr>
        <w:t xml:space="preserve">Rental valuation, marketing (including Rightmove) and accompanied viewings</w:t>
      </w:r>
    </w:p>
    <w:p>
      <w:pPr>
        <w:pStyle w:val="ListParagraph"/>
        <w:numPr>
          <w:ilvl w:val="0"/>
          <w:numId w:val="2"/>
        </w:numPr>
        <w:spacing w:after="60" w:before="0" w:line="264"/>
      </w:pPr>
      <w:r>
        <w:rPr>
          <w:rFonts w:ascii="Arial" w:cs="Arial" w:eastAsia="Arial" w:hAnsi="Arial"/>
          <w:sz w:val="20"/>
          <w:szCs w:val="20"/>
        </w:rPr>
        <w:t xml:space="preserve">Tenant referencing, Right to Rent and credit checks, with ongoing Right to Rent checks</w:t>
      </w:r>
    </w:p>
    <w:p>
      <w:pPr>
        <w:pStyle w:val="ListParagraph"/>
        <w:numPr>
          <w:ilvl w:val="0"/>
          <w:numId w:val="2"/>
        </w:numPr>
        <w:spacing w:after="60" w:before="0" w:line="264"/>
      </w:pPr>
      <w:r>
        <w:rPr>
          <w:rFonts w:ascii="Arial" w:cs="Arial" w:eastAsia="Arial" w:hAnsi="Arial"/>
          <w:sz w:val="20"/>
          <w:szCs w:val="20"/>
        </w:rPr>
        <w:t xml:space="preserve">Holding deposit, tenancy agreement and addenda</w:t>
      </w:r>
    </w:p>
    <w:p>
      <w:pPr>
        <w:pStyle w:val="ListParagraph"/>
        <w:numPr>
          <w:ilvl w:val="0"/>
          <w:numId w:val="2"/>
        </w:numPr>
        <w:spacing w:after="60" w:before="0" w:line="264"/>
      </w:pPr>
      <w:r>
        <w:rPr>
          <w:rFonts w:ascii="Arial" w:cs="Arial" w:eastAsia="Arial" w:hAnsi="Arial"/>
          <w:sz w:val="20"/>
          <w:szCs w:val="20"/>
        </w:rPr>
        <w:t xml:space="preserve">Inventory and schedule of condition, meter readings and keys issued</w:t>
      </w:r>
    </w:p>
    <w:p>
      <w:pPr>
        <w:pStyle w:val="ListParagraph"/>
        <w:numPr>
          <w:ilvl w:val="0"/>
          <w:numId w:val="2"/>
        </w:numPr>
        <w:spacing w:after="60" w:before="0" w:line="264"/>
      </w:pPr>
      <w:r>
        <w:rPr>
          <w:rFonts w:ascii="Arial" w:cs="Arial" w:eastAsia="Arial" w:hAnsi="Arial"/>
          <w:sz w:val="20"/>
          <w:szCs w:val="20"/>
        </w:rPr>
        <w:t xml:space="preserve">Rent collected into our protected Client Account and paid to you within five Working Days, with a monthly statement</w:t>
      </w:r>
    </w:p>
    <w:p>
      <w:pPr>
        <w:pStyle w:val="ListParagraph"/>
        <w:numPr>
          <w:ilvl w:val="0"/>
          <w:numId w:val="2"/>
        </w:numPr>
        <w:spacing w:after="60" w:before="0" w:line="264"/>
      </w:pPr>
      <w:r>
        <w:rPr>
          <w:rFonts w:ascii="Arial" w:cs="Arial" w:eastAsia="Arial" w:hAnsi="Arial"/>
          <w:sz w:val="20"/>
          <w:szCs w:val="20"/>
        </w:rPr>
        <w:t xml:space="preserve">Chasing late or missed rent</w:t>
      </w:r>
    </w:p>
    <w:p>
      <w:pPr>
        <w:pStyle w:val="ListParagraph"/>
        <w:numPr>
          <w:ilvl w:val="0"/>
          <w:numId w:val="2"/>
        </w:numPr>
        <w:spacing w:after="60" w:before="0" w:line="264"/>
      </w:pPr>
      <w:r>
        <w:rPr>
          <w:rFonts w:ascii="Arial" w:cs="Arial" w:eastAsia="Arial" w:hAnsi="Arial"/>
          <w:sz w:val="20"/>
          <w:szCs w:val="20"/>
        </w:rPr>
        <w:t xml:space="preserve">Annual statement and digital transaction export for your tax return</w:t>
      </w:r>
    </w:p>
    <w:p>
      <w:pPr>
        <w:pStyle w:val="ListParagraph"/>
        <w:numPr>
          <w:ilvl w:val="0"/>
          <w:numId w:val="2"/>
        </w:numPr>
        <w:spacing w:after="60" w:before="0" w:line="264"/>
      </w:pPr>
      <w:r>
        <w:rPr>
          <w:rFonts w:ascii="Arial" w:cs="Arial" w:eastAsia="Arial" w:hAnsi="Arial"/>
          <w:sz w:val="20"/>
          <w:szCs w:val="20"/>
        </w:rPr>
        <w:t xml:space="preserve">Deposit collected and passed to you for protection with your chosen scheme</w:t>
      </w:r>
    </w:p>
    <w:p>
      <w:pPr>
        <w:pStyle w:val="ListParagraph"/>
        <w:numPr>
          <w:ilvl w:val="0"/>
          <w:numId w:val="2"/>
        </w:numPr>
        <w:spacing w:after="60" w:before="0" w:line="264"/>
      </w:pPr>
      <w:r>
        <w:rPr>
          <w:rFonts w:ascii="Arial" w:cs="Arial" w:eastAsia="Arial" w:hAnsi="Arial"/>
          <w:sz w:val="20"/>
          <w:szCs w:val="20"/>
        </w:rPr>
        <w:t xml:space="preserve">Settling-in visit and six-monthly property visits with report</w:t>
      </w:r>
    </w:p>
    <w:p>
      <w:pPr>
        <w:pStyle w:val="ListParagraph"/>
        <w:numPr>
          <w:ilvl w:val="0"/>
          <w:numId w:val="2"/>
        </w:numPr>
        <w:spacing w:after="60" w:before="0" w:line="264"/>
      </w:pPr>
      <w:r>
        <w:rPr>
          <w:rFonts w:ascii="Arial" w:cs="Arial" w:eastAsia="Arial" w:hAnsi="Arial"/>
          <w:sz w:val="20"/>
          <w:szCs w:val="20"/>
        </w:rPr>
        <w:t xml:space="preserve">Repair requests handled and contractors instructed (clause 9)</w:t>
      </w:r>
    </w:p>
    <w:p>
      <w:pPr>
        <w:pStyle w:val="ListParagraph"/>
        <w:numPr>
          <w:ilvl w:val="0"/>
          <w:numId w:val="2"/>
        </w:numPr>
        <w:spacing w:after="60" w:before="0" w:line="264"/>
      </w:pPr>
      <w:r>
        <w:rPr>
          <w:rFonts w:ascii="Arial" w:cs="Arial" w:eastAsia="Arial" w:hAnsi="Arial"/>
          <w:sz w:val="20"/>
          <w:szCs w:val="20"/>
        </w:rPr>
        <w:t xml:space="preserve">Compliance certificate tracking and reminders</w:t>
      </w:r>
    </w:p>
    <w:p>
      <w:pPr>
        <w:pStyle w:val="ListParagraph"/>
        <w:numPr>
          <w:ilvl w:val="0"/>
          <w:numId w:val="2"/>
        </w:numPr>
        <w:spacing w:after="60" w:before="0" w:line="264"/>
      </w:pPr>
      <w:r>
        <w:rPr>
          <w:rFonts w:ascii="Arial" w:cs="Arial" w:eastAsia="Arial" w:hAnsi="Arial"/>
          <w:sz w:val="20"/>
          <w:szCs w:val="20"/>
        </w:rPr>
        <w:t xml:space="preserve">Dedicated property manager (office hours)</w:t>
      </w:r>
    </w:p>
    <w:p>
      <w:pPr>
        <w:pStyle w:val="ListParagraph"/>
        <w:numPr>
          <w:ilvl w:val="0"/>
          <w:numId w:val="2"/>
        </w:numPr>
        <w:spacing w:after="60" w:before="0" w:line="264"/>
      </w:pPr>
      <w:r>
        <w:rPr>
          <w:rFonts w:ascii="Arial" w:cs="Arial" w:eastAsia="Arial" w:hAnsi="Arial"/>
          <w:sz w:val="20"/>
          <w:szCs w:val="20"/>
        </w:rPr>
        <w:t xml:space="preserve">Rent review after 12 months</w:t>
      </w:r>
    </w:p>
    <w:p>
      <w:pPr>
        <w:pStyle w:val="ListParagraph"/>
        <w:numPr>
          <w:ilvl w:val="0"/>
          <w:numId w:val="2"/>
        </w:numPr>
        <w:spacing w:after="60" w:before="0" w:line="264"/>
      </w:pPr>
      <w:r>
        <w:rPr>
          <w:rFonts w:ascii="Arial" w:cs="Arial" w:eastAsia="Arial" w:hAnsi="Arial"/>
          <w:sz w:val="20"/>
          <w:szCs w:val="20"/>
        </w:rPr>
        <w:t xml:space="preserve">Check-out report to support the deposit return</w:t>
      </w:r>
    </w:p>
    <w:p>
      <w:pPr>
        <w:tabs>
          <w:tab w:val="left" w:pos="600"/>
        </w:tabs>
        <w:spacing w:after="100" w:before="0" w:line="264"/>
        <w:ind w:left="600" w:hanging="600"/>
      </w:pPr>
      <w:r>
        <w:rPr>
          <w:rFonts w:ascii="Arial" w:cs="Arial" w:eastAsia="Arial" w:hAnsi="Arial"/>
          <w:sz w:val="20"/>
          <w:szCs w:val="20"/>
        </w:rPr>
        <w:t xml:space="preserve">2.2	</w:t>
      </w:r>
      <w:r>
        <w:rPr>
          <w:rFonts w:ascii="Arial" w:cs="Arial" w:eastAsia="Arial" w:hAnsi="Arial"/>
          <w:sz w:val="20"/>
          <w:szCs w:val="20"/>
        </w:rPr>
        <w:t xml:space="preserve">Not included in any service: court proceedings, repossession, recovering former tenant debt, and major works or refurbishment project management. These are available by separate quote. Anything else not listed above is outside the Services and, where we agree to provide it, is charged under Schedule 1 or as quoted in advance.</w:t>
      </w:r>
    </w:p>
    <w:p>
      <w:pPr>
        <w:tabs>
          <w:tab w:val="left" w:pos="600"/>
        </w:tabs>
        <w:spacing w:after="100" w:before="0" w:line="264"/>
        <w:ind w:left="600" w:hanging="600"/>
      </w:pPr>
      <w:r>
        <w:rPr>
          <w:rFonts w:ascii="Arial" w:cs="Arial" w:eastAsia="Arial" w:hAnsi="Arial"/>
          <w:sz w:val="20"/>
          <w:szCs w:val="20"/>
        </w:rPr>
        <w:t xml:space="preserve">2.3	</w:t>
      </w:r>
      <w:r>
        <w:rPr>
          <w:rFonts w:ascii="Arial" w:cs="Arial" w:eastAsia="Arial" w:hAnsi="Arial"/>
          <w:sz w:val="20"/>
          <w:szCs w:val="20"/>
        </w:rPr>
        <w:t xml:space="preserve">You can move to a different service level (Let Only, Rent Collection or Full Management) by written notice. The change takes effect from the next rent due date.</w:t>
      </w:r>
    </w:p>
    <w:p>
      <w:pPr>
        <w:keepNext/>
        <w:spacing w:after="80" w:before="100" w:line="264"/>
      </w:pPr>
      <w:r>
        <w:rPr>
          <w:rFonts w:ascii="Arial" w:cs="Arial" w:eastAsia="Arial" w:hAnsi="Arial"/>
          <w:b/>
          <w:bCs/>
          <w:sz w:val="20"/>
          <w:szCs w:val="20"/>
          <w:u w:val="single"/>
        </w:rPr>
        <w:t xml:space="preserve">3. Your Responsibilities as Landlord</w:t>
      </w:r>
    </w:p>
    <w:p>
      <w:pPr>
        <w:tabs>
          <w:tab w:val="left" w:pos="600"/>
        </w:tabs>
        <w:spacing w:after="100" w:before="0" w:line="264"/>
        <w:ind w:left="600" w:hanging="600"/>
      </w:pPr>
      <w:r>
        <w:rPr>
          <w:rFonts w:ascii="Arial" w:cs="Arial" w:eastAsia="Arial" w:hAnsi="Arial"/>
          <w:sz w:val="20"/>
          <w:szCs w:val="20"/>
        </w:rPr>
        <w:t xml:space="preserve">3.1	</w:t>
      </w:r>
      <w:r>
        <w:rPr>
          <w:rFonts w:ascii="Arial" w:cs="Arial" w:eastAsia="Arial" w:hAnsi="Arial"/>
          <w:sz w:val="20"/>
          <w:szCs w:val="20"/>
        </w:rPr>
        <w:t xml:space="preserve">You confirm that you own the property (or have the legal right to let it), and that you have any consent needed from your mortgage lender, freeholder or insurer.</w:t>
      </w:r>
    </w:p>
    <w:p>
      <w:pPr>
        <w:tabs>
          <w:tab w:val="left" w:pos="600"/>
        </w:tabs>
        <w:spacing w:after="100" w:before="0" w:line="264"/>
        <w:ind w:left="600" w:hanging="600"/>
      </w:pPr>
      <w:r>
        <w:rPr>
          <w:rFonts w:ascii="Arial" w:cs="Arial" w:eastAsia="Arial" w:hAnsi="Arial"/>
          <w:sz w:val="20"/>
          <w:szCs w:val="20"/>
        </w:rPr>
        <w:t xml:space="preserve">3.2	</w:t>
      </w:r>
      <w:r>
        <w:rPr>
          <w:rFonts w:ascii="Arial" w:cs="Arial" w:eastAsia="Arial" w:hAnsi="Arial"/>
          <w:sz w:val="20"/>
          <w:szCs w:val="20"/>
        </w:rPr>
        <w:t xml:space="preserve">You are responsible for making sure the property is safe and legally compliant before and throughout any Tenancy, including: a valid EPC (rated E or above unless an exemption is registered); an annual gas safety check; an Electrical Installation Condition Report at least every five years; working smoke and carbon monoxide alarms; fire-safe furnishings; a legionella risk assessment; any property licence required by the council; keeping the property fit for human habitation and meeting the Decent Homes Standard and Awaab’s Law timescales on hazards such as damp and mould; and, once in force, registering on the Private Rented Sector Database and joining the Private Rented Sector Landlord Ombudsman.</w:t>
      </w:r>
    </w:p>
    <w:p>
      <w:pPr>
        <w:tabs>
          <w:tab w:val="left" w:pos="600"/>
        </w:tabs>
        <w:spacing w:after="100" w:before="0" w:line="264"/>
        <w:ind w:left="600" w:hanging="600"/>
      </w:pPr>
      <w:r>
        <w:rPr>
          <w:rFonts w:ascii="Arial" w:cs="Arial" w:eastAsia="Arial" w:hAnsi="Arial"/>
          <w:sz w:val="20"/>
          <w:szCs w:val="20"/>
        </w:rPr>
        <w:t xml:space="preserve">3.3	</w:t>
      </w:r>
      <w:r>
        <w:rPr>
          <w:rFonts w:ascii="Arial" w:cs="Arial" w:eastAsia="Arial" w:hAnsi="Arial"/>
          <w:sz w:val="20"/>
          <w:szCs w:val="20"/>
        </w:rPr>
        <w:t xml:space="preserve">You must reply promptly to our requests for instructions, particularly about repairs and safety hazards, so that statutory timescales can be met. You must tell us promptly about any change to ownership, your mortgage, insurance, contact details or bank details. If you live outside the UK you must give us an address in England or Wales for service of notices.</w:t>
      </w:r>
    </w:p>
    <w:p>
      <w:pPr>
        <w:tabs>
          <w:tab w:val="left" w:pos="600"/>
        </w:tabs>
        <w:spacing w:after="100" w:before="0" w:line="264"/>
        <w:ind w:left="600" w:hanging="600"/>
      </w:pPr>
      <w:r>
        <w:rPr>
          <w:rFonts w:ascii="Arial" w:cs="Arial" w:eastAsia="Arial" w:hAnsi="Arial"/>
          <w:sz w:val="20"/>
          <w:szCs w:val="20"/>
        </w:rPr>
        <w:t xml:space="preserve">3.4	</w:t>
      </w:r>
      <w:r>
        <w:rPr>
          <w:rFonts w:ascii="Arial" w:cs="Arial" w:eastAsia="Arial" w:hAnsi="Arial"/>
          <w:sz w:val="20"/>
          <w:szCs w:val="20"/>
        </w:rPr>
        <w:t xml:space="preserve">You must not discriminate against applicants because they have children or receive benefits, and must not ask us to. You must respond to a Tenant’s written request to keep a pet within 28 days and may only refuse where reasonable.</w:t>
      </w:r>
    </w:p>
    <w:p>
      <w:pPr>
        <w:keepNext/>
        <w:spacing w:after="80" w:before="100" w:line="264"/>
      </w:pPr>
      <w:r>
        <w:rPr>
          <w:rFonts w:ascii="Arial" w:cs="Arial" w:eastAsia="Arial" w:hAnsi="Arial"/>
          <w:b/>
          <w:bCs/>
          <w:sz w:val="20"/>
          <w:szCs w:val="20"/>
          <w:u w:val="single"/>
        </w:rPr>
        <w:t xml:space="preserve">4. Landlords that are Limited Companies</w:t>
      </w:r>
    </w:p>
    <w:p>
      <w:pPr>
        <w:keepNext w:val="false"/>
        <w:spacing w:after="120" w:before="0" w:line="264"/>
      </w:pPr>
      <w:r>
        <w:rPr>
          <w:rFonts w:ascii="Arial" w:cs="Arial" w:eastAsia="Arial" w:hAnsi="Arial"/>
          <w:sz w:val="20"/>
          <w:szCs w:val="20"/>
        </w:rPr>
        <w:t xml:space="preserve">This clause applies if you are a Company Landlord, in addition to the rest of these terms.</w:t>
      </w:r>
    </w:p>
    <w:p>
      <w:pPr>
        <w:tabs>
          <w:tab w:val="left" w:pos="600"/>
        </w:tabs>
        <w:spacing w:after="100" w:before="0" w:line="264"/>
        <w:ind w:left="600" w:hanging="600"/>
      </w:pPr>
      <w:r>
        <w:rPr>
          <w:rFonts w:ascii="Arial" w:cs="Arial" w:eastAsia="Arial" w:hAnsi="Arial"/>
          <w:sz w:val="20"/>
          <w:szCs w:val="20"/>
        </w:rPr>
        <w:t xml:space="preserve">4.1	</w:t>
      </w:r>
      <w:r>
        <w:rPr>
          <w:rFonts w:ascii="Arial" w:cs="Arial" w:eastAsia="Arial" w:hAnsi="Arial"/>
          <w:sz w:val="20"/>
          <w:szCs w:val="20"/>
        </w:rPr>
        <w:t xml:space="preserve">Before we act you must provide your certificate of incorporation, registered office address, and identification for each director and each person with significant control (anyone owning or controlling more than 25%). We will carry out anti-money laundering and sanctions checks on the company and these individuals.</w:t>
      </w:r>
    </w:p>
    <w:p>
      <w:pPr>
        <w:tabs>
          <w:tab w:val="left" w:pos="600"/>
        </w:tabs>
        <w:spacing w:after="100" w:before="0" w:line="264"/>
        <w:ind w:left="600" w:hanging="600"/>
      </w:pPr>
      <w:r>
        <w:rPr>
          <w:rFonts w:ascii="Arial" w:cs="Arial" w:eastAsia="Arial" w:hAnsi="Arial"/>
          <w:sz w:val="20"/>
          <w:szCs w:val="20"/>
        </w:rPr>
        <w:t xml:space="preserve">4.2	</w:t>
      </w:r>
      <w:r>
        <w:rPr>
          <w:rFonts w:ascii="Arial" w:cs="Arial" w:eastAsia="Arial" w:hAnsi="Arial"/>
          <w:sz w:val="20"/>
          <w:szCs w:val="20"/>
        </w:rPr>
        <w:t xml:space="preserve">You must tell us in writing which directors or employees are authorised to give instructions and sign documents on the company’s behalf. We may rely on their instructions until you tell us otherwise in writing. Tenancy agreements, notices and other formal documents must be signed by, or with the written authority of, a director or authorised signatory. We will not sign a tenancy agreement on a Company Landlord’s behalf unless a director authorises this in writing.</w:t>
      </w:r>
    </w:p>
    <w:p>
      <w:pPr>
        <w:tabs>
          <w:tab w:val="left" w:pos="600"/>
        </w:tabs>
        <w:spacing w:after="100" w:before="0" w:line="264"/>
        <w:ind w:left="600" w:hanging="600"/>
      </w:pPr>
      <w:r>
        <w:rPr>
          <w:rFonts w:ascii="Arial" w:cs="Arial" w:eastAsia="Arial" w:hAnsi="Arial"/>
          <w:sz w:val="20"/>
          <w:szCs w:val="20"/>
        </w:rPr>
        <w:t xml:space="preserve">4.3	</w:t>
      </w:r>
      <w:r>
        <w:rPr>
          <w:rFonts w:ascii="Arial" w:cs="Arial" w:eastAsia="Arial" w:hAnsi="Arial"/>
          <w:sz w:val="20"/>
          <w:szCs w:val="20"/>
        </w:rPr>
        <w:t xml:space="preserve">We will only pay money due to you into a bank account in the company’s own name, never into a director’s or shareholder’s personal account. You must tell us in writing within 14 days of any change to the company’s name, registered office, directors, persons with significant control or ownership of the property.</w:t>
      </w:r>
    </w:p>
    <w:p>
      <w:pPr>
        <w:tabs>
          <w:tab w:val="left" w:pos="600"/>
        </w:tabs>
        <w:spacing w:after="100" w:before="0" w:line="264"/>
        <w:ind w:left="600" w:hanging="600"/>
      </w:pPr>
      <w:r>
        <w:rPr>
          <w:rFonts w:ascii="Arial" w:cs="Arial" w:eastAsia="Arial" w:hAnsi="Arial"/>
          <w:sz w:val="20"/>
          <w:szCs w:val="20"/>
        </w:rPr>
        <w:t xml:space="preserve">4.4	</w:t>
      </w:r>
      <w:r>
        <w:rPr>
          <w:rFonts w:ascii="Arial" w:cs="Arial" w:eastAsia="Arial" w:hAnsi="Arial"/>
          <w:sz w:val="20"/>
          <w:szCs w:val="20"/>
        </w:rPr>
        <w:t xml:space="preserve">If the company enters any insolvency process or is struck off, you (or the insolvency practitioner) must tell us immediately. We may pause payments and hold money in the Client Account until we receive valid instructions from a person with legal authority. Deposits continue to be held under the rules of the scheme you protected them with.</w:t>
      </w:r>
    </w:p>
    <w:p>
      <w:pPr>
        <w:tabs>
          <w:tab w:val="left" w:pos="600"/>
        </w:tabs>
        <w:spacing w:after="100" w:before="0" w:line="264"/>
        <w:ind w:left="600" w:hanging="600"/>
      </w:pPr>
      <w:r>
        <w:rPr>
          <w:rFonts w:ascii="Arial" w:cs="Arial" w:eastAsia="Arial" w:hAnsi="Arial"/>
          <w:sz w:val="20"/>
          <w:szCs w:val="20"/>
        </w:rPr>
        <w:t xml:space="preserve">4.5	</w:t>
      </w:r>
      <w:r>
        <w:rPr>
          <w:rFonts w:ascii="Arial" w:cs="Arial" w:eastAsia="Arial" w:hAnsi="Arial"/>
          <w:sz w:val="20"/>
          <w:szCs w:val="20"/>
        </w:rPr>
        <w:t xml:space="preserve">The tenancy agreement will name the company as landlord. Unless you tell us otherwise, our office address will be given to the Tenant for service of notices on you. Companies pay corporation tax on rental profits; we do not give tax advice. The right to cancel in clause 17 does not apply to Company or Business Landlords, and the limitation of liability in clause 15.3 applies.</w:t>
      </w:r>
    </w:p>
    <w:p>
      <w:pPr>
        <w:keepNext/>
        <w:spacing w:after="80" w:before="100" w:line="264"/>
      </w:pPr>
      <w:r>
        <w:rPr>
          <w:rFonts w:ascii="Arial" w:cs="Arial" w:eastAsia="Arial" w:hAnsi="Arial"/>
          <w:b/>
          <w:bCs/>
          <w:sz w:val="20"/>
          <w:szCs w:val="20"/>
          <w:u w:val="single"/>
        </w:rPr>
        <w:t xml:space="preserve">5. Identity, Anti-Money Laundering and Sanctions Checks</w:t>
      </w:r>
    </w:p>
    <w:p>
      <w:pPr>
        <w:tabs>
          <w:tab w:val="left" w:pos="600"/>
        </w:tabs>
        <w:spacing w:after="100" w:before="0" w:line="264"/>
        <w:ind w:left="600" w:hanging="600"/>
      </w:pPr>
      <w:r>
        <w:rPr>
          <w:rFonts w:ascii="Arial" w:cs="Arial" w:eastAsia="Arial" w:hAnsi="Arial"/>
          <w:sz w:val="20"/>
          <w:szCs w:val="20"/>
        </w:rPr>
        <w:t xml:space="preserve">5.1	</w:t>
      </w:r>
      <w:r>
        <w:rPr>
          <w:rFonts w:ascii="Arial" w:cs="Arial" w:eastAsia="Arial" w:hAnsi="Arial"/>
          <w:sz w:val="20"/>
          <w:szCs w:val="20"/>
        </w:rPr>
        <w:t xml:space="preserve">Individual Landlords must provide photo ID and proof of address dated within the last three months (each joint landlord must do so). Company Landlords must also provide the documents in clause 4.1. We will verify your ownership of the property, for example through HM Land Registry.</w:t>
      </w:r>
    </w:p>
    <w:p>
      <w:pPr>
        <w:tabs>
          <w:tab w:val="left" w:pos="600"/>
        </w:tabs>
        <w:spacing w:after="100" w:before="0" w:line="264"/>
        <w:ind w:left="600" w:hanging="600"/>
      </w:pPr>
      <w:r>
        <w:rPr>
          <w:rFonts w:ascii="Arial" w:cs="Arial" w:eastAsia="Arial" w:hAnsi="Arial"/>
          <w:sz w:val="20"/>
          <w:szCs w:val="20"/>
        </w:rPr>
        <w:t xml:space="preserve">5.2	</w:t>
      </w:r>
      <w:r>
        <w:rPr>
          <w:rFonts w:ascii="Arial" w:cs="Arial" w:eastAsia="Arial" w:hAnsi="Arial"/>
          <w:sz w:val="20"/>
          <w:szCs w:val="20"/>
        </w:rPr>
        <w:t xml:space="preserve">We are legally required to screen all clients against the UK sanctions lists. If a person or company is listed, or we reasonably suspect they are, we must freeze related funds, stop acting and report to the Office of Financial Sanctions Implementation. We are not liable for any delay or loss caused by complying with these obligations.</w:t>
      </w:r>
    </w:p>
    <w:p>
      <w:pPr>
        <w:keepNext/>
        <w:spacing w:after="80" w:before="100" w:line="264"/>
      </w:pPr>
      <w:r>
        <w:rPr>
          <w:rFonts w:ascii="Arial" w:cs="Arial" w:eastAsia="Arial" w:hAnsi="Arial"/>
          <w:b/>
          <w:bCs/>
          <w:sz w:val="20"/>
          <w:szCs w:val="20"/>
          <w:u w:val="single"/>
        </w:rPr>
        <w:t xml:space="preserve">6. Finding a Tenant</w:t>
      </w:r>
    </w:p>
    <w:p>
      <w:pPr>
        <w:tabs>
          <w:tab w:val="left" w:pos="600"/>
        </w:tabs>
        <w:spacing w:after="100" w:before="0" w:line="264"/>
        <w:ind w:left="600" w:hanging="600"/>
      </w:pPr>
      <w:r>
        <w:rPr>
          <w:rFonts w:ascii="Arial" w:cs="Arial" w:eastAsia="Arial" w:hAnsi="Arial"/>
          <w:sz w:val="20"/>
          <w:szCs w:val="20"/>
        </w:rPr>
        <w:t xml:space="preserve">6.1	</w:t>
      </w:r>
      <w:r>
        <w:rPr>
          <w:rFonts w:ascii="Arial" w:cs="Arial" w:eastAsia="Arial" w:hAnsi="Arial"/>
          <w:sz w:val="20"/>
          <w:szCs w:val="20"/>
        </w:rPr>
        <w:t xml:space="preserve">We will agree an achievable rent with you and market the property, including on major property portals, at a fixed asking rent. Rental bidding is not permitted. Unless you tell us otherwise we may put up a “To Let” or “Let by” board.</w:t>
      </w:r>
    </w:p>
    <w:p>
      <w:pPr>
        <w:tabs>
          <w:tab w:val="left" w:pos="600"/>
        </w:tabs>
        <w:spacing w:after="100" w:before="0" w:line="264"/>
        <w:ind w:left="600" w:hanging="600"/>
      </w:pPr>
      <w:r>
        <w:rPr>
          <w:rFonts w:ascii="Arial" w:cs="Arial" w:eastAsia="Arial" w:hAnsi="Arial"/>
          <w:sz w:val="20"/>
          <w:szCs w:val="20"/>
        </w:rPr>
        <w:t xml:space="preserve">6.2	</w:t>
      </w:r>
      <w:r>
        <w:rPr>
          <w:rFonts w:ascii="Arial" w:cs="Arial" w:eastAsia="Arial" w:hAnsi="Arial"/>
          <w:sz w:val="20"/>
          <w:szCs w:val="20"/>
        </w:rPr>
        <w:t xml:space="preserve">The rent shown in Section A is the initial asking rent agreed with you at the date of this agreement. It is not a guaranteed figure. If the property does not let at that rent, or market conditions change, we may recommend a reduction, and you may at any time instruct us to change the asking rent. Any change will be confirmed between us in writing (email is sufficient) and will take effect without this agreement needing to be re-signed. The rent stated in the tenancy agreement will be the rent actually agreed with the Tenant, and our fees will be calculated on that rent, not on the figure in Section A.</w:t>
      </w:r>
    </w:p>
    <w:p>
      <w:pPr>
        <w:tabs>
          <w:tab w:val="left" w:pos="600"/>
        </w:tabs>
        <w:spacing w:after="100" w:before="0" w:line="264"/>
        <w:ind w:left="600" w:hanging="600"/>
      </w:pPr>
      <w:r>
        <w:rPr>
          <w:rFonts w:ascii="Arial" w:cs="Arial" w:eastAsia="Arial" w:hAnsi="Arial"/>
          <w:sz w:val="20"/>
          <w:szCs w:val="20"/>
        </w:rPr>
        <w:t xml:space="preserve">6.3	</w:t>
      </w:r>
      <w:r>
        <w:rPr>
          <w:rFonts w:ascii="Arial" w:cs="Arial" w:eastAsia="Arial" w:hAnsi="Arial"/>
          <w:sz w:val="20"/>
          <w:szCs w:val="20"/>
        </w:rPr>
        <w:t xml:space="preserve">We will reference prospective Tenants and guarantors through a third-party referencing provider, which may include credit, open banking affordability and Right to Rent checks, and send you a summary for approval before any tenancy agreement is signed. If you hold rent guarantee insurance, tell us what referencing it requires. We are not responsible for the accuracy of information provided by referees or referencing providers. If you instruct us to proceed without references, or with failed references, you accept the risk.</w:t>
      </w:r>
    </w:p>
    <w:p>
      <w:pPr>
        <w:tabs>
          <w:tab w:val="left" w:pos="600"/>
        </w:tabs>
        <w:spacing w:after="100" w:before="0" w:line="264"/>
        <w:ind w:left="600" w:hanging="600"/>
      </w:pPr>
      <w:r>
        <w:rPr>
          <w:rFonts w:ascii="Arial" w:cs="Arial" w:eastAsia="Arial" w:hAnsi="Arial"/>
          <w:sz w:val="20"/>
          <w:szCs w:val="20"/>
        </w:rPr>
        <w:t xml:space="preserve">6.4	</w:t>
      </w:r>
      <w:r>
        <w:rPr>
          <w:rFonts w:ascii="Arial" w:cs="Arial" w:eastAsia="Arial" w:hAnsi="Arial"/>
          <w:sz w:val="20"/>
          <w:szCs w:val="20"/>
        </w:rPr>
        <w:t xml:space="preserve">We will carry out the initial Right to Rent check before the Tenancy starts. We will also carry out any follow-up checks that become due during the Tenancy.</w:t>
      </w:r>
    </w:p>
    <w:p>
      <w:pPr>
        <w:tabs>
          <w:tab w:val="left" w:pos="600"/>
        </w:tabs>
        <w:spacing w:after="100" w:before="0" w:line="264"/>
        <w:ind w:left="600" w:hanging="600"/>
      </w:pPr>
      <w:r>
        <w:rPr>
          <w:rFonts w:ascii="Arial" w:cs="Arial" w:eastAsia="Arial" w:hAnsi="Arial"/>
          <w:sz w:val="20"/>
          <w:szCs w:val="20"/>
        </w:rPr>
        <w:t xml:space="preserve">6.5	</w:t>
      </w:r>
      <w:r>
        <w:rPr>
          <w:rFonts w:ascii="Arial" w:cs="Arial" w:eastAsia="Arial" w:hAnsi="Arial"/>
          <w:sz w:val="20"/>
          <w:szCs w:val="20"/>
        </w:rPr>
        <w:t xml:space="preserve">We may take a holding deposit of up to one week’s rent, dealt with as the Tenant Fees Act 2019 requires. We will prepare an assured periodic tenancy agreement on our standard terms. We may sign it on behalf of an Individual Landlord; Company Landlords must sign it themselves. Changes requested by you, your lender or your adviser may be charged under Schedule 1.</w:t>
      </w:r>
    </w:p>
    <w:p>
      <w:pPr>
        <w:tabs>
          <w:tab w:val="left" w:pos="600"/>
        </w:tabs>
        <w:spacing w:after="100" w:before="0" w:line="264"/>
        <w:ind w:left="600" w:hanging="600"/>
      </w:pPr>
      <w:r>
        <w:rPr>
          <w:rFonts w:ascii="Arial" w:cs="Arial" w:eastAsia="Arial" w:hAnsi="Arial"/>
          <w:sz w:val="20"/>
          <w:szCs w:val="20"/>
        </w:rPr>
        <w:t xml:space="preserve">6.6	</w:t>
      </w:r>
      <w:r>
        <w:rPr>
          <w:rFonts w:ascii="Arial" w:cs="Arial" w:eastAsia="Arial" w:hAnsi="Arial"/>
          <w:sz w:val="20"/>
          <w:szCs w:val="20"/>
        </w:rPr>
        <w:t xml:space="preserve">We will only ask the Tenant for the first month’s rent after the tenancy agreement has been signed, and will not ask for or accept more than one month’s rent in advance.</w:t>
      </w:r>
    </w:p>
    <w:p>
      <w:pPr>
        <w:keepNext/>
        <w:spacing w:after="80" w:before="100" w:line="264"/>
      </w:pPr>
      <w:r>
        <w:rPr>
          <w:rFonts w:ascii="Arial" w:cs="Arial" w:eastAsia="Arial" w:hAnsi="Arial"/>
          <w:b/>
          <w:bCs/>
          <w:sz w:val="20"/>
          <w:szCs w:val="20"/>
          <w:u w:val="single"/>
        </w:rPr>
        <w:t xml:space="preserve">7. Rent Collection and Client Money</w:t>
      </w:r>
    </w:p>
    <w:p>
      <w:pPr>
        <w:keepNext w:val="false"/>
        <w:spacing w:after="120" w:before="0" w:line="264"/>
      </w:pPr>
      <w:r>
        <w:rPr>
          <w:rFonts w:ascii="Arial" w:cs="Arial" w:eastAsia="Arial" w:hAnsi="Arial"/>
          <w:sz w:val="20"/>
          <w:szCs w:val="20"/>
        </w:rPr>
        <w:t xml:space="preserve">This clause applies to all rent and other money we receive for you.</w:t>
      </w:r>
    </w:p>
    <w:p>
      <w:pPr>
        <w:tabs>
          <w:tab w:val="left" w:pos="600"/>
        </w:tabs>
        <w:spacing w:after="100" w:before="0" w:line="264"/>
        <w:ind w:left="600" w:hanging="600"/>
      </w:pPr>
      <w:r>
        <w:rPr>
          <w:rFonts w:ascii="Arial" w:cs="Arial" w:eastAsia="Arial" w:hAnsi="Arial"/>
          <w:sz w:val="20"/>
          <w:szCs w:val="20"/>
        </w:rPr>
        <w:t xml:space="preserve">7.1	</w:t>
      </w:r>
      <w:r>
        <w:rPr>
          <w:rFonts w:ascii="Arial" w:cs="Arial" w:eastAsia="Arial" w:hAnsi="Arial"/>
          <w:sz w:val="20"/>
          <w:szCs w:val="20"/>
        </w:rPr>
        <w:t xml:space="preserve">All money we receive for you is paid into our designated Client Account at Barclays Bank PLC, held separately from our own money. The tenancy agreement tells the Tenant to pay rent into our Client Account using the reference we give them. Rent paid into our Client Account counts as paid to you.</w:t>
      </w:r>
    </w:p>
    <w:p>
      <w:pPr>
        <w:tabs>
          <w:tab w:val="left" w:pos="600"/>
        </w:tabs>
        <w:spacing w:after="100" w:before="0" w:line="264"/>
        <w:ind w:left="600" w:hanging="600"/>
      </w:pPr>
      <w:r>
        <w:rPr>
          <w:rFonts w:ascii="Arial" w:cs="Arial" w:eastAsia="Arial" w:hAnsi="Arial"/>
          <w:sz w:val="20"/>
          <w:szCs w:val="20"/>
        </w:rPr>
        <w:t xml:space="preserve">7.2	</w:t>
      </w:r>
      <w:r>
        <w:rPr>
          <w:rFonts w:ascii="Arial" w:cs="Arial" w:eastAsia="Arial" w:hAnsi="Arial"/>
          <w:sz w:val="20"/>
          <w:szCs w:val="20"/>
        </w:rPr>
        <w:t xml:space="preserve">From money received we may deduct our fees, contractor invoices for work you have approved or that we may order under clause 9, charges under Schedule 1 for work you have asked for, and any tax we must withhold under the Non-Resident Landlord Scheme. From the first month’s rent we deduct our set-up fee and pay you any balance within five Working Days of receiving cleared funds, once the tenancy agreement has been signed by all parties.</w:t>
      </w:r>
    </w:p>
    <w:p>
      <w:pPr>
        <w:tabs>
          <w:tab w:val="left" w:pos="600"/>
        </w:tabs>
        <w:spacing w:after="100" w:before="0" w:line="264"/>
        <w:ind w:left="600" w:hanging="600"/>
      </w:pPr>
      <w:r>
        <w:rPr>
          <w:rFonts w:ascii="Arial" w:cs="Arial" w:eastAsia="Arial" w:hAnsi="Arial"/>
          <w:sz w:val="20"/>
          <w:szCs w:val="20"/>
        </w:rPr>
        <w:t xml:space="preserve">7.3	</w:t>
      </w:r>
      <w:r>
        <w:rPr>
          <w:rFonts w:ascii="Arial" w:cs="Arial" w:eastAsia="Arial" w:hAnsi="Arial"/>
          <w:sz w:val="20"/>
          <w:szCs w:val="20"/>
        </w:rPr>
        <w:t xml:space="preserve">We will pay you the balance of rent by bank transfer within five Working Days of receiving cleared funds, with a statement showing the rent received and every deduction. We do not guarantee rent and only pay out money we have actually received as cleared funds. If a Tenant’s payment is reversed after we have paid it to you, you must repay it or we may deduct it from your next payment.</w:t>
      </w:r>
    </w:p>
    <w:p>
      <w:pPr>
        <w:tabs>
          <w:tab w:val="left" w:pos="600"/>
        </w:tabs>
        <w:spacing w:after="100" w:before="0" w:line="264"/>
        <w:ind w:left="600" w:hanging="600"/>
      </w:pPr>
      <w:r>
        <w:rPr>
          <w:rFonts w:ascii="Arial" w:cs="Arial" w:eastAsia="Arial" w:hAnsi="Arial"/>
          <w:sz w:val="20"/>
          <w:szCs w:val="20"/>
        </w:rPr>
        <w:t xml:space="preserve">7.4	</w:t>
      </w:r>
      <w:r>
        <w:rPr>
          <w:rFonts w:ascii="Arial" w:cs="Arial" w:eastAsia="Arial" w:hAnsi="Arial"/>
          <w:sz w:val="20"/>
          <w:szCs w:val="20"/>
        </w:rPr>
        <w:t xml:space="preserve">If rent is not received on time we will chase the Tenant promptly and keep you updated, and will tell you in writing if arrears reach one month’s rent (or sooner if you ask). Court action and possession proceedings are not included (clause 11). We may keep back enough rent to pay approved invoices falling due within 30 days. If rent received does not cover our fees or approved costs, we will invoice you and you must pay within 14 days.</w:t>
      </w:r>
    </w:p>
    <w:p>
      <w:pPr>
        <w:tabs>
          <w:tab w:val="left" w:pos="600"/>
        </w:tabs>
        <w:spacing w:after="100" w:before="0" w:line="264"/>
        <w:ind w:left="600" w:hanging="600"/>
      </w:pPr>
      <w:r>
        <w:rPr>
          <w:rFonts w:ascii="Arial" w:cs="Arial" w:eastAsia="Arial" w:hAnsi="Arial"/>
          <w:sz w:val="20"/>
          <w:szCs w:val="20"/>
        </w:rPr>
        <w:t xml:space="preserve">7.5	</w:t>
      </w:r>
      <w:r>
        <w:rPr>
          <w:rFonts w:ascii="Arial" w:cs="Arial" w:eastAsia="Arial" w:hAnsi="Arial"/>
          <w:sz w:val="20"/>
          <w:szCs w:val="20"/>
        </w:rPr>
        <w:t xml:space="preserve">Interest earned on the Client Account belongs to us (this does not apply to deposits). We are a member of a government-approved client money protection scheme, currently Client Money Protect (membership no. CMP012565), and will remain a member of an approved scheme for as long as we hold client money. Our certificate is on our website and available free on request.</w:t>
      </w:r>
    </w:p>
    <w:p>
      <w:pPr>
        <w:tabs>
          <w:tab w:val="left" w:pos="600"/>
        </w:tabs>
        <w:spacing w:after="100" w:before="0" w:line="264"/>
        <w:ind w:left="600" w:hanging="600"/>
      </w:pPr>
      <w:r>
        <w:rPr>
          <w:rFonts w:ascii="Arial" w:cs="Arial" w:eastAsia="Arial" w:hAnsi="Arial"/>
          <w:sz w:val="20"/>
          <w:szCs w:val="20"/>
        </w:rPr>
        <w:t xml:space="preserve">7.6	</w:t>
      </w:r>
      <w:r>
        <w:rPr>
          <w:rFonts w:ascii="Arial" w:cs="Arial" w:eastAsia="Arial" w:hAnsi="Arial"/>
          <w:sz w:val="20"/>
          <w:szCs w:val="20"/>
        </w:rPr>
        <w:t xml:space="preserve">For your protection we only accept changes to your bank details in writing, and will confirm them with you by telephone on a number we already hold before paying into a new account. We will never ask you to change our bank details by email.</w:t>
      </w:r>
    </w:p>
    <w:p>
      <w:pPr>
        <w:keepNext/>
        <w:spacing w:after="80" w:before="100" w:line="264"/>
      </w:pPr>
      <w:r>
        <w:rPr>
          <w:rFonts w:ascii="Arial" w:cs="Arial" w:eastAsia="Arial" w:hAnsi="Arial"/>
          <w:b/>
          <w:bCs/>
          <w:sz w:val="20"/>
          <w:szCs w:val="20"/>
          <w:u w:val="single"/>
        </w:rPr>
        <w:t xml:space="preserve">8. Tenancy Deposits</w:t>
      </w:r>
    </w:p>
    <w:p>
      <w:pPr>
        <w:tabs>
          <w:tab w:val="left" w:pos="600"/>
        </w:tabs>
        <w:spacing w:after="100" w:before="0" w:line="264"/>
        <w:ind w:left="600" w:hanging="600"/>
      </w:pPr>
      <w:r>
        <w:rPr>
          <w:rFonts w:ascii="Arial" w:cs="Arial" w:eastAsia="Arial" w:hAnsi="Arial"/>
          <w:sz w:val="20"/>
          <w:szCs w:val="20"/>
        </w:rPr>
        <w:t xml:space="preserve">8.1	</w:t>
      </w:r>
      <w:r>
        <w:rPr>
          <w:rFonts w:ascii="Arial" w:cs="Arial" w:eastAsia="Arial" w:hAnsi="Arial"/>
          <w:sz w:val="20"/>
          <w:szCs w:val="20"/>
        </w:rPr>
        <w:t xml:space="preserve">The deposit cannot be more than five weeks’ rent (six weeks’ where the annual rent is £50,000 or more).</w:t>
      </w:r>
    </w:p>
    <w:p>
      <w:pPr>
        <w:tabs>
          <w:tab w:val="left" w:pos="600"/>
        </w:tabs>
        <w:spacing w:after="100" w:before="0" w:line="264"/>
        <w:ind w:left="600" w:hanging="600"/>
      </w:pPr>
      <w:r>
        <w:rPr>
          <w:rFonts w:ascii="Arial" w:cs="Arial" w:eastAsia="Arial" w:hAnsi="Arial"/>
          <w:sz w:val="20"/>
          <w:szCs w:val="20"/>
        </w:rPr>
        <w:t xml:space="preserve">8.2	</w:t>
      </w:r>
      <w:r>
        <w:rPr>
          <w:rFonts w:ascii="Arial" w:cs="Arial" w:eastAsia="Arial" w:hAnsi="Arial"/>
          <w:sz w:val="20"/>
          <w:szCs w:val="20"/>
        </w:rPr>
        <w:t xml:space="preserve">The Tenant pays the deposit to us as your agent. We will transfer it to you within five Working Days of receiving cleared funds, once you have confirmed to us in writing which government-authorised deposit protection scheme you are a member of. You must then protect the deposit with that scheme and serve the prescribed information on the Tenant within 30 days of the date we received it, and send us evidence that you have done so.</w:t>
      </w:r>
    </w:p>
    <w:p>
      <w:pPr>
        <w:tabs>
          <w:tab w:val="left" w:pos="600"/>
        </w:tabs>
        <w:spacing w:after="100" w:before="0" w:line="264"/>
        <w:ind w:left="600" w:hanging="600"/>
      </w:pPr>
      <w:r>
        <w:rPr>
          <w:rFonts w:ascii="Arial" w:cs="Arial" w:eastAsia="Arial" w:hAnsi="Arial"/>
          <w:sz w:val="20"/>
          <w:szCs w:val="20"/>
        </w:rPr>
        <w:t xml:space="preserve">8.3	</w:t>
      </w:r>
      <w:r>
        <w:rPr>
          <w:rFonts w:ascii="Arial" w:cs="Arial" w:eastAsia="Arial" w:hAnsi="Arial"/>
          <w:sz w:val="20"/>
          <w:szCs w:val="20"/>
        </w:rPr>
        <w:t xml:space="preserve">If a deposit is not protected, or the prescribed information is not served on time, a court can order you to pay the Tenant between one and three times the deposit, and it may affect your ability to regain possession. Once the deposit has been passed to you we have no ongoing role in holding it. At the end of the Tenancy we will provide the check-out report (clause 10.2) to support any deductions you propose, but agreeing deductions with the Tenant, releasing the deposit and any dispute through your scheme are between you, the Tenant and the scheme.</w:t>
      </w:r>
    </w:p>
    <w:p>
      <w:pPr>
        <w:keepNext/>
        <w:spacing w:after="80" w:before="100" w:line="264"/>
      </w:pPr>
      <w:r>
        <w:rPr>
          <w:rFonts w:ascii="Arial" w:cs="Arial" w:eastAsia="Arial" w:hAnsi="Arial"/>
          <w:b/>
          <w:bCs/>
          <w:sz w:val="20"/>
          <w:szCs w:val="20"/>
          <w:u w:val="single"/>
        </w:rPr>
        <w:t xml:space="preserve">9. Maintenance and Repairs</w:t>
      </w:r>
    </w:p>
    <w:p>
      <w:pPr>
        <w:tabs>
          <w:tab w:val="left" w:pos="600"/>
        </w:tabs>
        <w:spacing w:after="100" w:before="0" w:line="264"/>
        <w:ind w:left="600" w:hanging="600"/>
      </w:pPr>
      <w:r>
        <w:rPr>
          <w:rFonts w:ascii="Arial" w:cs="Arial" w:eastAsia="Arial" w:hAnsi="Arial"/>
          <w:sz w:val="20"/>
          <w:szCs w:val="20"/>
        </w:rPr>
        <w:t xml:space="preserve">9.1	</w:t>
      </w:r>
      <w:r>
        <w:rPr>
          <w:rFonts w:ascii="Arial" w:cs="Arial" w:eastAsia="Arial" w:hAnsi="Arial"/>
          <w:sz w:val="20"/>
          <w:szCs w:val="20"/>
        </w:rPr>
        <w:t xml:space="preserve">We will deal with repair requests from the Tenant during office hours and tell you about them promptly. Out of hours, only emergencies are handled, by our senior management team.</w:t>
      </w:r>
    </w:p>
    <w:p>
      <w:pPr>
        <w:tabs>
          <w:tab w:val="left" w:pos="600"/>
        </w:tabs>
        <w:spacing w:after="100" w:before="0" w:line="264"/>
        <w:ind w:left="600" w:hanging="600"/>
      </w:pPr>
      <w:r>
        <w:rPr>
          <w:rFonts w:ascii="Arial" w:cs="Arial" w:eastAsia="Arial" w:hAnsi="Arial"/>
          <w:sz w:val="20"/>
          <w:szCs w:val="20"/>
        </w:rPr>
        <w:t xml:space="preserve">9.2	</w:t>
      </w:r>
      <w:r>
        <w:rPr>
          <w:rFonts w:ascii="Arial" w:cs="Arial" w:eastAsia="Arial" w:hAnsi="Arial"/>
          <w:sz w:val="20"/>
          <w:szCs w:val="20"/>
        </w:rPr>
        <w:t xml:space="preserve">You authorise us to arrange any single repair costing up to £300 (including VAT) without asking you first. Above that we will ask for your approval and may ask you to pay in advance. In an emergency, or where a repair is needed to meet a legal requirement (including Awaab’s Law timescales) and we cannot reach you, we may exceed this limit to keep the property safe or legally compliant.</w:t>
      </w:r>
    </w:p>
    <w:p>
      <w:pPr>
        <w:tabs>
          <w:tab w:val="left" w:pos="600"/>
        </w:tabs>
        <w:spacing w:after="100" w:before="0" w:line="264"/>
        <w:ind w:left="600" w:hanging="600"/>
      </w:pPr>
      <w:r>
        <w:rPr>
          <w:rFonts w:ascii="Arial" w:cs="Arial" w:eastAsia="Arial" w:hAnsi="Arial"/>
          <w:sz w:val="20"/>
          <w:szCs w:val="20"/>
        </w:rPr>
        <w:t xml:space="preserve">9.3	</w:t>
      </w:r>
      <w:r>
        <w:rPr>
          <w:rFonts w:ascii="Arial" w:cs="Arial" w:eastAsia="Arial" w:hAnsi="Arial"/>
          <w:sz w:val="20"/>
          <w:szCs w:val="20"/>
        </w:rPr>
        <w:t xml:space="preserve">We obtain one quote from a preferred contractor for work under £1,000 and a second quote for work over £1,000 if you ask. We do not take commission from contractors, and we do not supervise their work or accept liability for their workmanship or for latent defects. Major works and refurbishments are not included but can be quoted separately.</w:t>
      </w:r>
    </w:p>
    <w:p>
      <w:pPr>
        <w:tabs>
          <w:tab w:val="left" w:pos="600"/>
        </w:tabs>
        <w:spacing w:after="100" w:before="0" w:line="264"/>
        <w:ind w:left="600" w:hanging="600"/>
      </w:pPr>
      <w:r>
        <w:rPr>
          <w:rFonts w:ascii="Arial" w:cs="Arial" w:eastAsia="Arial" w:hAnsi="Arial"/>
          <w:sz w:val="20"/>
          <w:szCs w:val="20"/>
        </w:rPr>
        <w:t xml:space="preserve">9.4	</w:t>
      </w:r>
      <w:r>
        <w:rPr>
          <w:rFonts w:ascii="Arial" w:cs="Arial" w:eastAsia="Arial" w:hAnsi="Arial"/>
          <w:sz w:val="20"/>
          <w:szCs w:val="20"/>
        </w:rPr>
        <w:t xml:space="preserve">We will keep a record of your gas safety, electrical and EPC certificates and remind you before they expire. Renewing them remains your legal responsibility; we can arrange this on your instruction. Claims under your own boiler cover or maintenance plan are not included but can be managed for the charge in Schedule 1.</w:t>
      </w:r>
    </w:p>
    <w:p>
      <w:pPr>
        <w:keepNext/>
        <w:spacing w:after="80" w:before="100" w:line="264"/>
      </w:pPr>
      <w:r>
        <w:rPr>
          <w:rFonts w:ascii="Arial" w:cs="Arial" w:eastAsia="Arial" w:hAnsi="Arial"/>
          <w:b/>
          <w:bCs/>
          <w:sz w:val="20"/>
          <w:szCs w:val="20"/>
          <w:u w:val="single"/>
        </w:rPr>
        <w:t xml:space="preserve">10. Inventory, Visits and Check-Out</w:t>
      </w:r>
    </w:p>
    <w:p>
      <w:pPr>
        <w:tabs>
          <w:tab w:val="left" w:pos="600"/>
        </w:tabs>
        <w:spacing w:after="100" w:before="0" w:line="264"/>
        <w:ind w:left="600" w:hanging="600"/>
      </w:pPr>
      <w:r>
        <w:rPr>
          <w:rFonts w:ascii="Arial" w:cs="Arial" w:eastAsia="Arial" w:hAnsi="Arial"/>
          <w:sz w:val="20"/>
          <w:szCs w:val="20"/>
        </w:rPr>
        <w:t xml:space="preserve">10.1	</w:t>
      </w:r>
      <w:r>
        <w:rPr>
          <w:rFonts w:ascii="Arial" w:cs="Arial" w:eastAsia="Arial" w:hAnsi="Arial"/>
          <w:sz w:val="20"/>
          <w:szCs w:val="20"/>
        </w:rPr>
        <w:t xml:space="preserve">We will prepare a full inventory and schedule of condition with photographs, have it signed by the Tenant and give you a copy. Please do not leave items of exceptional value in the property.</w:t>
      </w:r>
    </w:p>
    <w:p>
      <w:pPr>
        <w:tabs>
          <w:tab w:val="left" w:pos="600"/>
        </w:tabs>
        <w:spacing w:after="100" w:before="0" w:line="264"/>
        <w:ind w:left="600" w:hanging="600"/>
      </w:pPr>
      <w:r>
        <w:rPr>
          <w:rFonts w:ascii="Arial" w:cs="Arial" w:eastAsia="Arial" w:hAnsi="Arial"/>
          <w:sz w:val="20"/>
          <w:szCs w:val="20"/>
        </w:rPr>
        <w:t xml:space="preserve">10.2	</w:t>
      </w:r>
      <w:r>
        <w:rPr>
          <w:rFonts w:ascii="Arial" w:cs="Arial" w:eastAsia="Arial" w:hAnsi="Arial"/>
          <w:sz w:val="20"/>
          <w:szCs w:val="20"/>
        </w:rPr>
        <w:t xml:space="preserve">We will carry out a settling-in visit about one month after the Tenant moves in and a property visit every six months after that, with a report to you. Visits are a general check, not a survey or safety inspection. We will carry out a check-out when the Tenancy ends and send you a report; appliances, heating and plumbing are not tested. You should tell your insurer when the property is vacant.</w:t>
      </w:r>
    </w:p>
    <w:p>
      <w:pPr>
        <w:keepNext/>
        <w:spacing w:after="80" w:before="100" w:line="264"/>
      </w:pPr>
      <w:r>
        <w:rPr>
          <w:rFonts w:ascii="Arial" w:cs="Arial" w:eastAsia="Arial" w:hAnsi="Arial"/>
          <w:b/>
          <w:bCs/>
          <w:sz w:val="20"/>
          <w:szCs w:val="20"/>
          <w:u w:val="single"/>
        </w:rPr>
        <w:t xml:space="preserve">11. Rent Reviews, Notices and Legal Action</w:t>
      </w:r>
    </w:p>
    <w:p>
      <w:pPr>
        <w:tabs>
          <w:tab w:val="left" w:pos="600"/>
        </w:tabs>
        <w:spacing w:after="100" w:before="0" w:line="264"/>
        <w:ind w:left="600" w:hanging="600"/>
      </w:pPr>
      <w:r>
        <w:rPr>
          <w:rFonts w:ascii="Arial" w:cs="Arial" w:eastAsia="Arial" w:hAnsi="Arial"/>
          <w:sz w:val="20"/>
          <w:szCs w:val="20"/>
        </w:rPr>
        <w:t xml:space="preserve">11.1	</w:t>
      </w:r>
      <w:r>
        <w:rPr>
          <w:rFonts w:ascii="Arial" w:cs="Arial" w:eastAsia="Arial" w:hAnsi="Arial"/>
          <w:sz w:val="20"/>
          <w:szCs w:val="20"/>
        </w:rPr>
        <w:t xml:space="preserve">We will review the rent after the first 12 months of a Tenancy. Rent can only be increased once in any 12-month period, using the statutory Section 13 notice with at least two months’ notice, and the Tenant may challenge an increase at the First-tier Tribunal.</w:t>
      </w:r>
    </w:p>
    <w:p>
      <w:pPr>
        <w:tabs>
          <w:tab w:val="left" w:pos="600"/>
        </w:tabs>
        <w:spacing w:after="100" w:before="0" w:line="264"/>
        <w:ind w:left="600" w:hanging="600"/>
      </w:pPr>
      <w:r>
        <w:rPr>
          <w:rFonts w:ascii="Arial" w:cs="Arial" w:eastAsia="Arial" w:hAnsi="Arial"/>
          <w:sz w:val="20"/>
          <w:szCs w:val="20"/>
        </w:rPr>
        <w:t xml:space="preserve">11.2	</w:t>
      </w:r>
      <w:r>
        <w:rPr>
          <w:rFonts w:ascii="Arial" w:cs="Arial" w:eastAsia="Arial" w:hAnsi="Arial"/>
          <w:sz w:val="20"/>
          <w:szCs w:val="20"/>
        </w:rPr>
        <w:t xml:space="preserve">On your written instruction we will serve rent increase notices and Section 8 possession notices for the charges in Schedule 1. We will only serve a Section 8 notice where you confirm in writing that a statutory ground applies and provide the supporting evidence. Court proceedings, recovering former tenant debts and repossession are not included; you will instruct and pay a solicitor. If we cannot reach you after reasonable efforts, you authorise us to instruct a solicitor on your behalf.</w:t>
      </w:r>
    </w:p>
    <w:p>
      <w:pPr>
        <w:keepNext/>
        <w:spacing w:after="80" w:before="100" w:line="264"/>
      </w:pPr>
      <w:r>
        <w:rPr>
          <w:rFonts w:ascii="Arial" w:cs="Arial" w:eastAsia="Arial" w:hAnsi="Arial"/>
          <w:b/>
          <w:bCs/>
          <w:sz w:val="20"/>
          <w:szCs w:val="20"/>
          <w:u w:val="single"/>
        </w:rPr>
        <w:t xml:space="preserve">12. Tax, Making Tax Digital and Records</w:t>
      </w:r>
    </w:p>
    <w:p>
      <w:pPr>
        <w:tabs>
          <w:tab w:val="left" w:pos="600"/>
        </w:tabs>
        <w:spacing w:after="100" w:before="0" w:line="264"/>
        <w:ind w:left="600" w:hanging="600"/>
      </w:pPr>
      <w:r>
        <w:rPr>
          <w:rFonts w:ascii="Arial" w:cs="Arial" w:eastAsia="Arial" w:hAnsi="Arial"/>
          <w:sz w:val="20"/>
          <w:szCs w:val="20"/>
        </w:rPr>
        <w:t xml:space="preserve">12.1	</w:t>
      </w:r>
      <w:r>
        <w:rPr>
          <w:rFonts w:ascii="Arial" w:cs="Arial" w:eastAsia="Arial" w:hAnsi="Arial"/>
          <w:sz w:val="20"/>
          <w:szCs w:val="20"/>
        </w:rPr>
        <w:t xml:space="preserve">Unless you tell us otherwise in writing, we will treat you as resident in the UK for tax purposes. If you live outside the UK (or, for a Company Landlord, are not UK resident), you must tell us before we act, and the Non-Resident Landlord Scheme requires us to deduct basic-rate tax from the rent and pay it to HMRC unless HMRC has approved you to receive rent without deduction. A quarterly charge applies (Schedule 1).</w:t>
      </w:r>
    </w:p>
    <w:p>
      <w:pPr>
        <w:tabs>
          <w:tab w:val="left" w:pos="600"/>
        </w:tabs>
        <w:spacing w:after="100" w:before="0" w:line="264"/>
        <w:ind w:left="600" w:hanging="600"/>
      </w:pPr>
      <w:r>
        <w:rPr>
          <w:rFonts w:ascii="Arial" w:cs="Arial" w:eastAsia="Arial" w:hAnsi="Arial"/>
          <w:sz w:val="20"/>
          <w:szCs w:val="20"/>
        </w:rPr>
        <w:t xml:space="preserve">12.2	</w:t>
      </w:r>
      <w:r>
        <w:rPr>
          <w:rFonts w:ascii="Arial" w:cs="Arial" w:eastAsia="Arial" w:hAnsi="Arial"/>
          <w:sz w:val="20"/>
          <w:szCs w:val="20"/>
        </w:rPr>
        <w:t xml:space="preserve">Making Tax Digital for Income Tax requires individual landlords with qualifying income above the HMRC threshold (£50,000 from 6 April 2026, £30,000 from April 2027 and £20,000 from April 2028) to keep digital records and send quarterly updates to HMRC using compatible software. Company Landlords are outside this regime. To support your digital records we will provide a statement with every payment, an annual statement for each tax year, and on request an export of your rent and expense transactions in a digital format (such as CSV or PDF) suitable for MTD-compatible software.</w:t>
      </w:r>
    </w:p>
    <w:p>
      <w:pPr>
        <w:tabs>
          <w:tab w:val="left" w:pos="600"/>
        </w:tabs>
        <w:spacing w:after="100" w:before="0" w:line="264"/>
        <w:ind w:left="600" w:hanging="600"/>
      </w:pPr>
      <w:r>
        <w:rPr>
          <w:rFonts w:ascii="Arial" w:cs="Arial" w:eastAsia="Arial" w:hAnsi="Arial"/>
          <w:sz w:val="20"/>
          <w:szCs w:val="20"/>
        </w:rPr>
        <w:t xml:space="preserve">12.3	</w:t>
      </w:r>
      <w:r>
        <w:rPr>
          <w:rFonts w:ascii="Arial" w:cs="Arial" w:eastAsia="Arial" w:hAnsi="Arial"/>
          <w:sz w:val="20"/>
          <w:szCs w:val="20"/>
        </w:rPr>
        <w:t xml:space="preserve">We may be required to give HMRC details of the rent we collect for you. We do not give tax advice; you are responsible for your own tax returns, MTD submissions and payments.</w:t>
      </w:r>
    </w:p>
    <w:p>
      <w:pPr>
        <w:keepNext/>
        <w:spacing w:after="80" w:before="100" w:line="264"/>
      </w:pPr>
      <w:r>
        <w:rPr>
          <w:rFonts w:ascii="Arial" w:cs="Arial" w:eastAsia="Arial" w:hAnsi="Arial"/>
          <w:b/>
          <w:bCs/>
          <w:sz w:val="20"/>
          <w:szCs w:val="20"/>
          <w:u w:val="single"/>
        </w:rPr>
        <w:t xml:space="preserve">13. Utilities, Council Tax and Insurance</w:t>
      </w:r>
    </w:p>
    <w:p>
      <w:pPr>
        <w:tabs>
          <w:tab w:val="left" w:pos="600"/>
        </w:tabs>
        <w:spacing w:after="100" w:before="0" w:line="264"/>
        <w:ind w:left="600" w:hanging="600"/>
      </w:pPr>
      <w:r>
        <w:rPr>
          <w:rFonts w:ascii="Arial" w:cs="Arial" w:eastAsia="Arial" w:hAnsi="Arial"/>
          <w:sz w:val="20"/>
          <w:szCs w:val="20"/>
        </w:rPr>
        <w:t xml:space="preserve">13.1	</w:t>
      </w:r>
      <w:r>
        <w:rPr>
          <w:rFonts w:ascii="Arial" w:cs="Arial" w:eastAsia="Arial" w:hAnsi="Arial"/>
          <w:sz w:val="20"/>
          <w:szCs w:val="20"/>
        </w:rPr>
        <w:t xml:space="preserve">We will take meter readings at the start and end of each Tenancy and notify the utility suppliers and council where we can. We may share your name and contact details with Goodlord to set up utilities and council tax for the Tenant. The owner is usually responsible for council tax when the property is empty or let as an HMO. We are not responsible for debts left on meters or for managing the property while it is empty.</w:t>
      </w:r>
    </w:p>
    <w:p>
      <w:pPr>
        <w:tabs>
          <w:tab w:val="left" w:pos="600"/>
        </w:tabs>
        <w:spacing w:after="100" w:before="0" w:line="264"/>
        <w:ind w:left="600" w:hanging="600"/>
      </w:pPr>
      <w:r>
        <w:rPr>
          <w:rFonts w:ascii="Arial" w:cs="Arial" w:eastAsia="Arial" w:hAnsi="Arial"/>
          <w:sz w:val="20"/>
          <w:szCs w:val="20"/>
        </w:rPr>
        <w:t xml:space="preserve">13.2	</w:t>
      </w:r>
      <w:r>
        <w:rPr>
          <w:rFonts w:ascii="Arial" w:cs="Arial" w:eastAsia="Arial" w:hAnsi="Arial"/>
          <w:sz w:val="20"/>
          <w:szCs w:val="20"/>
        </w:rPr>
        <w:t xml:space="preserve">You must keep the property insured for letting, follow the conditions of your policy, tell your insurer when the property is empty and handle any claims yourself. We can refer you to our insurance provider and may receive a commission if you take out a policy. Any rent guarantee or legal expenses policy is a contract between you and the insurer; we will supply the tenancy records needed for a claim.</w:t>
      </w:r>
    </w:p>
    <w:p>
      <w:pPr>
        <w:keepNext/>
        <w:spacing w:after="80" w:before="100" w:line="264"/>
      </w:pPr>
      <w:r>
        <w:rPr>
          <w:rFonts w:ascii="Arial" w:cs="Arial" w:eastAsia="Arial" w:hAnsi="Arial"/>
          <w:b/>
          <w:bCs/>
          <w:sz w:val="20"/>
          <w:szCs w:val="20"/>
          <w:u w:val="single"/>
        </w:rPr>
        <w:t xml:space="preserve">14. Fees and Charges</w:t>
      </w:r>
    </w:p>
    <w:p>
      <w:pPr>
        <w:tabs>
          <w:tab w:val="left" w:pos="600"/>
        </w:tabs>
        <w:spacing w:after="100" w:before="0" w:line="264"/>
        <w:ind w:left="600" w:hanging="600"/>
      </w:pPr>
      <w:r>
        <w:rPr>
          <w:rFonts w:ascii="Arial" w:cs="Arial" w:eastAsia="Arial" w:hAnsi="Arial"/>
          <w:sz w:val="20"/>
          <w:szCs w:val="20"/>
        </w:rPr>
        <w:t xml:space="preserve">14.1	</w:t>
      </w:r>
      <w:r>
        <w:rPr>
          <w:rFonts w:ascii="Arial" w:cs="Arial" w:eastAsia="Arial" w:hAnsi="Arial"/>
          <w:sz w:val="20"/>
          <w:szCs w:val="20"/>
        </w:rPr>
        <w:t xml:space="preserve">Our fees for the Full Management service are the set-up fee and monthly fee set out in Section A, at the rates agreed individually with you, calculated on the rent actually agreed with the Tenant (clause 6.2); additional charges are in Schedule 1. Where VAT applies it will be shown on our invoice. The set-up fee is payable when a Tenancy starts and is deducted from the first month’s rent. The monthly fee is payable for each month in which we collect rent or manage the Tenancy and is deducted from the rent received.</w:t>
      </w:r>
    </w:p>
    <w:p>
      <w:pPr>
        <w:tabs>
          <w:tab w:val="left" w:pos="600"/>
        </w:tabs>
        <w:spacing w:after="100" w:before="0" w:line="264"/>
        <w:ind w:left="600" w:hanging="600"/>
      </w:pPr>
      <w:r>
        <w:rPr>
          <w:rFonts w:ascii="Arial" w:cs="Arial" w:eastAsia="Arial" w:hAnsi="Arial"/>
          <w:sz w:val="20"/>
          <w:szCs w:val="20"/>
        </w:rPr>
        <w:t xml:space="preserve">14.2	</w:t>
      </w:r>
      <w:r>
        <w:rPr>
          <w:rFonts w:ascii="Arial" w:cs="Arial" w:eastAsia="Arial" w:hAnsi="Arial"/>
          <w:sz w:val="20"/>
          <w:szCs w:val="20"/>
        </w:rPr>
        <w:t xml:space="preserve">There is no termination fee. If a Tenancy ends early for reasons that are not our fault, the set-up fee is not refundable. We may change our fees on at least one month’s written notice; if you do not accept a change you may end this agreement under clause 16 before it takes effect.</w:t>
      </w:r>
    </w:p>
    <w:p>
      <w:pPr>
        <w:keepNext/>
        <w:spacing w:after="80" w:before="100" w:line="264"/>
      </w:pPr>
      <w:r>
        <w:rPr>
          <w:rFonts w:ascii="Arial" w:cs="Arial" w:eastAsia="Arial" w:hAnsi="Arial"/>
          <w:b/>
          <w:bCs/>
          <w:sz w:val="20"/>
          <w:szCs w:val="20"/>
          <w:u w:val="single"/>
        </w:rPr>
        <w:t xml:space="preserve">15. Our Liability</w:t>
      </w:r>
    </w:p>
    <w:p>
      <w:pPr>
        <w:tabs>
          <w:tab w:val="left" w:pos="600"/>
        </w:tabs>
        <w:spacing w:after="100" w:before="0" w:line="264"/>
        <w:ind w:left="600" w:hanging="600"/>
      </w:pPr>
      <w:r>
        <w:rPr>
          <w:rFonts w:ascii="Arial" w:cs="Arial" w:eastAsia="Arial" w:hAnsi="Arial"/>
          <w:sz w:val="20"/>
          <w:szCs w:val="20"/>
        </w:rPr>
        <w:t xml:space="preserve">15.1	</w:t>
      </w:r>
      <w:r>
        <w:rPr>
          <w:rFonts w:ascii="Arial" w:cs="Arial" w:eastAsia="Arial" w:hAnsi="Arial"/>
          <w:sz w:val="20"/>
          <w:szCs w:val="20"/>
        </w:rPr>
        <w:t xml:space="preserve">We will provide the Services with reasonable care and skill. We are not responsible for rent the Tenant does not pay, for loss caused by incorrect or incomplete information or instructions from you, for the work of contractors or other third parties, or for delays caused by you not replying to us.</w:t>
      </w:r>
    </w:p>
    <w:p>
      <w:pPr>
        <w:tabs>
          <w:tab w:val="left" w:pos="600"/>
        </w:tabs>
        <w:spacing w:after="100" w:before="0" w:line="264"/>
        <w:ind w:left="600" w:hanging="600"/>
      </w:pPr>
      <w:r>
        <w:rPr>
          <w:rFonts w:ascii="Arial" w:cs="Arial" w:eastAsia="Arial" w:hAnsi="Arial"/>
          <w:sz w:val="20"/>
          <w:szCs w:val="20"/>
        </w:rPr>
        <w:t xml:space="preserve">15.2	</w:t>
      </w:r>
      <w:r>
        <w:rPr>
          <w:rFonts w:ascii="Arial" w:cs="Arial" w:eastAsia="Arial" w:hAnsi="Arial"/>
          <w:sz w:val="20"/>
          <w:szCs w:val="20"/>
        </w:rPr>
        <w:t xml:space="preserve">Individual Landlords: nothing in this agreement limits our liability for death or personal injury caused by our negligence, for fraud, or for anything else that cannot legally be limited. We are responsible for loss you suffer that was a foreseeable result of our breaking this agreement or failing to use reasonable care and skill.</w:t>
      </w:r>
    </w:p>
    <w:p>
      <w:pPr>
        <w:tabs>
          <w:tab w:val="left" w:pos="600"/>
        </w:tabs>
        <w:spacing w:after="100" w:before="0" w:line="264"/>
        <w:ind w:left="600" w:hanging="600"/>
      </w:pPr>
      <w:r>
        <w:rPr>
          <w:rFonts w:ascii="Arial" w:cs="Arial" w:eastAsia="Arial" w:hAnsi="Arial"/>
          <w:sz w:val="20"/>
          <w:szCs w:val="20"/>
        </w:rPr>
        <w:t xml:space="preserve">15.3	</w:t>
      </w:r>
      <w:r>
        <w:rPr>
          <w:rFonts w:ascii="Arial" w:cs="Arial" w:eastAsia="Arial" w:hAnsi="Arial"/>
          <w:sz w:val="20"/>
          <w:szCs w:val="20"/>
        </w:rPr>
        <w:t xml:space="preserve">Business and Company Landlords: subject to clause 15.2, we are not liable for indirect or consequential loss or for loss of profit or goodwill, and our total liability in any 12-month period is limited to the fees you paid us in that period.</w:t>
      </w:r>
    </w:p>
    <w:p>
      <w:pPr>
        <w:keepNext/>
        <w:spacing w:after="80" w:before="100" w:line="264"/>
      </w:pPr>
      <w:r>
        <w:rPr>
          <w:rFonts w:ascii="Arial" w:cs="Arial" w:eastAsia="Arial" w:hAnsi="Arial"/>
          <w:b/>
          <w:bCs/>
          <w:sz w:val="20"/>
          <w:szCs w:val="20"/>
          <w:u w:val="single"/>
        </w:rPr>
        <w:t xml:space="preserve">16. Ending this Agreement</w:t>
      </w:r>
    </w:p>
    <w:p>
      <w:pPr>
        <w:tabs>
          <w:tab w:val="left" w:pos="600"/>
        </w:tabs>
        <w:spacing w:after="100" w:before="0" w:line="264"/>
        <w:ind w:left="600" w:hanging="600"/>
      </w:pPr>
      <w:r>
        <w:rPr>
          <w:rFonts w:ascii="Arial" w:cs="Arial" w:eastAsia="Arial" w:hAnsi="Arial"/>
          <w:sz w:val="20"/>
          <w:szCs w:val="20"/>
        </w:rPr>
        <w:t xml:space="preserve">16.1	</w:t>
      </w:r>
      <w:r>
        <w:rPr>
          <w:rFonts w:ascii="Arial" w:cs="Arial" w:eastAsia="Arial" w:hAnsi="Arial"/>
          <w:sz w:val="20"/>
          <w:szCs w:val="20"/>
        </w:rPr>
        <w:t xml:space="preserve">Either of us can end this agreement by giving two months’ written notice. We may end it immediately if you seriously breach this agreement or the tenancy agreement, or if we are required to by law.</w:t>
      </w:r>
    </w:p>
    <w:p>
      <w:pPr>
        <w:tabs>
          <w:tab w:val="left" w:pos="600"/>
        </w:tabs>
        <w:spacing w:after="100" w:before="0" w:line="264"/>
        <w:ind w:left="600" w:hanging="600"/>
      </w:pPr>
      <w:r>
        <w:rPr>
          <w:rFonts w:ascii="Arial" w:cs="Arial" w:eastAsia="Arial" w:hAnsi="Arial"/>
          <w:sz w:val="20"/>
          <w:szCs w:val="20"/>
        </w:rPr>
        <w:t xml:space="preserve">16.2	</w:t>
      </w:r>
      <w:r>
        <w:rPr>
          <w:rFonts w:ascii="Arial" w:cs="Arial" w:eastAsia="Arial" w:hAnsi="Arial"/>
          <w:sz w:val="20"/>
          <w:szCs w:val="20"/>
        </w:rPr>
        <w:t xml:space="preserve">When this agreement ends we will send you a final statement and pay any balance owed within 14 days after deducting fees and costs due (including our monthly fees for the notice period). We will give you copies of the tenancy documents and compliance records. Ending this agreement does not affect fees or rights that had already arisen.</w:t>
      </w:r>
    </w:p>
    <w:p>
      <w:pPr>
        <w:keepNext/>
        <w:spacing w:after="80" w:before="100" w:line="264"/>
      </w:pPr>
      <w:r>
        <w:rPr>
          <w:rFonts w:ascii="Arial" w:cs="Arial" w:eastAsia="Arial" w:hAnsi="Arial"/>
          <w:b/>
          <w:bCs/>
          <w:sz w:val="20"/>
          <w:szCs w:val="20"/>
          <w:u w:val="single"/>
        </w:rPr>
        <w:t xml:space="preserve">17. Your Right to Cancel (Individual Landlords Only)</w:t>
      </w:r>
    </w:p>
    <w:p>
      <w:pPr>
        <w:tabs>
          <w:tab w:val="left" w:pos="600"/>
        </w:tabs>
        <w:spacing w:after="100" w:before="0" w:line="264"/>
        <w:ind w:left="600" w:hanging="600"/>
      </w:pPr>
      <w:r>
        <w:rPr>
          <w:rFonts w:ascii="Arial" w:cs="Arial" w:eastAsia="Arial" w:hAnsi="Arial"/>
          <w:sz w:val="20"/>
          <w:szCs w:val="20"/>
        </w:rPr>
        <w:t xml:space="preserve">17.1	</w:t>
      </w:r>
      <w:r>
        <w:rPr>
          <w:rFonts w:ascii="Arial" w:cs="Arial" w:eastAsia="Arial" w:hAnsi="Arial"/>
          <w:sz w:val="20"/>
          <w:szCs w:val="20"/>
        </w:rPr>
        <w:t xml:space="preserve">If you are an Individual Landlord and you entered into this agreement away from our office, or online, by email or by phone, you have the right to cancel it within 14 days of the date of signing without giving a reason. To cancel, email account@fleminglettings.co.uk (or write to us at the address above) with a clear statement that you wish to cancel, quoting your name and the property address. This right does not apply to Company or Business Landlords.</w:t>
      </w:r>
    </w:p>
    <w:p>
      <w:pPr>
        <w:tabs>
          <w:tab w:val="left" w:pos="600"/>
        </w:tabs>
        <w:spacing w:after="100" w:before="0" w:line="264"/>
        <w:ind w:left="600" w:hanging="600"/>
      </w:pPr>
      <w:r>
        <w:rPr>
          <w:rFonts w:ascii="Arial" w:cs="Arial" w:eastAsia="Arial" w:hAnsi="Arial"/>
          <w:sz w:val="20"/>
          <w:szCs w:val="20"/>
        </w:rPr>
        <w:t xml:space="preserve">17.2	</w:t>
      </w:r>
      <w:r>
        <w:rPr>
          <w:rFonts w:ascii="Arial" w:cs="Arial" w:eastAsia="Arial" w:hAnsi="Arial"/>
          <w:sz w:val="20"/>
          <w:szCs w:val="20"/>
        </w:rPr>
        <w:t xml:space="preserve">If you cancel, we will refund any payment received from you within 14 days by the same method. By signing this agreement you ask us to start work immediately; if you then cancel within the 14-day period, you must pay a proportionate amount for the work done before you cancelled. If the Services have been fully performed during that period at your request, the right to cancel is lost.</w:t>
      </w:r>
    </w:p>
    <w:p>
      <w:pPr>
        <w:keepNext/>
        <w:spacing w:after="80" w:before="100" w:line="264"/>
      </w:pPr>
      <w:r>
        <w:rPr>
          <w:rFonts w:ascii="Arial" w:cs="Arial" w:eastAsia="Arial" w:hAnsi="Arial"/>
          <w:b/>
          <w:bCs/>
          <w:sz w:val="20"/>
          <w:szCs w:val="20"/>
          <w:u w:val="single"/>
        </w:rPr>
        <w:t xml:space="preserve">18. Complaints, Redress and Changes to Our Memberships</w:t>
      </w:r>
    </w:p>
    <w:p>
      <w:pPr>
        <w:tabs>
          <w:tab w:val="left" w:pos="600"/>
        </w:tabs>
        <w:spacing w:after="100" w:before="0" w:line="264"/>
        <w:ind w:left="600" w:hanging="600"/>
      </w:pPr>
      <w:r>
        <w:rPr>
          <w:rFonts w:ascii="Arial" w:cs="Arial" w:eastAsia="Arial" w:hAnsi="Arial"/>
          <w:sz w:val="20"/>
          <w:szCs w:val="20"/>
        </w:rPr>
        <w:t xml:space="preserve">18.1	</w:t>
      </w:r>
      <w:r>
        <w:rPr>
          <w:rFonts w:ascii="Arial" w:cs="Arial" w:eastAsia="Arial" w:hAnsi="Arial"/>
          <w:sz w:val="20"/>
          <w:szCs w:val="20"/>
        </w:rPr>
        <w:t xml:space="preserve">If you are unhappy with our service please contact us first. We will acknowledge a complaint within 5 Working Days and respond in full within 28 days. If we cannot resolve it, you may refer it to our redress scheme, currently the Property Redress Scheme (membership no. PRS042592). We will remain a member of a government-approved redress scheme throughout this agreement, as the law requires.</w:t>
      </w:r>
    </w:p>
    <w:p>
      <w:pPr>
        <w:tabs>
          <w:tab w:val="left" w:pos="600"/>
        </w:tabs>
        <w:spacing w:after="100" w:before="0" w:line="264"/>
        <w:ind w:left="600" w:hanging="600"/>
      </w:pPr>
      <w:r>
        <w:rPr>
          <w:rFonts w:ascii="Arial" w:cs="Arial" w:eastAsia="Arial" w:hAnsi="Arial"/>
          <w:sz w:val="20"/>
          <w:szCs w:val="20"/>
        </w:rPr>
        <w:t xml:space="preserve">18.2	</w:t>
      </w:r>
      <w:r>
        <w:rPr>
          <w:rFonts w:ascii="Arial" w:cs="Arial" w:eastAsia="Arial" w:hAnsi="Arial"/>
          <w:sz w:val="20"/>
          <w:szCs w:val="20"/>
        </w:rPr>
        <w:t xml:space="preserve">Our client money protection and redress memberships are renewed annually. If a membership is renewed with a new number, we move to a different approved provider, or the Private Rented Sector Landlord Ombudsman replaces or supplements our current scheme, we will tell you in writing (email is sufficient) within 14 days and update our website. The current details are those on page 1 of this agreement as updated by any such notice. A change of this kind does not affect the validity of this agreement and does not require it to be re-signed.</w:t>
      </w:r>
    </w:p>
    <w:p>
      <w:pPr>
        <w:keepNext/>
        <w:spacing w:after="80" w:before="100" w:line="264"/>
      </w:pPr>
      <w:r>
        <w:rPr>
          <w:rFonts w:ascii="Arial" w:cs="Arial" w:eastAsia="Arial" w:hAnsi="Arial"/>
          <w:b/>
          <w:bCs/>
          <w:sz w:val="20"/>
          <w:szCs w:val="20"/>
          <w:u w:val="single"/>
        </w:rPr>
        <w:t xml:space="preserve">19. Data Protection and Records</w:t>
      </w:r>
    </w:p>
    <w:p>
      <w:pPr>
        <w:tabs>
          <w:tab w:val="left" w:pos="600"/>
        </w:tabs>
        <w:spacing w:after="100" w:before="0" w:line="264"/>
        <w:ind w:left="600" w:hanging="600"/>
      </w:pPr>
      <w:r>
        <w:rPr>
          <w:rFonts w:ascii="Arial" w:cs="Arial" w:eastAsia="Arial" w:hAnsi="Arial"/>
          <w:sz w:val="20"/>
          <w:szCs w:val="20"/>
        </w:rPr>
        <w:t xml:space="preserve">19.1	</w:t>
      </w:r>
      <w:r>
        <w:rPr>
          <w:rFonts w:ascii="Arial" w:cs="Arial" w:eastAsia="Arial" w:hAnsi="Arial"/>
          <w:sz w:val="20"/>
          <w:szCs w:val="20"/>
        </w:rPr>
        <w:t xml:space="preserve">We process personal data under the UK GDPR and the Data Protection Act 2018 as explained in our Privacy Notice at fleminglettings.co.uk/privacy-policy. We and you each act as independent controllers of the personal data of Tenants, guarantors and occupiers. We may share personal data with referencing providers, deposit schemes, Goodlord, contractors, insurers, HMRC and our professional advisers where needed to provide the Services or comply with the law.</w:t>
      </w:r>
    </w:p>
    <w:p>
      <w:pPr>
        <w:tabs>
          <w:tab w:val="left" w:pos="600"/>
        </w:tabs>
        <w:spacing w:after="100" w:before="0" w:line="264"/>
        <w:ind w:left="600" w:hanging="600"/>
      </w:pPr>
      <w:r>
        <w:rPr>
          <w:rFonts w:ascii="Arial" w:cs="Arial" w:eastAsia="Arial" w:hAnsi="Arial"/>
          <w:sz w:val="20"/>
          <w:szCs w:val="20"/>
        </w:rPr>
        <w:t xml:space="preserve">19.2	</w:t>
      </w:r>
      <w:r>
        <w:rPr>
          <w:rFonts w:ascii="Arial" w:cs="Arial" w:eastAsia="Arial" w:hAnsi="Arial"/>
          <w:sz w:val="20"/>
          <w:szCs w:val="20"/>
        </w:rPr>
        <w:t xml:space="preserve">We keep tenancy, deposit and financial records for at least six years after the Tenancy ends. When a let is completed or this agreement ends we will give you the records you need to manage the Tenancy, and from then on you are responsible for handling that data lawfully.</w:t>
      </w:r>
    </w:p>
    <w:p>
      <w:pPr>
        <w:keepNext/>
        <w:spacing w:after="80" w:before="100" w:line="264"/>
      </w:pPr>
      <w:r>
        <w:rPr>
          <w:rFonts w:ascii="Arial" w:cs="Arial" w:eastAsia="Arial" w:hAnsi="Arial"/>
          <w:b/>
          <w:bCs/>
          <w:sz w:val="20"/>
          <w:szCs w:val="20"/>
          <w:u w:val="single"/>
        </w:rPr>
        <w:t xml:space="preserve">20. General</w:t>
      </w:r>
    </w:p>
    <w:p>
      <w:pPr>
        <w:tabs>
          <w:tab w:val="left" w:pos="600"/>
        </w:tabs>
        <w:spacing w:after="100" w:before="0" w:line="264"/>
        <w:ind w:left="600" w:hanging="600"/>
      </w:pPr>
      <w:r>
        <w:rPr>
          <w:rFonts w:ascii="Arial" w:cs="Arial" w:eastAsia="Arial" w:hAnsi="Arial"/>
          <w:sz w:val="20"/>
          <w:szCs w:val="20"/>
        </w:rPr>
        <w:t xml:space="preserve">20.1	</w:t>
      </w:r>
      <w:r>
        <w:rPr>
          <w:rFonts w:ascii="Arial" w:cs="Arial" w:eastAsia="Arial" w:hAnsi="Arial"/>
          <w:sz w:val="20"/>
          <w:szCs w:val="20"/>
        </w:rPr>
        <w:t xml:space="preserve">Important instructions (for example about ending a Tenancy, legal action, major repairs or payments) must be given to us in writing; email is acceptable. Notices, statements and copies of this agreement will be sent to the email address given in Section A. We may change these terms on at least one month’s written notice, including where the law changes; if you do not accept a change you may end this agreement under clause 16 before it takes effect.</w:t>
      </w:r>
    </w:p>
    <w:p>
      <w:pPr>
        <w:tabs>
          <w:tab w:val="left" w:pos="600"/>
        </w:tabs>
        <w:spacing w:after="100" w:before="0" w:line="264"/>
        <w:ind w:left="600" w:hanging="600"/>
      </w:pPr>
      <w:r>
        <w:rPr>
          <w:rFonts w:ascii="Arial" w:cs="Arial" w:eastAsia="Arial" w:hAnsi="Arial"/>
          <w:sz w:val="20"/>
          <w:szCs w:val="20"/>
        </w:rPr>
        <w:t xml:space="preserve">20.2	</w:t>
      </w:r>
      <w:r>
        <w:rPr>
          <w:rFonts w:ascii="Arial" w:cs="Arial" w:eastAsia="Arial" w:hAnsi="Arial"/>
          <w:sz w:val="20"/>
          <w:szCs w:val="20"/>
        </w:rPr>
        <w:t xml:space="preserve">This agreement, with its Sections and Schedules, is the whole agreement between us. It may be signed by electronic signature and in counterparts, each of which is binding.</w:t>
      </w:r>
    </w:p>
    <w:p>
      <w:pPr>
        <w:keepNext/>
        <w:spacing w:after="160" w:before="200" w:line="264"/>
        <w:jc w:val="center"/>
      </w:pPr>
      <w:r>
        <w:rPr>
          <w:rFonts w:ascii="Arial" w:cs="Arial" w:eastAsia="Arial" w:hAnsi="Arial"/>
          <w:b/>
          <w:bCs/>
          <w:sz w:val="22"/>
          <w:szCs w:val="22"/>
        </w:rPr>
        <w:t xml:space="preserve">Schedule 1 – Scale of Charges</w:t>
      </w:r>
    </w:p>
    <w:p>
      <w:pPr>
        <w:keepNext/>
        <w:spacing w:after="120" w:before="0" w:line="264"/>
      </w:pPr>
      <w:r>
        <w:rPr>
          <w:rFonts w:ascii="Arial" w:cs="Arial" w:eastAsia="Arial" w:hAnsi="Arial"/>
          <w:sz w:val="20"/>
          <w:szCs w:val="20"/>
        </w:rPr>
        <w:t xml:space="preserve">These charges only apply where you ask us for a service that is not included in your service level. We will always confirm the cost before we start.</w:t>
      </w:r>
    </w:p>
    <w:p>
      <w:pPr>
        <w:keepNext/>
        <w:tabs>
          <w:tab w:val="left" w:pos="6400"/>
        </w:tabs>
        <w:spacing w:after="60" w:line="264"/>
        <w:ind w:left="6400" w:hanging="6400"/>
      </w:pPr>
      <w:r>
        <w:rPr>
          <w:rFonts w:ascii="Arial" w:cs="Arial" w:eastAsia="Arial" w:hAnsi="Arial"/>
          <w:sz w:val="20"/>
          <w:szCs w:val="20"/>
        </w:rPr>
        <w:t xml:space="preserve">Taking on a property with a tenant already in place</w:t>
      </w:r>
      <w:r>
        <w:rPr>
          <w:rFonts w:ascii="Arial" w:cs="Arial" w:eastAsia="Arial" w:hAnsi="Arial"/>
          <w:sz w:val="20"/>
          <w:szCs w:val="20"/>
        </w:rPr>
        <w:t xml:space="preserve">	</w:t>
      </w:r>
      <w:r>
        <w:rPr>
          <w:rFonts w:ascii="Arial" w:cs="Arial" w:eastAsia="Arial" w:hAnsi="Arial"/>
          <w:b/>
          <w:bCs/>
          <w:sz w:val="20"/>
          <w:szCs w:val="20"/>
        </w:rPr>
        <w:t xml:space="preserve">£250, plus the monthly fee for the chosen service</w:t>
      </w:r>
    </w:p>
    <w:p>
      <w:pPr>
        <w:keepNext/>
        <w:tabs>
          <w:tab w:val="left" w:pos="6400"/>
        </w:tabs>
        <w:spacing w:after="60" w:line="264"/>
        <w:ind w:left="6400" w:hanging="6400"/>
      </w:pPr>
      <w:r>
        <w:rPr>
          <w:rFonts w:ascii="Arial" w:cs="Arial" w:eastAsia="Arial" w:hAnsi="Arial"/>
          <w:sz w:val="20"/>
          <w:szCs w:val="20"/>
        </w:rPr>
        <w:t xml:space="preserve">Changes to the tenancy agreement at your or your lender’s request</w:t>
      </w:r>
      <w:r>
        <w:rPr>
          <w:rFonts w:ascii="Arial" w:cs="Arial" w:eastAsia="Arial" w:hAnsi="Arial"/>
          <w:sz w:val="20"/>
          <w:szCs w:val="20"/>
        </w:rPr>
        <w:t xml:space="preserve">	</w:t>
      </w:r>
      <w:r>
        <w:rPr>
          <w:rFonts w:ascii="Arial" w:cs="Arial" w:eastAsia="Arial" w:hAnsi="Arial"/>
          <w:b/>
          <w:bCs/>
          <w:sz w:val="20"/>
          <w:szCs w:val="20"/>
        </w:rPr>
        <w:t xml:space="preserve">£60</w:t>
      </w:r>
    </w:p>
    <w:p>
      <w:pPr>
        <w:keepNext/>
        <w:tabs>
          <w:tab w:val="left" w:pos="6400"/>
        </w:tabs>
        <w:spacing w:after="60" w:line="264"/>
        <w:ind w:left="6400" w:hanging="6400"/>
      </w:pPr>
      <w:r>
        <w:rPr>
          <w:rFonts w:ascii="Arial" w:cs="Arial" w:eastAsia="Arial" w:hAnsi="Arial"/>
          <w:sz w:val="20"/>
          <w:szCs w:val="20"/>
        </w:rPr>
        <w:t xml:space="preserve">Serving a Section 13 rent increase notice</w:t>
      </w:r>
      <w:r>
        <w:rPr>
          <w:rFonts w:ascii="Arial" w:cs="Arial" w:eastAsia="Arial" w:hAnsi="Arial"/>
          <w:sz w:val="20"/>
          <w:szCs w:val="20"/>
        </w:rPr>
        <w:t xml:space="preserve">	</w:t>
      </w:r>
      <w:r>
        <w:rPr>
          <w:rFonts w:ascii="Arial" w:cs="Arial" w:eastAsia="Arial" w:hAnsi="Arial"/>
          <w:b/>
          <w:bCs/>
          <w:sz w:val="20"/>
          <w:szCs w:val="20"/>
        </w:rPr>
        <w:t xml:space="preserve">Included in Full Management</w:t>
      </w:r>
    </w:p>
    <w:p>
      <w:pPr>
        <w:keepNext/>
        <w:tabs>
          <w:tab w:val="left" w:pos="6400"/>
        </w:tabs>
        <w:spacing w:after="60" w:line="264"/>
        <w:ind w:left="6400" w:hanging="6400"/>
      </w:pPr>
      <w:r>
        <w:rPr>
          <w:rFonts w:ascii="Arial" w:cs="Arial" w:eastAsia="Arial" w:hAnsi="Arial"/>
          <w:sz w:val="20"/>
          <w:szCs w:val="20"/>
        </w:rPr>
        <w:t xml:space="preserve">Serving a Section 8 possession notice</w:t>
      </w:r>
      <w:r>
        <w:rPr>
          <w:rFonts w:ascii="Arial" w:cs="Arial" w:eastAsia="Arial" w:hAnsi="Arial"/>
          <w:sz w:val="20"/>
          <w:szCs w:val="20"/>
        </w:rPr>
        <w:t xml:space="preserve">	</w:t>
      </w:r>
      <w:r>
        <w:rPr>
          <w:rFonts w:ascii="Arial" w:cs="Arial" w:eastAsia="Arial" w:hAnsi="Arial"/>
          <w:b/>
          <w:bCs/>
          <w:sz w:val="20"/>
          <w:szCs w:val="20"/>
        </w:rPr>
        <w:t xml:space="preserve">£150</w:t>
      </w:r>
    </w:p>
    <w:p>
      <w:pPr>
        <w:keepNext/>
        <w:tabs>
          <w:tab w:val="left" w:pos="6400"/>
        </w:tabs>
        <w:spacing w:after="60" w:line="264"/>
        <w:ind w:left="6400" w:hanging="6400"/>
      </w:pPr>
      <w:r>
        <w:rPr>
          <w:rFonts w:ascii="Arial" w:cs="Arial" w:eastAsia="Arial" w:hAnsi="Arial"/>
          <w:sz w:val="20"/>
          <w:szCs w:val="20"/>
        </w:rPr>
        <w:t xml:space="preserve">Additional property visit, with report</w:t>
      </w:r>
      <w:r>
        <w:rPr>
          <w:rFonts w:ascii="Arial" w:cs="Arial" w:eastAsia="Arial" w:hAnsi="Arial"/>
          <w:sz w:val="20"/>
          <w:szCs w:val="20"/>
        </w:rPr>
        <w:t xml:space="preserve">	</w:t>
      </w:r>
      <w:r>
        <w:rPr>
          <w:rFonts w:ascii="Arial" w:cs="Arial" w:eastAsia="Arial" w:hAnsi="Arial"/>
          <w:b/>
          <w:bCs/>
          <w:sz w:val="20"/>
          <w:szCs w:val="20"/>
        </w:rPr>
        <w:t xml:space="preserve">£60 per visit</w:t>
      </w:r>
    </w:p>
    <w:p>
      <w:pPr>
        <w:keepNext/>
        <w:tabs>
          <w:tab w:val="left" w:pos="6400"/>
        </w:tabs>
        <w:spacing w:after="60" w:line="264"/>
        <w:ind w:left="6400" w:hanging="6400"/>
      </w:pPr>
      <w:r>
        <w:rPr>
          <w:rFonts w:ascii="Arial" w:cs="Arial" w:eastAsia="Arial" w:hAnsi="Arial"/>
          <w:sz w:val="20"/>
          <w:szCs w:val="20"/>
        </w:rPr>
        <w:t xml:space="preserve">Check-out and report (Let Only / Rent Collection)</w:t>
      </w:r>
      <w:r>
        <w:rPr>
          <w:rFonts w:ascii="Arial" w:cs="Arial" w:eastAsia="Arial" w:hAnsi="Arial"/>
          <w:sz w:val="20"/>
          <w:szCs w:val="20"/>
        </w:rPr>
        <w:t xml:space="preserve">	</w:t>
      </w:r>
      <w:r>
        <w:rPr>
          <w:rFonts w:ascii="Arial" w:cs="Arial" w:eastAsia="Arial" w:hAnsi="Arial"/>
          <w:b/>
          <w:bCs/>
          <w:sz w:val="20"/>
          <w:szCs w:val="20"/>
        </w:rPr>
        <w:t xml:space="preserve">£100 (up to 2 bedrooms); £150 (3 bedrooms or more)</w:t>
      </w:r>
    </w:p>
    <w:p>
      <w:pPr>
        <w:keepNext/>
        <w:tabs>
          <w:tab w:val="left" w:pos="6400"/>
        </w:tabs>
        <w:spacing w:after="60" w:line="264"/>
        <w:ind w:left="6400" w:hanging="6400"/>
      </w:pPr>
      <w:r>
        <w:rPr>
          <w:rFonts w:ascii="Arial" w:cs="Arial" w:eastAsia="Arial" w:hAnsi="Arial"/>
          <w:sz w:val="20"/>
          <w:szCs w:val="20"/>
        </w:rPr>
        <w:t xml:space="preserve">Arranging a gas safety check, EICR or EPC</w:t>
      </w:r>
      <w:r>
        <w:rPr>
          <w:rFonts w:ascii="Arial" w:cs="Arial" w:eastAsia="Arial" w:hAnsi="Arial"/>
          <w:sz w:val="20"/>
          <w:szCs w:val="20"/>
        </w:rPr>
        <w:t xml:space="preserve">	</w:t>
      </w:r>
      <w:r>
        <w:rPr>
          <w:rFonts w:ascii="Arial" w:cs="Arial" w:eastAsia="Arial" w:hAnsi="Arial"/>
          <w:b/>
          <w:bCs/>
          <w:sz w:val="20"/>
          <w:szCs w:val="20"/>
        </w:rPr>
        <w:t xml:space="preserve">£30, plus the contractor’s charge</w:t>
      </w:r>
    </w:p>
    <w:p>
      <w:pPr>
        <w:keepNext/>
        <w:tabs>
          <w:tab w:val="left" w:pos="6400"/>
        </w:tabs>
        <w:spacing w:after="60" w:line="264"/>
        <w:ind w:left="6400" w:hanging="6400"/>
      </w:pPr>
      <w:r>
        <w:rPr>
          <w:rFonts w:ascii="Arial" w:cs="Arial" w:eastAsia="Arial" w:hAnsi="Arial"/>
          <w:sz w:val="20"/>
          <w:szCs w:val="20"/>
        </w:rPr>
        <w:t xml:space="preserve">Cutting additional keys</w:t>
      </w:r>
      <w:r>
        <w:rPr>
          <w:rFonts w:ascii="Arial" w:cs="Arial" w:eastAsia="Arial" w:hAnsi="Arial"/>
          <w:sz w:val="20"/>
          <w:szCs w:val="20"/>
        </w:rPr>
        <w:t xml:space="preserve">	</w:t>
      </w:r>
      <w:r>
        <w:rPr>
          <w:rFonts w:ascii="Arial" w:cs="Arial" w:eastAsia="Arial" w:hAnsi="Arial"/>
          <w:b/>
          <w:bCs/>
          <w:sz w:val="20"/>
          <w:szCs w:val="20"/>
        </w:rPr>
        <w:t xml:space="preserve">£15, plus the cost of the keys</w:t>
      </w:r>
    </w:p>
    <w:p>
      <w:pPr>
        <w:keepNext/>
        <w:tabs>
          <w:tab w:val="left" w:pos="6400"/>
        </w:tabs>
        <w:spacing w:after="60" w:line="264"/>
        <w:ind w:left="6400" w:hanging="6400"/>
      </w:pPr>
      <w:r>
        <w:rPr>
          <w:rFonts w:ascii="Arial" w:cs="Arial" w:eastAsia="Arial" w:hAnsi="Arial"/>
          <w:sz w:val="20"/>
          <w:szCs w:val="20"/>
        </w:rPr>
        <w:t xml:space="preserve">Managing claims under your own boiler cover or maintenance plan</w:t>
      </w:r>
      <w:r>
        <w:rPr>
          <w:rFonts w:ascii="Arial" w:cs="Arial" w:eastAsia="Arial" w:hAnsi="Arial"/>
          <w:sz w:val="20"/>
          <w:szCs w:val="20"/>
        </w:rPr>
        <w:t xml:space="preserve">	</w:t>
      </w:r>
      <w:r>
        <w:rPr>
          <w:rFonts w:ascii="Arial" w:cs="Arial" w:eastAsia="Arial" w:hAnsi="Arial"/>
          <w:b/>
          <w:bCs/>
          <w:sz w:val="20"/>
          <w:szCs w:val="20"/>
        </w:rPr>
        <w:t xml:space="preserve">£30 per claim</w:t>
      </w:r>
    </w:p>
    <w:p>
      <w:pPr>
        <w:keepNext/>
        <w:tabs>
          <w:tab w:val="left" w:pos="6400"/>
        </w:tabs>
        <w:spacing w:after="60" w:line="264"/>
        <w:ind w:left="6400" w:hanging="6400"/>
      </w:pPr>
      <w:r>
        <w:rPr>
          <w:rFonts w:ascii="Arial" w:cs="Arial" w:eastAsia="Arial" w:hAnsi="Arial"/>
          <w:sz w:val="20"/>
          <w:szCs w:val="20"/>
        </w:rPr>
        <w:t xml:space="preserve">Non-Resident Landlord Scheme administration</w:t>
      </w:r>
      <w:r>
        <w:rPr>
          <w:rFonts w:ascii="Arial" w:cs="Arial" w:eastAsia="Arial" w:hAnsi="Arial"/>
          <w:sz w:val="20"/>
          <w:szCs w:val="20"/>
        </w:rPr>
        <w:t xml:space="preserve">	</w:t>
      </w:r>
      <w:r>
        <w:rPr>
          <w:rFonts w:ascii="Arial" w:cs="Arial" w:eastAsia="Arial" w:hAnsi="Arial"/>
          <w:b/>
          <w:bCs/>
          <w:sz w:val="20"/>
          <w:szCs w:val="20"/>
        </w:rPr>
        <w:t xml:space="preserve">£50 per quarter</w:t>
      </w:r>
    </w:p>
    <w:p>
      <w:pPr>
        <w:keepNext/>
        <w:tabs>
          <w:tab w:val="left" w:pos="6400"/>
        </w:tabs>
        <w:spacing w:after="60" w:line="264"/>
        <w:ind w:left="6400" w:hanging="6400"/>
      </w:pPr>
      <w:r>
        <w:rPr>
          <w:rFonts w:ascii="Arial" w:cs="Arial" w:eastAsia="Arial" w:hAnsi="Arial"/>
          <w:sz w:val="20"/>
          <w:szCs w:val="20"/>
        </w:rPr>
        <w:t xml:space="preserve">Preparing documents for court, or attending court or a tribunal</w:t>
      </w:r>
      <w:r>
        <w:rPr>
          <w:rFonts w:ascii="Arial" w:cs="Arial" w:eastAsia="Arial" w:hAnsi="Arial"/>
          <w:sz w:val="20"/>
          <w:szCs w:val="20"/>
        </w:rPr>
        <w:t xml:space="preserve">	</w:t>
      </w:r>
      <w:r>
        <w:rPr>
          <w:rFonts w:ascii="Arial" w:cs="Arial" w:eastAsia="Arial" w:hAnsi="Arial"/>
          <w:b/>
          <w:bCs/>
          <w:sz w:val="20"/>
          <w:szCs w:val="20"/>
        </w:rPr>
        <w:t xml:space="preserve">£60 per hour</w:t>
      </w:r>
    </w:p>
    <w:p>
      <w:pPr>
        <w:keepNext w:val="false"/>
        <w:tabs>
          <w:tab w:val="left" w:pos="6400"/>
        </w:tabs>
        <w:spacing w:after="60" w:line="264"/>
        <w:ind w:left="6400" w:hanging="6400"/>
      </w:pPr>
      <w:r>
        <w:rPr>
          <w:rFonts w:ascii="Arial" w:cs="Arial" w:eastAsia="Arial" w:hAnsi="Arial"/>
          <w:sz w:val="20"/>
          <w:szCs w:val="20"/>
        </w:rPr>
        <w:t xml:space="preserve">HMOs, trade accounts, project management, PRS Database help</w:t>
      </w:r>
      <w:r>
        <w:rPr>
          <w:rFonts w:ascii="Arial" w:cs="Arial" w:eastAsia="Arial" w:hAnsi="Arial"/>
          <w:sz w:val="20"/>
          <w:szCs w:val="20"/>
        </w:rPr>
        <w:t xml:space="preserve">	</w:t>
      </w:r>
      <w:r>
        <w:rPr>
          <w:rFonts w:ascii="Arial" w:cs="Arial" w:eastAsia="Arial" w:hAnsi="Arial"/>
          <w:b/>
          <w:bCs/>
          <w:sz w:val="20"/>
          <w:szCs w:val="20"/>
        </w:rPr>
        <w:t xml:space="preserve">By quote</w:t>
      </w:r>
    </w:p>
    <w:p>
      <w:pPr>
        <w:keepNext/>
        <w:spacing w:after="200" w:before="200" w:line="264"/>
        <w:jc w:val="center"/>
      </w:pPr>
      <w:r>
        <w:rPr>
          <w:rFonts w:ascii="Arial" w:cs="Arial" w:eastAsia="Arial" w:hAnsi="Arial"/>
          <w:b/>
          <w:bCs/>
          <w:sz w:val="22"/>
          <w:szCs w:val="22"/>
        </w:rPr>
        <w:t xml:space="preserve">Signed as an agreement</w:t>
      </w:r>
    </w:p>
    <w:p>
      <w:pPr>
        <w:keepNext/>
        <w:spacing w:after="200" w:before="0" w:line="264"/>
      </w:pPr>
      <w:r>
        <w:rPr>
          <w:rFonts w:ascii="Arial" w:cs="Arial" w:eastAsia="Arial" w:hAnsi="Arial"/>
          <w:sz w:val="20"/>
          <w:szCs w:val="20"/>
        </w:rPr>
        <w:t xml:space="preserve">By signing below, the Landlord confirms that they have read and understood this agreement and the Landlord Terms of Business published at fleminglettings.co.uk/terms-and-conditions, agree to be bound by them, and instruct Fleming Lettings to begin the Services immediately (see clause 17.2 if you are an Individual Landlord).</w:t>
      </w:r>
    </w:p>
    <w:p>
      <w:pPr>
        <w:keepNext/>
        <w:spacing w:after="80" w:before="0" w:line="264"/>
      </w:pPr>
      <w:r>
        <w:rPr>
          <w:rFonts w:ascii="Arial" w:cs="Arial" w:eastAsia="Arial" w:hAnsi="Arial"/>
          <w:b/>
          <w:bCs/>
          <w:sz w:val="20"/>
          <w:szCs w:val="20"/>
        </w:rPr>
        <w:t xml:space="preserve">Between us, the Agent:</w:t>
      </w:r>
    </w:p>
    <w:p>
      <w:pPr>
        <w:keepNext/>
        <w:spacing w:after="0" w:before="0" w:line="264"/>
      </w:pPr>
      <w:r>
        <w:rPr>
          <w:rFonts w:ascii="Arial" w:cs="Arial" w:eastAsia="Arial" w:hAnsi="Arial"/>
          <w:sz w:val="20"/>
          <w:szCs w:val="20"/>
        </w:rPr>
        <w:t xml:space="preserve">Mr. Robert Fleming (Managing Director), for and on behalf of Fleming Lettings &amp; Developments UK Limited</w:t>
      </w:r>
    </w:p>
    <w:p>
      <w:pPr>
        <w:keepNext/>
        <w:spacing w:after="0" w:before="0" w:line="264"/>
      </w:pPr>
      <w:r>
        <w:rPr>
          <w:rFonts w:ascii="Arial" w:cs="Arial" w:eastAsia="Arial" w:hAnsi="Arial"/>
          <w:sz w:val="20"/>
          <w:szCs w:val="20"/>
        </w:rPr>
        <w:t xml:space="preserve">Signature:</w:t>
      </w:r>
    </w:p>
    <w:p>
      <w:pPr>
        <w:keepNext/>
        <w:spacing w:after="200" w:before="60"/>
      </w:pPr>
      <w:r>
        <w:drawing>
          <wp:inline distT="0" distB="0" distL="0" distR="0">
            <wp:extent cx="600075"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 cy="361950"/>
                    </a:xfrm>
                    <a:prstGeom prst="rect">
                      <a:avLst/>
                    </a:prstGeom>
                  </pic:spPr>
                </pic:pic>
              </a:graphicData>
            </a:graphic>
          </wp:inline>
        </w:drawing>
      </w:r>
    </w:p>
    <w:p>
      <w:pPr>
        <w:keepNext/>
        <w:spacing w:after="300" w:before="0" w:line="264"/>
      </w:pPr>
      <w:r>
        <w:rPr>
          <w:rFonts w:ascii="Arial" w:cs="Arial" w:eastAsia="Arial" w:hAnsi="Arial"/>
          <w:sz w:val="20"/>
          <w:szCs w:val="20"/>
        </w:rPr>
        <w:t xml:space="preserve">Date:</w:t>
      </w:r>
    </w:p>
    <w:p>
      <w:pPr>
        <w:keepNext/>
        <w:spacing w:after="80" w:before="0" w:line="264"/>
      </w:pPr>
      <w:r>
        <w:rPr>
          <w:rFonts w:ascii="Arial" w:cs="Arial" w:eastAsia="Arial" w:hAnsi="Arial"/>
          <w:b/>
          <w:bCs/>
          <w:sz w:val="20"/>
          <w:szCs w:val="20"/>
        </w:rPr>
        <w:t xml:space="preserve">And you, the Landlord:</w:t>
      </w:r>
    </w:p>
    <w:p>
      <w:pPr>
        <w:keepNext/>
        <w:spacing w:after="120" w:before="0" w:line="264"/>
      </w:pPr>
      <w:r>
        <w:rPr>
          <w:rFonts w:ascii="Arial" w:cs="Arial" w:eastAsia="Arial" w:hAnsi="Arial"/>
          <w:sz w:val="20"/>
          <w:szCs w:val="20"/>
          <w:shd w:fill="FFFF00" w:color="auto" w:val="clear"/>
        </w:rPr>
        <w:t xml:space="preserve">##### (LANDLORD FULL NAME(S) / COMPANY NAME AND NAME OF AUTHORISED SIGNATORY)</w:t>
      </w:r>
    </w:p>
    <w:p>
      <w:pPr>
        <w:keepNext/>
        <w:spacing w:after="600" w:before="0" w:line="264"/>
      </w:pPr>
      <w:r>
        <w:rPr>
          <w:rFonts w:ascii="Arial" w:cs="Arial" w:eastAsia="Arial" w:hAnsi="Arial"/>
          <w:sz w:val="20"/>
          <w:szCs w:val="20"/>
        </w:rPr>
        <w:t xml:space="preserve">Signature:</w:t>
      </w:r>
    </w:p>
    <w:p>
      <w:pPr>
        <w:keepNext/>
        <w:spacing w:after="200" w:before="0" w:line="264"/>
      </w:pPr>
      <w:r>
        <w:rPr>
          <w:rFonts w:ascii="Arial" w:cs="Arial" w:eastAsia="Arial" w:hAnsi="Arial"/>
          <w:sz w:val="20"/>
          <w:szCs w:val="20"/>
        </w:rPr>
        <w:t xml:space="preserve">Date:</w:t>
      </w:r>
    </w:p>
    <w:sectPr>
      <w:headerReference w:type="default" r:id="rId7"/>
      <w:footerReference w:type="default" r:id="rId8"/>
      <w:pgSz w:w="11906" w:h="16838" w:orient="portrait"/>
      <w:pgMar w:top="2280" w:right="720" w:bottom="1560" w:left="720" w:header="400" w:footer="10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981075">
          <wp:simplePos x="0" y="0"/>
          <wp:positionH relativeFrom="page">
            <wp:posOffset>0</wp:posOffset>
          </wp:positionH>
          <wp:positionV relativeFrom="page">
            <wp:posOffset>9711055</wp:posOffset>
          </wp:positionV>
          <wp:extent cx="7562850" cy="9810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9810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304925">
          <wp:simplePos x="0" y="0"/>
          <wp:positionH relativeFrom="page">
            <wp:posOffset>0</wp:posOffset>
          </wp:positionH>
          <wp:positionV relativeFrom="page">
            <wp:posOffset>0</wp:posOffset>
          </wp:positionV>
          <wp:extent cx="7562850" cy="13049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3049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45ba26a19aaccd2967b0b008e53b1853af1bc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d84f4b89d78f41c1dcc8b69c4a33bfa2a1c320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3c98e15a5c299df2ca9b27a723107450d4c15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Business – Full Management</dc:title>
  <dc:creator>Fleming Lettings</dc:creator>
  <cp:lastModifiedBy>Un-named</cp:lastModifiedBy>
  <cp:revision>1</cp:revision>
  <dcterms:created xsi:type="dcterms:W3CDTF">2026-09-23T14:59:17.496Z</dcterms:created>
  <dcterms:modified xsi:type="dcterms:W3CDTF">2026-09-23T14:59:17.496Z</dcterms:modified>
</cp:coreProperties>
</file>

<file path=docProps/custom.xml><?xml version="1.0" encoding="utf-8"?>
<Properties xmlns="http://schemas.openxmlformats.org/officeDocument/2006/custom-properties" xmlns:vt="http://schemas.openxmlformats.org/officeDocument/2006/docPropsVTypes"/>
</file>