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3A28" w14:textId="77777777" w:rsidR="000004FD" w:rsidRDefault="000004FD" w:rsidP="000004FD">
      <w:r w:rsidRPr="000004FD">
        <w:t xml:space="preserve">There are many theories about how the devious mainstream media manipulates our politics, but one of the few that stands up to scrutiny is issue ownership. If voters regard a party as competent in some domain - health, education, the economy - and there’s lavish political coverage of said issue - especially during an election year - then </w:t>
      </w:r>
      <w:r>
        <w:t xml:space="preserve">it should be </w:t>
      </w:r>
      <w:r w:rsidRPr="000004FD">
        <w:t xml:space="preserve">good for that party and bad for their opponents. Only, this year that doesn’t seem to be the case. There’s been extensive health coverage:  the nursing shortages, patients dying in EDs, delayed cancer treatments at Starship. (The NZ Nurses Organisation has run an incredible media campaign against the government; far more effective than Labour’s actual election effort). </w:t>
      </w:r>
    </w:p>
    <w:p w14:paraId="78B611B4" w14:textId="32A2F118" w:rsidR="000004FD" w:rsidRPr="000004FD" w:rsidRDefault="000004FD" w:rsidP="000004FD">
      <w:r w:rsidRPr="000004FD">
        <w:t>Voters rate health as a top issue and the most recent Ipsos survey finds 38% of voters judging Labour as more competent</w:t>
      </w:r>
      <w:r>
        <w:t xml:space="preserve"> to manage the issue</w:t>
      </w:r>
      <w:r w:rsidRPr="000004FD">
        <w:t xml:space="preserve">, only 21% trusting National. Labour are also more trusted </w:t>
      </w:r>
      <w:r>
        <w:t xml:space="preserve">on </w:t>
      </w:r>
      <w:r w:rsidRPr="000004FD">
        <w:t>cost-of-living, the economy, unemployment and housing. Yet they’ve been trending down all year. There’s no mystery behind National’s unpopularity: they used to be the party of economic competence but they’ve presided over a terrible economy while its leader made preposterous gaffes that emphasised his disconnection from the rest of the country. Their single strongest issue - law and order - has declined in political salience. But how can Labour be the most trusted party on the most important issues and still decline in popularity? </w:t>
      </w:r>
    </w:p>
    <w:p w14:paraId="7BD20EEA" w14:textId="53EB3CE9" w:rsidR="000004FD" w:rsidRPr="000004FD" w:rsidRDefault="000004FD" w:rsidP="000004FD">
      <w:r w:rsidRPr="000004FD">
        <w:t>Political scientists will spend the post-election period measuring voters’ skulls with callipers attempting to answer this very question, but it’s probably to do with polarisation. Imagine you’re a left-wing voter; you trust Labour more on health but decide that only the Greens will deliver the radical change the nation needs. Or you’re a centrist voter who prefers Labour on health but you’re terrified a radical Labour-Greens-Te Pati Māori coalition will wreck the country, so you stick with National or vote Opportunity. Labour’s slide predates the campaign, so no single incident explains it. But the campaign has supplied a vivid illustration of the anxiety that may haunt those centrists, with a group of Green and Te Pāti Māori MPs and candidates fronting up to a Mongrel Mob gang pad to pose for photos, which appeared on social media and then exploded into controversy like an ether fire in a meth lab. Green co-leader Marama Davidson refused to apologise for engaging with marginalised communities and refused to rule out funding for gang-delivered drug programs. Chris Hipkins immediately ruled out Green or Te Pati Māori MPs from holding the justice or police portfolios.  </w:t>
      </w:r>
    </w:p>
    <w:p w14:paraId="44930FD5" w14:textId="680DDA02" w:rsidR="000004FD" w:rsidRPr="000004FD" w:rsidRDefault="000004FD" w:rsidP="000004FD">
      <w:r w:rsidRPr="000004FD">
        <w:t xml:space="preserve">The debate about whether politicians should engage with the gangs rolls around every few years. In 2009 Māori Affairs minister Pita Sharples invited the Mongrel Mob and Black Power to a meeting; Labour criticised this as legitimating gangs. John Key defended it, saying his ministers were merely engaging with them. Then in 2021 Marama Davidson - a minister at the time - spoke at the Waikato Mongrel Mob Kingdom’s headquarters alongside Human Rights Commissioner Paul Hunt and defended it in much the same way. That was also the year Labour gave its infamous $2.75 million </w:t>
      </w:r>
      <w:r w:rsidRPr="000004FD">
        <w:lastRenderedPageBreak/>
        <w:t>funding for a meth treatment program linked to the Mob, a decision that Chris Hipkins now resiles from. Which is very wise: the gangs are easily the most hated and feared organisations in the country. In 2023 the pollster David Farrar tested their approval ratings with the public: he found that 3% of voters had a positive view of the Mongrel Mob, 4% of Black Power, while 82% were negative which isn’t surprising given the long legacy of sexual violence, the many public shootouts, brawls, car chases and assassinations, their prominent and highly profitable role in the meth epidemic. </w:t>
      </w:r>
    </w:p>
    <w:p w14:paraId="58D33CB6" w14:textId="4979D6A1" w:rsidR="000004FD" w:rsidRPr="000004FD" w:rsidRDefault="000004FD" w:rsidP="000004FD">
      <w:r w:rsidRPr="000004FD">
        <w:t xml:space="preserve">But they’re popular with left-wing activists, members of the intelligentsia, some journalists, who see them as victims of colonisation and abuse in state care, fellow travellers in the struggle against capitalism and state oppression. Or merely members of their whanau, as Te Pati Māori MP Oriini Kaipara put it. There’s a famous line in </w:t>
      </w:r>
      <w:r w:rsidRPr="000004FD">
        <w:rPr>
          <w:i/>
          <w:iCs/>
        </w:rPr>
        <w:t>The Sopranos</w:t>
      </w:r>
      <w:r w:rsidRPr="000004FD">
        <w:t>, a show that</w:t>
      </w:r>
      <w:r w:rsidRPr="000004FD">
        <w:rPr>
          <w:i/>
          <w:iCs/>
        </w:rPr>
        <w:t xml:space="preserve"> </w:t>
      </w:r>
      <w:r w:rsidRPr="000004FD">
        <w:t>was obsessed with the way people peripheral to the mafia indulged and validated its crimes: Meadow Soprano insisted that her father’s brutal criminal empire merely represented “certain modes of conflict resolution all the way back from the old country, from the poverty of the Mezzogiorno, where all higher authority was corrupt.” There’s a lot of that sentiment in our own gang discourse. There’s also an element of radical chic - Tom Wolfe’s term for the celebration of radical political causes by the fashionable and affluent as a marker of their own sophistication - secure in the knowledge that they’re completely immune from the consequences. </w:t>
      </w:r>
    </w:p>
    <w:p w14:paraId="3ACD0642" w14:textId="066243BD" w:rsidR="000004FD" w:rsidRPr="000004FD" w:rsidRDefault="000004FD" w:rsidP="000004FD">
      <w:r w:rsidRPr="000004FD">
        <w:t xml:space="preserve">If you approached National’s campaign chair Simeon Brown at the beginning of this campaign and asked, “What’s the dumbest thing the opposition could do to swing the election your way?” he would have suggested endorsing the gangs, </w:t>
      </w:r>
      <w:r>
        <w:t xml:space="preserve">crime being his party’s single strongest issue - </w:t>
      </w:r>
      <w:r w:rsidRPr="000004FD">
        <w:t xml:space="preserve">hence Chris Hipkins furious denunciation. There’s a difference between politicians engaging with gang members - in the manner of Pita Sharples, way back when - and providing them with publicity and political validation </w:t>
      </w:r>
      <w:r w:rsidRPr="000004FD">
        <w:rPr>
          <w:i/>
          <w:iCs/>
        </w:rPr>
        <w:t xml:space="preserve">especially </w:t>
      </w:r>
      <w:r w:rsidRPr="000004FD">
        <w:t>in the middle of a tight election campaign. Voters can understand the social conditions that produce gangs</w:t>
      </w:r>
      <w:r>
        <w:t xml:space="preserve"> - b</w:t>
      </w:r>
      <w:r w:rsidRPr="000004FD">
        <w:t>ut they expect political parties to be unconditionally on the side of the people the gangs exploit and terrorise. Those people are marginalised too</w:t>
      </w:r>
      <w:r>
        <w:t xml:space="preserve"> - t</w:t>
      </w:r>
      <w:r w:rsidRPr="000004FD">
        <w:t>hey’re just so much less interesting and glamorous than the guys with patches and bikes and custodial sentences. </w:t>
      </w:r>
    </w:p>
    <w:p w14:paraId="6675DA48" w14:textId="366A1543" w:rsidR="000004FD" w:rsidRPr="000004FD" w:rsidRDefault="000004FD" w:rsidP="000004FD">
      <w:r w:rsidRPr="000004FD">
        <w:t xml:space="preserve">Which brings us back to Labour’s polling problem. Being trusted to manage health or the economy isn’t the same as being trusted to run a government. The bloc-like nature of our politics finds voters choosing coalitions rather than parties. Labour can’t govern without the Greens and on current polling they’ll need Te Pati Māori, even with Opportunity. And every time the left-wing parties do something like the gang-pad visit it reminds potential swing voters who will be sitting at the Cabinet table. Ruling out portfolios merely acknowledges that there is a problem here that needs to be contained. National’s partners are also alarming: Act tried to redefine the Treaty, NZ First would happily mine the national parks. But </w:t>
      </w:r>
      <w:r>
        <w:t xml:space="preserve">Winston Peters and David Seymour are </w:t>
      </w:r>
      <w:r>
        <w:lastRenderedPageBreak/>
        <w:t>a known quantity</w:t>
      </w:r>
      <w:r w:rsidRPr="000004FD">
        <w:t xml:space="preserve">. The middle </w:t>
      </w:r>
      <w:r>
        <w:t xml:space="preserve">weeks </w:t>
      </w:r>
      <w:r w:rsidRPr="000004FD">
        <w:t>of the campaign may have shown some crucial voters that the minor parties on the left are capable of terrifying surprises.</w:t>
      </w:r>
      <w:r>
        <w:t xml:space="preserve"> If the left lose this will have been an important part of that loss – although they’ll probably just blame the media. </w:t>
      </w:r>
    </w:p>
    <w:p w14:paraId="3A267350" w14:textId="77777777" w:rsidR="000004FD" w:rsidRDefault="000004FD"/>
    <w:sectPr w:rsidR="00000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FD"/>
    <w:rsid w:val="000004FD"/>
    <w:rsid w:val="007351D7"/>
    <w:rsid w:val="00992436"/>
    <w:rsid w:val="00E82FE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5B41"/>
  <w15:chartTrackingRefBased/>
  <w15:docId w15:val="{4B489D9F-D326-4920-8821-BB2C43D1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FD"/>
    <w:rPr>
      <w:rFonts w:eastAsiaTheme="majorEastAsia" w:cstheme="majorBidi"/>
      <w:color w:val="272727" w:themeColor="text1" w:themeTint="D8"/>
    </w:rPr>
  </w:style>
  <w:style w:type="paragraph" w:styleId="Title">
    <w:name w:val="Title"/>
    <w:basedOn w:val="Normal"/>
    <w:next w:val="Normal"/>
    <w:link w:val="TitleChar"/>
    <w:uiPriority w:val="10"/>
    <w:qFormat/>
    <w:rsid w:val="0000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FD"/>
    <w:pPr>
      <w:spacing w:before="160"/>
      <w:jc w:val="center"/>
    </w:pPr>
    <w:rPr>
      <w:i/>
      <w:iCs/>
      <w:color w:val="404040" w:themeColor="text1" w:themeTint="BF"/>
    </w:rPr>
  </w:style>
  <w:style w:type="character" w:customStyle="1" w:styleId="QuoteChar">
    <w:name w:val="Quote Char"/>
    <w:basedOn w:val="DefaultParagraphFont"/>
    <w:link w:val="Quote"/>
    <w:uiPriority w:val="29"/>
    <w:rsid w:val="000004FD"/>
    <w:rPr>
      <w:i/>
      <w:iCs/>
      <w:color w:val="404040" w:themeColor="text1" w:themeTint="BF"/>
    </w:rPr>
  </w:style>
  <w:style w:type="paragraph" w:styleId="ListParagraph">
    <w:name w:val="List Paragraph"/>
    <w:basedOn w:val="Normal"/>
    <w:uiPriority w:val="34"/>
    <w:qFormat/>
    <w:rsid w:val="000004FD"/>
    <w:pPr>
      <w:ind w:left="720"/>
      <w:contextualSpacing/>
    </w:pPr>
  </w:style>
  <w:style w:type="character" w:styleId="IntenseEmphasis">
    <w:name w:val="Intense Emphasis"/>
    <w:basedOn w:val="DefaultParagraphFont"/>
    <w:uiPriority w:val="21"/>
    <w:qFormat/>
    <w:rsid w:val="000004FD"/>
    <w:rPr>
      <w:i/>
      <w:iCs/>
      <w:color w:val="0F4761" w:themeColor="accent1" w:themeShade="BF"/>
    </w:rPr>
  </w:style>
  <w:style w:type="paragraph" w:styleId="IntenseQuote">
    <w:name w:val="Intense Quote"/>
    <w:basedOn w:val="Normal"/>
    <w:next w:val="Normal"/>
    <w:link w:val="IntenseQuoteChar"/>
    <w:uiPriority w:val="30"/>
    <w:qFormat/>
    <w:rsid w:val="00000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FD"/>
    <w:rPr>
      <w:i/>
      <w:iCs/>
      <w:color w:val="0F4761" w:themeColor="accent1" w:themeShade="BF"/>
    </w:rPr>
  </w:style>
  <w:style w:type="character" w:styleId="IntenseReference">
    <w:name w:val="Intense Reference"/>
    <w:basedOn w:val="DefaultParagraphFont"/>
    <w:uiPriority w:val="32"/>
    <w:qFormat/>
    <w:rsid w:val="00000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5747</Characters>
  <Application>Microsoft Office Word</Application>
  <DocSecurity>0</DocSecurity>
  <Lines>47</Lines>
  <Paragraphs>13</Paragraphs>
  <ScaleCrop>false</ScaleCrop>
  <Company>Victoria University of Wellington</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 McLauchlan</dc:creator>
  <cp:keywords/>
  <dc:description/>
  <cp:lastModifiedBy>Danyl McLauchlan</cp:lastModifiedBy>
  <cp:revision>2</cp:revision>
  <dcterms:created xsi:type="dcterms:W3CDTF">2026-10-20T22:01:00Z</dcterms:created>
  <dcterms:modified xsi:type="dcterms:W3CDTF">2026-10-20T22:01:00Z</dcterms:modified>
</cp:coreProperties>
</file>